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Artificial Intelligence: Revolutionizing the Future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Artificial Intelligence (AI) has emerged as a transformative force, revolutionizing various aspects of our lives. It refers to the development of computer systems that can perform tasks that typically require human intelligence. AI encompasses a wide range of technologies, including machine learning, natural language processing, computer vision, and robotics, among others.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One of the key benefits of AI lies in its ability to process and analyze vast amounts of data quickly and accurately. This has implications across numerous fields, such as healthcare, finance, transportation, and entertainment. In healthcare, AI-powered systems can assist in diagnosing diseases, analyzing medical images, and even developing personalized treatment plans. In finance, AI algorithms can analyze market trends and make predictions for investment strategies. Self-driving cars and intelligent transportation systems are transforming the way we travel. Moreover, AI is enhancing our entertainment experiences through recommendation systems and immersive virtual reality.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However, the rapid advancement of AI also raises important ethical considerations. Questions regarding privacy, job displacement, bias in algorithms, and the potential misuse of AI must be carefully addressed to ensure responsible and equitable implementation. It is essential to establish robust regulations and ethical frameworks that promote transparency, fairness, and accountability in AI development and deployment.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420" w:lineRule="auto"/>
        <w:rPr/>
      </w:pPr>
      <w:r w:rsidDel="00000000" w:rsidR="00000000" w:rsidRPr="00000000">
        <w:rPr>
          <w:rFonts w:ascii="Roboto" w:cs="Roboto" w:eastAsia="Roboto" w:hAnsi="Roboto"/>
          <w:rtl w:val="0"/>
        </w:rPr>
        <w:t xml:space="preserve">In conclusion, artificial intelligence is reshaping our world and holds immense potential for the future. While there are challenges to overcome, the benefits of AI are far-reaching and promising. By harnessing its power responsibly, we can leverage AI to tackle complex problems, drive innovation, and improve the quality of life for individuals and society as a whole.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