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Tkxel Company Playbook for DC Copilot</w:t>
      </w:r>
    </w:p>
    <w:tbl>
      <w:tblPr>
        <w:tblStyle w:val="TableGrid"/>
        <w:tblW w:type="auto" w:w="0"/>
        <w:tblLook w:firstColumn="1" w:firstRow="1" w:lastColumn="0" w:lastRow="0" w:noHBand="0" w:noVBand="1" w:val="04A0"/>
        <w:tblLayout w:type="fixed"/>
        <w:tblCellMar>
          <w:top w:w="80" w:type="dxa"/>
          <w:start w:w="120" w:type="dxa"/>
          <w:bottom w:w="80" w:type="dxa"/>
          <w:end w:w="120" w:type="dxa"/>
        </w:tblCellMar>
      </w:tblPr>
      <w:tblGrid>
        <w:gridCol w:w="9360"/>
      </w:tblGrid>
      <w:tr>
        <w:tc>
          <w:tcPr>
            <w:tcW w:type="dxa" w:w="9360"/>
            <w:shd w:fill="F4F6F9"/>
          </w:tcPr>
          <w:p>
            <w:pPr>
              <w:spacing w:after="60"/>
            </w:pPr>
            <w:r>
              <w:t>Source freshness: Official tkxel.com pages reviewed on June 7, 2026.</w:t>
            </w:r>
          </w:p>
          <w:p>
            <w:pPr>
              <w:spacing w:after="60"/>
            </w:pPr>
            <w:r>
              <w:t>Audience: account executives, sales engineers, delivery leads, and AI copilots.</w:t>
            </w:r>
          </w:p>
          <w:p>
            <w:pPr>
              <w:spacing w:after="60"/>
            </w:pPr>
            <w:r>
              <w:t>Purpose: give the copilot a grounded company-process layer it can use when users ask about Tkxel capabilities, engagement models, delivery approach, proposal flow, industries, AI governance, or common live-call questions.</w:t>
            </w:r>
          </w:p>
          <w:p>
            <w:pPr>
              <w:spacing w:after="60"/>
            </w:pPr>
            <w:r>
              <w:t>Grounding rule: answer only from confirmed public source material or explicitly marked internal playbook material. Do not invent pricing, payment terms, legal commitments, SLA terms, discounting, or customer references.</w:t>
            </w:r>
          </w:p>
        </w:tc>
      </w:tr>
    </w:tbl>
    <w:p>
      <w:pPr>
        <w:pStyle w:val="Heading1"/>
      </w:pPr>
      <w:r>
        <w:rPr>
          <w:b/>
        </w:rPr>
        <w:t>Executive Answer Card</w:t>
      </w:r>
    </w:p>
    <w:p>
      <w:r>
        <w:t>Tkxel positioning: Tkxel is an AI-native strategic technology partner that modernizes systems, integrates AI, and builds custom software for measurable business impact.</w:t>
      </w:r>
    </w:p>
    <w:p>
      <w:r>
        <w:t>Primary value themes:</w:t>
      </w:r>
    </w:p>
    <w:p>
      <w:pPr>
        <w:pStyle w:val="ListBullet"/>
      </w:pPr>
      <w:r>
        <w:t>Modernize legacy systems into scalable, AI-ready foundations.</w:t>
      </w:r>
    </w:p>
    <w:p>
      <w:pPr>
        <w:pStyle w:val="ListBullet"/>
      </w:pPr>
      <w:r>
        <w:t>Connect AI to real workflows and decision points, not just experiments.</w:t>
      </w:r>
    </w:p>
    <w:p>
      <w:pPr>
        <w:pStyle w:val="ListBullet"/>
      </w:pPr>
      <w:r>
        <w:t>Build custom software, cloud, data, product, security, and operations capabilities.</w:t>
      </w:r>
    </w:p>
    <w:p>
      <w:pPr>
        <w:pStyle w:val="ListBullet"/>
      </w:pPr>
      <w:r>
        <w:t>Use flexible engagement models that match scope clarity, control needs, budget structure, and scale.</w:t>
      </w:r>
    </w:p>
    <w:p>
      <w:pPr>
        <w:pStyle w:val="ListBullet"/>
      </w:pPr>
      <w:r>
        <w:t>Reduce delivery ambiguity through discovery, project chartering, phased validation, and transparent governance.</w:t>
      </w:r>
    </w:p>
    <w:p>
      <w:r>
        <w:t>Best short answer for prospects:</w:t>
      </w:r>
    </w:p>
    <w:p>
      <w:r>
        <w:t>Tkxel helps companies move from idea to execution across AI, software engineering, cloud, data, cybersecurity, and business operations. The right engagement model depends on the client need: fixed-price for clear scope, dedicated teams for long-term control, offshore development centers for scalable capacity, and hybrid delivery when the client needs high-touch coordination plus offshore efficiency.</w:t>
      </w:r>
    </w:p>
    <w:p>
      <w:pPr>
        <w:pStyle w:val="Heading1"/>
      </w:pPr>
      <w:r>
        <w:rPr>
          <w:b/>
        </w:rPr>
        <w:t>Copilot Answer Policy</w:t>
      </w:r>
    </w:p>
    <w:p>
      <w:r>
        <w:t>Use this playbook when the user asks about:</w:t>
      </w:r>
    </w:p>
    <w:p>
      <w:pPr>
        <w:pStyle w:val="ListBullet"/>
      </w:pPr>
      <w:r>
        <w:t>Tkxel service capabilities.</w:t>
      </w:r>
    </w:p>
    <w:p>
      <w:pPr>
        <w:pStyle w:val="ListBullet"/>
      </w:pPr>
      <w:r>
        <w:t>Engagement models.</w:t>
      </w:r>
    </w:p>
    <w:p>
      <w:pPr>
        <w:pStyle w:val="ListBullet"/>
      </w:pPr>
      <w:r>
        <w:t>Proposal or onboarding process.</w:t>
      </w:r>
    </w:p>
    <w:p>
      <w:pPr>
        <w:pStyle w:val="ListBullet"/>
      </w:pPr>
      <w:r>
        <w:t>Delivery methodology.</w:t>
      </w:r>
    </w:p>
    <w:p>
      <w:pPr>
        <w:pStyle w:val="ListBullet"/>
      </w:pPr>
      <w:r>
        <w:t>AI governance and AI-first positioning.</w:t>
      </w:r>
    </w:p>
    <w:p>
      <w:pPr>
        <w:pStyle w:val="ListBullet"/>
      </w:pPr>
      <w:r>
        <w:t>Industries served.</w:t>
      </w:r>
    </w:p>
    <w:p>
      <w:pPr>
        <w:pStyle w:val="ListBullet"/>
      </w:pPr>
      <w:r>
        <w:t>Common live-call answers about build-vs-buy, delivery risk, cost structure, or team composition.</w:t>
      </w:r>
    </w:p>
    <w:p>
      <w:r>
        <w:t>Required behavior:</w:t>
      </w:r>
    </w:p>
    <w:p>
      <w:pPr>
        <w:pStyle w:val="ListBullet"/>
      </w:pPr>
      <w:r>
        <w:t>Separate confirmed facts from recommended positioning.</w:t>
      </w:r>
    </w:p>
    <w:p>
      <w:pPr>
        <w:pStyle w:val="ListBullet"/>
      </w:pPr>
      <w:r>
        <w:t>Use citations/sources in the UI as "Company playbook - Tkxel official site" or "Company knowledge base".</w:t>
      </w:r>
    </w:p>
    <w:p>
      <w:pPr>
        <w:pStyle w:val="ListBullet"/>
      </w:pPr>
      <w:r>
        <w:t>If asked for payment terms, pricing, rate cards, legal terms, SLAs, or discounting, say these are contract-specific and must be confirmed through proposal, MSA, SOW, finance, or legal.</w:t>
      </w:r>
    </w:p>
    <w:p>
      <w:pPr>
        <w:pStyle w:val="ListBullet"/>
      </w:pPr>
      <w:r>
        <w:t>If asked for a customer proof point, use only approved public examples or ask for an internal approved reference list.</w:t>
      </w:r>
    </w:p>
    <w:p>
      <w:pPr>
        <w:pStyle w:val="ListBullet"/>
      </w:pPr>
      <w:r>
        <w:t>If a client asks for "standard process," answer with the public workflow first, then offer to tailor it by scope.</w:t>
      </w:r>
    </w:p>
    <w:p>
      <w:r>
        <w:t>Do not answer with:</w:t>
      </w:r>
    </w:p>
    <w:p>
      <w:pPr>
        <w:pStyle w:val="ListBullet"/>
      </w:pPr>
      <w:r>
        <w:t>Guaranteed implementation timelines unless they are in an approved proposal or project plan.</w:t>
      </w:r>
    </w:p>
    <w:p>
      <w:pPr>
        <w:pStyle w:val="ListBullet"/>
      </w:pPr>
      <w:r>
        <w:t>Fixed rates, payment schedules, or discounting rules unless an internal finance source has been added.</w:t>
      </w:r>
    </w:p>
    <w:p>
      <w:pPr>
        <w:pStyle w:val="ListBullet"/>
      </w:pPr>
      <w:r>
        <w:t>Confidential customer names or metrics not present in approved sources.</w:t>
      </w:r>
    </w:p>
    <w:p>
      <w:pPr>
        <w:pStyle w:val="ListBullet"/>
      </w:pPr>
      <w:r>
        <w:t>Broad claims like "we can do anything" without mapping to a service category, engagement model, and next step.</w:t>
      </w:r>
    </w:p>
    <w:p>
      <w:pPr>
        <w:pStyle w:val="Heading1"/>
      </w:pPr>
      <w:r>
        <w:rPr>
          <w:b/>
        </w:rPr>
        <w:t>Company Snapshot</w:t>
      </w:r>
    </w:p>
    <w:p>
      <w:r>
        <w:t>Confirmed public facts:</w:t>
      </w:r>
    </w:p>
    <w:p>
      <w:pPr>
        <w:pStyle w:val="ListBullet"/>
      </w:pPr>
      <w:r>
        <w:t>17+ years on market.</w:t>
      </w:r>
    </w:p>
    <w:p>
      <w:pPr>
        <w:pStyle w:val="ListBullet"/>
      </w:pPr>
      <w:r>
        <w:t>800+ professionals on board.</w:t>
      </w:r>
    </w:p>
    <w:p>
      <w:pPr>
        <w:pStyle w:val="ListBullet"/>
      </w:pPr>
      <w:r>
        <w:t>73% of clients return for long-term partnerships.</w:t>
      </w:r>
    </w:p>
    <w:p>
      <w:pPr>
        <w:pStyle w:val="ListBullet"/>
      </w:pPr>
      <w:r>
        <w:t>4 global offices.</w:t>
      </w:r>
    </w:p>
    <w:p>
      <w:pPr>
        <w:pStyle w:val="ListBullet"/>
      </w:pPr>
      <w:r>
        <w:t>Recognitions/certifications listed publicly include America's Fastest Growing Company, Top 100 Inspiring Workplaces 2025, Forbes Coaches Council, Financial Times, Mogul People Leader, ISO 27001, ISO 20000, ISO 9001, and CMMI DEV 3.</w:t>
      </w:r>
    </w:p>
    <w:p>
      <w:r>
        <w:t>AE positioning:</w:t>
      </w:r>
    </w:p>
    <w:p>
      <w:pPr>
        <w:pStyle w:val="ListBullet"/>
      </w:pPr>
      <w:r>
        <w:t>Use the company snapshot to establish credibility, not as the whole pitch.</w:t>
      </w:r>
    </w:p>
    <w:p>
      <w:pPr>
        <w:pStyle w:val="ListBullet"/>
      </w:pPr>
      <w:r>
        <w:t>Tie numbers back to the buyer's concern: scale, continuity, maturity, governance, or delivery risk.</w:t>
      </w:r>
    </w:p>
    <w:p>
      <w:pPr>
        <w:pStyle w:val="ListBullet"/>
      </w:pPr>
      <w:r>
        <w:t>For enterprise buyers, mention certifications and structured governance before broad team size.</w:t>
      </w:r>
    </w:p>
    <w:p>
      <w:pPr>
        <w:pStyle w:val="Heading1"/>
      </w:pPr>
      <w:r>
        <w:rPr>
          <w:b/>
        </w:rPr>
        <w:t>Services Catalog</w:t>
      </w:r>
    </w:p>
    <w:p>
      <w:pPr>
        <w:pStyle w:val="Heading2"/>
      </w:pPr>
      <w:r>
        <w:rPr>
          <w:b/>
        </w:rPr>
        <w:t>AI and Data Innovation</w:t>
      </w:r>
    </w:p>
    <w:p>
      <w:r>
        <w:t>Use when the buyer needs AI strategy, AI productization, automation, data modernization, or analytics.</w:t>
      </w:r>
    </w:p>
    <w:p>
      <w:r>
        <w:t>Capabilities:</w:t>
      </w:r>
    </w:p>
    <w:p>
      <w:pPr>
        <w:pStyle w:val="ListBullet"/>
      </w:pPr>
      <w:r>
        <w:t>AI agents.</w:t>
      </w:r>
    </w:p>
    <w:p>
      <w:pPr>
        <w:pStyle w:val="ListBullet"/>
      </w:pPr>
      <w:r>
        <w:t>Generative AI consulting and workshops.</w:t>
      </w:r>
    </w:p>
    <w:p>
      <w:pPr>
        <w:pStyle w:val="ListBullet"/>
      </w:pPr>
      <w:r>
        <w:t>Intelligent automation.</w:t>
      </w:r>
    </w:p>
    <w:p>
      <w:pPr>
        <w:pStyle w:val="ListBullet"/>
      </w:pPr>
      <w:r>
        <w:t>AI PoC and MVP development.</w:t>
      </w:r>
    </w:p>
    <w:p>
      <w:pPr>
        <w:pStyle w:val="ListBullet"/>
      </w:pPr>
      <w:r>
        <w:t>Machine learning solutions.</w:t>
      </w:r>
    </w:p>
    <w:p>
      <w:pPr>
        <w:pStyle w:val="ListBullet"/>
      </w:pPr>
      <w:r>
        <w:t>MLOps and AI infrastructure.</w:t>
      </w:r>
    </w:p>
    <w:p>
      <w:pPr>
        <w:pStyle w:val="ListBullet"/>
      </w:pPr>
      <w:r>
        <w:t>Data science and predictive analytics.</w:t>
      </w:r>
    </w:p>
    <w:p>
      <w:pPr>
        <w:pStyle w:val="ListBullet"/>
      </w:pPr>
      <w:r>
        <w:t>Data engineering and integration.</w:t>
      </w:r>
    </w:p>
    <w:p>
      <w:pPr>
        <w:pStyle w:val="ListBullet"/>
      </w:pPr>
      <w:r>
        <w:t>Data governance and business intelligence.</w:t>
      </w:r>
    </w:p>
    <w:p>
      <w:r>
        <w:t>Recommended live-call answer:</w:t>
      </w:r>
    </w:p>
    <w:p>
      <w:r>
        <w:t>Tkxel starts with the business workflow and the data foundation. We can help define the AI roadmap, validate an AI idea through a PoC or MVP, build AI agents or intelligent automation, and then productionize with MLOps, governance, and measurable business outcomes.</w:t>
      </w:r>
    </w:p>
    <w:p>
      <w:pPr>
        <w:pStyle w:val="Heading2"/>
      </w:pPr>
      <w:r>
        <w:rPr>
          <w:b/>
        </w:rPr>
        <w:t>Engineering</w:t>
      </w:r>
    </w:p>
    <w:p>
      <w:r>
        <w:t>Use when the buyer needs custom product development, modernization, integrations, UX, QA, or cloud-ready software.</w:t>
      </w:r>
    </w:p>
    <w:p>
      <w:r>
        <w:t>Capabilities:</w:t>
      </w:r>
    </w:p>
    <w:p>
      <w:pPr>
        <w:pStyle w:val="ListBullet"/>
      </w:pPr>
      <w:r>
        <w:t>UX/UI design.</w:t>
      </w:r>
    </w:p>
    <w:p>
      <w:pPr>
        <w:pStyle w:val="ListBullet"/>
      </w:pPr>
      <w:r>
        <w:t>PoC development.</w:t>
      </w:r>
    </w:p>
    <w:p>
      <w:pPr>
        <w:pStyle w:val="ListBullet"/>
      </w:pPr>
      <w:r>
        <w:t>Product development.</w:t>
      </w:r>
    </w:p>
    <w:p>
      <w:pPr>
        <w:pStyle w:val="ListBullet"/>
      </w:pPr>
      <w:r>
        <w:t>Application development.</w:t>
      </w:r>
    </w:p>
    <w:p>
      <w:pPr>
        <w:pStyle w:val="ListBullet"/>
      </w:pPr>
      <w:r>
        <w:t>Application modernization.</w:t>
      </w:r>
    </w:p>
    <w:p>
      <w:pPr>
        <w:pStyle w:val="ListBullet"/>
      </w:pPr>
      <w:r>
        <w:t>AI software development.</w:t>
      </w:r>
    </w:p>
    <w:p>
      <w:pPr>
        <w:pStyle w:val="ListBullet"/>
      </w:pPr>
      <w:r>
        <w:t>Quality assurance and continuous delivery.</w:t>
      </w:r>
    </w:p>
    <w:p>
      <w:r>
        <w:t>Recommended live-call answer:</w:t>
      </w:r>
    </w:p>
    <w:p>
      <w:r>
        <w:t>Tkxel can support the full product lifecycle: discovery, UX, technical feasibility, PoC/MVP, application development, modernization, AI-enabled features, QA automation, and continuous delivery.</w:t>
      </w:r>
    </w:p>
    <w:p>
      <w:pPr>
        <w:pStyle w:val="Heading2"/>
      </w:pPr>
      <w:r>
        <w:rPr>
          <w:b/>
        </w:rPr>
        <w:t>Advisory and Strategy</w:t>
      </w:r>
    </w:p>
    <w:p>
      <w:r>
        <w:t>Use when the buyer has ambiguity around scope, feasibility, business case, roadmap, or technology choices.</w:t>
      </w:r>
    </w:p>
    <w:p>
      <w:r>
        <w:t>Capabilities:</w:t>
      </w:r>
    </w:p>
    <w:p>
      <w:pPr>
        <w:pStyle w:val="ListBullet"/>
      </w:pPr>
      <w:r>
        <w:t>Discovery workshops.</w:t>
      </w:r>
    </w:p>
    <w:p>
      <w:pPr>
        <w:pStyle w:val="ListBullet"/>
      </w:pPr>
      <w:r>
        <w:t>Technical feasibility study.</w:t>
      </w:r>
    </w:p>
    <w:p>
      <w:pPr>
        <w:pStyle w:val="ListBullet"/>
      </w:pPr>
      <w:r>
        <w:t>Product strategy.</w:t>
      </w:r>
    </w:p>
    <w:p>
      <w:pPr>
        <w:pStyle w:val="ListBullet"/>
      </w:pPr>
      <w:r>
        <w:t>UI/UX design workshops.</w:t>
      </w:r>
    </w:p>
    <w:p>
      <w:pPr>
        <w:pStyle w:val="ListBullet"/>
      </w:pPr>
      <w:r>
        <w:t>Digital transformation consulting.</w:t>
      </w:r>
    </w:p>
    <w:p>
      <w:pPr>
        <w:pStyle w:val="ListBullet"/>
      </w:pPr>
      <w:r>
        <w:t>Innovation and emerging tech advisory.</w:t>
      </w:r>
    </w:p>
    <w:p>
      <w:r>
        <w:t>Recommended live-call answer:</w:t>
      </w:r>
    </w:p>
    <w:p>
      <w:r>
        <w:t>When the buyer is not ready for a full build, lead with discovery or feasibility. The goal is to clarify requirements, validate assumptions, identify risks, shape the roadmap, and decide which engagement model fits.</w:t>
      </w:r>
    </w:p>
    <w:p>
      <w:pPr>
        <w:pStyle w:val="Heading2"/>
      </w:pPr>
      <w:r>
        <w:rPr>
          <w:b/>
        </w:rPr>
        <w:t>Cybersecurity</w:t>
      </w:r>
    </w:p>
    <w:p>
      <w:r>
        <w:t>Use when the buyer raises compliance, cloud risk, application risk, data protection, or governance concerns.</w:t>
      </w:r>
    </w:p>
    <w:p>
      <w:r>
        <w:t>Capabilities:</w:t>
      </w:r>
    </w:p>
    <w:p>
      <w:pPr>
        <w:pStyle w:val="ListBullet"/>
      </w:pPr>
      <w:r>
        <w:t>Cybersecurity consulting and risk assessment.</w:t>
      </w:r>
    </w:p>
    <w:p>
      <w:pPr>
        <w:pStyle w:val="ListBullet"/>
      </w:pPr>
      <w:r>
        <w:t>Governance, risk, and compliance.</w:t>
      </w:r>
    </w:p>
    <w:p>
      <w:pPr>
        <w:pStyle w:val="ListBullet"/>
      </w:pPr>
      <w:r>
        <w:t>Application security and penetration testing.</w:t>
      </w:r>
    </w:p>
    <w:p>
      <w:pPr>
        <w:pStyle w:val="ListBullet"/>
      </w:pPr>
      <w:r>
        <w:t>Data security and encryption.</w:t>
      </w:r>
    </w:p>
    <w:p>
      <w:pPr>
        <w:pStyle w:val="ListBullet"/>
      </w:pPr>
      <w:r>
        <w:t>Cloud security.</w:t>
      </w:r>
    </w:p>
    <w:p>
      <w:pPr>
        <w:pStyle w:val="ListBullet"/>
      </w:pPr>
      <w:r>
        <w:t>Defensive security.</w:t>
      </w:r>
    </w:p>
    <w:p>
      <w:pPr>
        <w:pStyle w:val="ListBullet"/>
      </w:pPr>
      <w:r>
        <w:t>Red teaming.</w:t>
      </w:r>
    </w:p>
    <w:p>
      <w:pPr>
        <w:pStyle w:val="ListBullet"/>
      </w:pPr>
      <w:r>
        <w:t>DevSecOps.</w:t>
      </w:r>
    </w:p>
    <w:p>
      <w:r>
        <w:t>Recommended live-call answer:</w:t>
      </w:r>
    </w:p>
    <w:p>
      <w:r>
        <w:t>Tkxel can assess risk, test applications and APIs, improve data and cloud controls, and integrate security into development and deployment without slowing delivery.</w:t>
      </w:r>
    </w:p>
    <w:p>
      <w:pPr>
        <w:pStyle w:val="Heading2"/>
      </w:pPr>
      <w:r>
        <w:rPr>
          <w:b/>
        </w:rPr>
        <w:t>Optimization and Quality</w:t>
      </w:r>
    </w:p>
    <w:p>
      <w:r>
        <w:t>Use when the buyer has existing systems, performance issues, process bottlenecks, QA gaps, or support needs.</w:t>
      </w:r>
    </w:p>
    <w:p>
      <w:r>
        <w:t>Capabilities:</w:t>
      </w:r>
    </w:p>
    <w:p>
      <w:pPr>
        <w:pStyle w:val="ListBullet"/>
      </w:pPr>
      <w:r>
        <w:t>Software audit.</w:t>
      </w:r>
    </w:p>
    <w:p>
      <w:pPr>
        <w:pStyle w:val="ListBullet"/>
      </w:pPr>
      <w:r>
        <w:t>UX audit.</w:t>
      </w:r>
    </w:p>
    <w:p>
      <w:pPr>
        <w:pStyle w:val="ListBullet"/>
      </w:pPr>
      <w:r>
        <w:t>Process optimization.</w:t>
      </w:r>
    </w:p>
    <w:p>
      <w:pPr>
        <w:pStyle w:val="ListBullet"/>
      </w:pPr>
      <w:r>
        <w:t>Application performance optimization.</w:t>
      </w:r>
    </w:p>
    <w:p>
      <w:pPr>
        <w:pStyle w:val="ListBullet"/>
      </w:pPr>
      <w:r>
        <w:t>Quality assurance and testing.</w:t>
      </w:r>
    </w:p>
    <w:p>
      <w:pPr>
        <w:pStyle w:val="ListBullet"/>
      </w:pPr>
      <w:r>
        <w:t>Support and maintenance.</w:t>
      </w:r>
    </w:p>
    <w:p>
      <w:r>
        <w:t>Recommended live-call answer:</w:t>
      </w:r>
    </w:p>
    <w:p>
      <w:r>
        <w:t>If the client already has a product or system, Tkxel can audit the current state, identify bottlenecks, improve performance, strengthen QA, and provide maintenance or optimization support.</w:t>
      </w:r>
    </w:p>
    <w:p>
      <w:pPr>
        <w:pStyle w:val="Heading2"/>
      </w:pPr>
      <w:r>
        <w:rPr>
          <w:b/>
        </w:rPr>
        <w:t>Cloud and Infrastructure</w:t>
      </w:r>
    </w:p>
    <w:p>
      <w:r>
        <w:t>Use when the buyer needs migration, cost control, platform reliability, security, multi-cloud governance, or cloud-native modernization.</w:t>
      </w:r>
    </w:p>
    <w:p>
      <w:r>
        <w:t>Capabilities:</w:t>
      </w:r>
    </w:p>
    <w:p>
      <w:pPr>
        <w:pStyle w:val="ListBullet"/>
      </w:pPr>
      <w:r>
        <w:t>Cloud strategy and architecture.</w:t>
      </w:r>
    </w:p>
    <w:p>
      <w:pPr>
        <w:pStyle w:val="ListBullet"/>
      </w:pPr>
      <w:r>
        <w:t>Cloud migration.</w:t>
      </w:r>
    </w:p>
    <w:p>
      <w:pPr>
        <w:pStyle w:val="ListBullet"/>
      </w:pPr>
      <w:r>
        <w:t>Infrastructure modernization.</w:t>
      </w:r>
    </w:p>
    <w:p>
      <w:pPr>
        <w:pStyle w:val="ListBullet"/>
      </w:pPr>
      <w:r>
        <w:t>Cloud engineering.</w:t>
      </w:r>
    </w:p>
    <w:p>
      <w:pPr>
        <w:pStyle w:val="ListBullet"/>
      </w:pPr>
      <w:r>
        <w:t>CloudOps and DevOps.</w:t>
      </w:r>
    </w:p>
    <w:p>
      <w:pPr>
        <w:pStyle w:val="ListBullet"/>
      </w:pPr>
      <w:r>
        <w:t>Support and managed cloud services.</w:t>
      </w:r>
    </w:p>
    <w:p>
      <w:pPr>
        <w:pStyle w:val="ListBullet"/>
      </w:pPr>
      <w:r>
        <w:t>Cloud cost optimization.</w:t>
      </w:r>
    </w:p>
    <w:p>
      <w:pPr>
        <w:pStyle w:val="ListBullet"/>
      </w:pPr>
      <w:r>
        <w:t>Multi-cloud security and compliance.</w:t>
      </w:r>
    </w:p>
    <w:p>
      <w:r>
        <w:t>Recommended live-call answer:</w:t>
      </w:r>
    </w:p>
    <w:p>
      <w:r>
        <w:t>Tkxel can help design the cloud strategy, migrate safely, modernize infrastructure, automate delivery, monitor reliability, control cloud cost, and maintain security/compliance across cloud environments.</w:t>
      </w:r>
    </w:p>
    <w:p>
      <w:pPr>
        <w:pStyle w:val="Heading2"/>
      </w:pPr>
      <w:r>
        <w:rPr>
          <w:b/>
        </w:rPr>
        <w:t>Business Enablement</w:t>
      </w:r>
    </w:p>
    <w:p>
      <w:r>
        <w:t>Use when the buyer asks about operational workflows, back-office processes, CRM/ERP enablement, finance operations, or support teams.</w:t>
      </w:r>
    </w:p>
    <w:p>
      <w:r>
        <w:t>Capabilities visible on official pages include:</w:t>
      </w:r>
    </w:p>
    <w:p>
      <w:pPr>
        <w:pStyle w:val="ListBullet"/>
      </w:pPr>
      <w:r>
        <w:t>Accounts and finance outsourcing.</w:t>
      </w:r>
    </w:p>
    <w:p>
      <w:pPr>
        <w:pStyle w:val="ListBullet"/>
      </w:pPr>
      <w:r>
        <w:t>HR and recruitment process outsourcing.</w:t>
      </w:r>
    </w:p>
    <w:p>
      <w:pPr>
        <w:pStyle w:val="ListBullet"/>
      </w:pPr>
      <w:r>
        <w:t>Digital marketing and branding services.</w:t>
      </w:r>
    </w:p>
    <w:p>
      <w:pPr>
        <w:pStyle w:val="ListBullet"/>
      </w:pPr>
      <w:r>
        <w:t>Back-office process automation.</w:t>
      </w:r>
    </w:p>
    <w:p>
      <w:pPr>
        <w:pStyle w:val="ListBullet"/>
      </w:pPr>
      <w:r>
        <w:t>Salesforce implementation and integration.</w:t>
      </w:r>
    </w:p>
    <w:p>
      <w:pPr>
        <w:pStyle w:val="ListBullet"/>
      </w:pPr>
      <w:r>
        <w:t>Microsoft Dynamics 365.</w:t>
      </w:r>
    </w:p>
    <w:p>
      <w:pPr>
        <w:pStyle w:val="ListBullet"/>
      </w:pPr>
      <w:r>
        <w:t>Power BI analytics enablement.</w:t>
      </w:r>
    </w:p>
    <w:p>
      <w:pPr>
        <w:pStyle w:val="ListBullet"/>
      </w:pPr>
      <w:r>
        <w:t>MuleSoft and ServiceNow integrations.</w:t>
      </w:r>
    </w:p>
    <w:p>
      <w:r>
        <w:t>Important boundary:</w:t>
      </w:r>
    </w:p>
    <w:p>
      <w:r>
        <w:t>The accounts and finance service page describes finance operations Tkxel can provide for clients, such as bookkeeping, AP/AR, billing support, payroll processing, reporting, reconciliation, and cash flow workflows. It does not define Tkxel's own client billing/payment procedure.</w:t>
      </w:r>
    </w:p>
    <w:p>
      <w:pPr>
        <w:pStyle w:val="Heading1"/>
      </w:pPr>
      <w:r>
        <w:rPr>
          <w:b/>
        </w:rPr>
        <w:t>Engagement Models</w:t>
      </w:r>
    </w:p>
    <w:p>
      <w:pPr>
        <w:pStyle w:val="Heading2"/>
      </w:pPr>
      <w:r>
        <w:rPr>
          <w:b/>
        </w:rPr>
        <w:t>Fixed-price or project-based</w:t>
      </w:r>
    </w:p>
    <w:p>
      <w:r>
        <w:t>Use when:</w:t>
      </w:r>
    </w:p>
    <w:p>
      <w:pPr>
        <w:pStyle w:val="ListBullet"/>
      </w:pPr>
      <w:r>
        <w:t>Scope is clear.</w:t>
      </w:r>
    </w:p>
    <w:p>
      <w:pPr>
        <w:pStyle w:val="ListBullet"/>
      </w:pPr>
      <w:r>
        <w:t>Requirements are stable.</w:t>
      </w:r>
    </w:p>
    <w:p>
      <w:pPr>
        <w:pStyle w:val="ListBullet"/>
      </w:pPr>
      <w:r>
        <w:t>Timeline and deliverables are predictable.</w:t>
      </w:r>
    </w:p>
    <w:p>
      <w:pPr>
        <w:pStyle w:val="ListBullet"/>
      </w:pPr>
      <w:r>
        <w:t>The client needs cost certainty.</w:t>
      </w:r>
    </w:p>
    <w:p>
      <w:pPr>
        <w:pStyle w:val="ListBullet"/>
      </w:pPr>
      <w:r>
        <w:t>The project is small to medium-sized or has tightly defined outcomes.</w:t>
      </w:r>
    </w:p>
    <w:p>
      <w:r>
        <w:t>Talk track:</w:t>
      </w:r>
    </w:p>
    <w:p>
      <w:r>
        <w:t>For a well-defined scope, fixed-price gives cost certainty and structured delivery. We agree specifications up front, then execute against the approved timeline, estimates, and deliverables.</w:t>
      </w:r>
    </w:p>
    <w:p>
      <w:pPr>
        <w:pStyle w:val="Heading2"/>
      </w:pPr>
      <w:r>
        <w:rPr>
          <w:b/>
        </w:rPr>
        <w:t>Dedicated team</w:t>
      </w:r>
    </w:p>
    <w:p>
      <w:r>
        <w:t>Use when:</w:t>
      </w:r>
    </w:p>
    <w:p>
      <w:pPr>
        <w:pStyle w:val="ListBullet"/>
      </w:pPr>
      <w:r>
        <w:t>The client needs ongoing product development.</w:t>
      </w:r>
    </w:p>
    <w:p>
      <w:pPr>
        <w:pStyle w:val="ListBullet"/>
      </w:pPr>
      <w:r>
        <w:t>Priorities will evolve.</w:t>
      </w:r>
    </w:p>
    <w:p>
      <w:pPr>
        <w:pStyle w:val="ListBullet"/>
      </w:pPr>
      <w:r>
        <w:t>The client wants direct oversight.</w:t>
      </w:r>
    </w:p>
    <w:p>
      <w:pPr>
        <w:pStyle w:val="ListBullet"/>
      </w:pPr>
      <w:r>
        <w:t>Long-term continuity matters.</w:t>
      </w:r>
    </w:p>
    <w:p>
      <w:pPr>
        <w:pStyle w:val="ListBullet"/>
      </w:pPr>
      <w:r>
        <w:t>They want specialists without recruitment or HR overhead.</w:t>
      </w:r>
    </w:p>
    <w:p>
      <w:r>
        <w:t>Talk track:</w:t>
      </w:r>
    </w:p>
    <w:p>
      <w:r>
        <w:t>A dedicated Tkxel team works as an extension of your internal team. You retain day-to-day priority control while getting scalable access to engineers, designers, architects, QA, and delivery expertise.</w:t>
      </w:r>
    </w:p>
    <w:p>
      <w:pPr>
        <w:pStyle w:val="Heading2"/>
      </w:pPr>
      <w:r>
        <w:rPr>
          <w:b/>
        </w:rPr>
        <w:t>Offshore development center / offshore development services</w:t>
      </w:r>
    </w:p>
    <w:p>
      <w:r>
        <w:t>Use when:</w:t>
      </w:r>
    </w:p>
    <w:p>
      <w:pPr>
        <w:pStyle w:val="ListBullet"/>
      </w:pPr>
      <w:r>
        <w:t>The client wants scalable capacity at lower overhead.</w:t>
      </w:r>
    </w:p>
    <w:p>
      <w:pPr>
        <w:pStyle w:val="ListBullet"/>
      </w:pPr>
      <w:r>
        <w:t>They need specialized skills or faster turnaround.</w:t>
      </w:r>
    </w:p>
    <w:p>
      <w:pPr>
        <w:pStyle w:val="ListBullet"/>
      </w:pPr>
      <w:r>
        <w:t>They want predictable, cost-efficient engineering support.</w:t>
      </w:r>
    </w:p>
    <w:p>
      <w:pPr>
        <w:pStyle w:val="ListBullet"/>
      </w:pPr>
      <w:r>
        <w:t>They have enough internal ownership to coordinate with an extended team.</w:t>
      </w:r>
    </w:p>
    <w:p>
      <w:r>
        <w:t>Talk track:</w:t>
      </w:r>
    </w:p>
    <w:p>
      <w:r>
        <w:t>An offshore development center gives you scalable engineering capacity without expanding fixed internal overhead. The team can operate as an extension of your in-house group, improving delivery velocity and coverage across time zones.</w:t>
      </w:r>
    </w:p>
    <w:p>
      <w:pPr>
        <w:pStyle w:val="Heading2"/>
      </w:pPr>
      <w:r>
        <w:rPr>
          <w:b/>
        </w:rPr>
        <w:t>Hybrid delivery model</w:t>
      </w:r>
    </w:p>
    <w:p>
      <w:r>
        <w:t>Use when:</w:t>
      </w:r>
    </w:p>
    <w:p>
      <w:pPr>
        <w:pStyle w:val="ListBullet"/>
      </w:pPr>
      <w:r>
        <w:t>The client needs close collaboration or on-site/near-shore coordination.</w:t>
      </w:r>
    </w:p>
    <w:p>
      <w:pPr>
        <w:pStyle w:val="ListBullet"/>
      </w:pPr>
      <w:r>
        <w:t>The client also wants offshore efficiency.</w:t>
      </w:r>
    </w:p>
    <w:p>
      <w:pPr>
        <w:pStyle w:val="ListBullet"/>
      </w:pPr>
      <w:r>
        <w:t>Stakeholder alignment and cost efficiency both matter.</w:t>
      </w:r>
    </w:p>
    <w:p>
      <w:pPr>
        <w:pStyle w:val="ListBullet"/>
      </w:pPr>
      <w:r>
        <w:t>Delivery requires ongoing support across time zones.</w:t>
      </w:r>
    </w:p>
    <w:p>
      <w:r>
        <w:t>Talk track:</w:t>
      </w:r>
    </w:p>
    <w:p>
      <w:r>
        <w:t>Hybrid delivery balances high-touch collaboration with offshore execution. It is useful when stakeholders need close alignment but also need scalable delivery capacity and optimized cost.</w:t>
      </w:r>
    </w:p>
    <w:p>
      <w:pPr>
        <w:pStyle w:val="Heading2"/>
      </w:pPr>
      <w:r>
        <w:rPr>
          <w:b/>
        </w:rPr>
        <w:t>Time and material</w:t>
      </w:r>
    </w:p>
    <w:p>
      <w:r>
        <w:t>Use when:</w:t>
      </w:r>
    </w:p>
    <w:p>
      <w:pPr>
        <w:pStyle w:val="ListBullet"/>
      </w:pPr>
      <w:r>
        <w:t>Scope is evolving.</w:t>
      </w:r>
    </w:p>
    <w:p>
      <w:pPr>
        <w:pStyle w:val="ListBullet"/>
      </w:pPr>
      <w:r>
        <w:t>Requirements are not fully known.</w:t>
      </w:r>
    </w:p>
    <w:p>
      <w:pPr>
        <w:pStyle w:val="ListBullet"/>
      </w:pPr>
      <w:r>
        <w:t>The client wants flexibility and active iteration.</w:t>
      </w:r>
    </w:p>
    <w:p>
      <w:r>
        <w:t>Boundary:</w:t>
      </w:r>
    </w:p>
    <w:p>
      <w:r>
        <w:t>The engagement page FAQ lists Time and Material as a common model, but the main public model descriptions emphasize fixed-price, dedicated team, offshore development, and hybrid. Treat Time and Material as available only if internal sales/commercial policy confirms it.</w:t>
      </w:r>
    </w:p>
    <w:p>
      <w:pPr>
        <w:pStyle w:val="Heading1"/>
      </w:pPr>
      <w:r>
        <w:rPr>
          <w:b/>
        </w:rPr>
        <w:t>Proposal and Onboarding Process</w:t>
      </w:r>
    </w:p>
    <w:p>
      <w:pPr>
        <w:pStyle w:val="Heading2"/>
      </w:pPr>
      <w:r>
        <w:rPr>
          <w:b/>
        </w:rPr>
        <w:t>Public proposal flow</w:t>
      </w:r>
    </w:p>
    <w:p>
      <w:r>
        <w:t>When a prospect submits a request:</w:t>
      </w:r>
    </w:p>
    <w:p>
      <w:pPr>
        <w:pStyle w:val="ListNumber"/>
      </w:pPr>
      <w:r>
        <w:t>Tkxel reviews the request.</w:t>
      </w:r>
    </w:p>
    <w:p>
      <w:pPr>
        <w:pStyle w:val="ListNumber"/>
      </w:pPr>
      <w:r>
        <w:t>Tkxel keeps information private and can sign an NDA if needed.</w:t>
      </w:r>
    </w:p>
    <w:p>
      <w:pPr>
        <w:pStyle w:val="ListNumber"/>
      </w:pPr>
      <w:r>
        <w:t>Tkxel sends a proposal with timelines and estimates.</w:t>
      </w:r>
    </w:p>
    <w:p>
      <w:r>
        <w:t>Recommended AE answer:</w:t>
      </w:r>
    </w:p>
    <w:p>
      <w:r>
        <w:t>Once we understand your requirements, our experts review the scope, protect sensitive information under NDA if needed, and prepare a clear proposal with timelines and estimates. If the scope is still uncertain, we can start with discovery or feasibility to reduce risk before committing to a build plan.</w:t>
      </w:r>
    </w:p>
    <w:p>
      <w:pPr>
        <w:pStyle w:val="Heading2"/>
      </w:pPr>
      <w:r>
        <w:rPr>
          <w:b/>
        </w:rPr>
        <w:t>Post-contract onboarding flow</w:t>
      </w:r>
    </w:p>
    <w:p>
      <w:r>
        <w:t>Once the contract is signed:</w:t>
      </w:r>
    </w:p>
    <w:p>
      <w:pPr>
        <w:pStyle w:val="ListNumber"/>
      </w:pPr>
      <w:r>
        <w:t>Contract confirmation and project research.</w:t>
      </w:r>
    </w:p>
    <w:p>
      <w:pPr>
        <w:pStyle w:val="ListNumber"/>
      </w:pPr>
      <w:r>
        <w:t>Project charter finalization and delivery team alignment.</w:t>
      </w:r>
    </w:p>
    <w:p>
      <w:pPr>
        <w:pStyle w:val="ListNumber"/>
      </w:pPr>
      <w:r>
        <w:t>Client kickoff and delivery transition.</w:t>
      </w:r>
    </w:p>
    <w:p>
      <w:r>
        <w:t>The project charter captures client background, objectives, financial details, contractual terms, points of contact, scope, timelines, responsibilities, and operational context as a single source of truth.</w:t>
      </w:r>
    </w:p>
    <w:p>
      <w:r>
        <w:t>Recommended AE answer:</w:t>
      </w:r>
    </w:p>
    <w:p>
      <w:r>
        <w:t>After signature, we move into structured onboarding. We research the client context, finalize the project charter, align the delivery team on scope/timelines/responsibilities, and run a kickoff where teams agree communication plans, workflows, governance, and transition into delivery.</w:t>
      </w:r>
    </w:p>
    <w:p>
      <w:pPr>
        <w:pStyle w:val="Heading2"/>
      </w:pPr>
      <w:r>
        <w:rPr>
          <w:b/>
        </w:rPr>
        <w:t>Payment and billing procedure</w:t>
      </w:r>
    </w:p>
    <w:p>
      <w:r>
        <w:t>Confirmed public information:</w:t>
      </w:r>
    </w:p>
    <w:p>
      <w:pPr>
        <w:pStyle w:val="ListBullet"/>
      </w:pPr>
      <w:r>
        <w:t>The public site does not publish Tkxel client payment terms, invoice cadence, rate cards, discounts, or legal billing procedures.</w:t>
      </w:r>
    </w:p>
    <w:p>
      <w:r>
        <w:t>Safe answer:</w:t>
      </w:r>
    </w:p>
    <w:p>
      <w:r>
        <w:t>Payment and commercial terms are proposal- and contract-specific. Once scope and engagement model are confirmed, finance/legal terms should be included in the proposal, MSA, SOW, or invoice schedule. I can help frame the delivery model and scope now, then confirm commercial terms through the approved internal finance/legal path.</w:t>
      </w:r>
    </w:p>
    <w:p>
      <w:r>
        <w:t>Needed internal KB additions:</w:t>
      </w:r>
    </w:p>
    <w:p>
      <w:pPr>
        <w:pStyle w:val="ListBullet"/>
      </w:pPr>
      <w:r>
        <w:t>Standard rate card or pricing bands.</w:t>
      </w:r>
    </w:p>
    <w:p>
      <w:pPr>
        <w:pStyle w:val="ListBullet"/>
      </w:pPr>
      <w:r>
        <w:t>Invoice cadence by engagement model.</w:t>
      </w:r>
    </w:p>
    <w:p>
      <w:pPr>
        <w:pStyle w:val="ListBullet"/>
      </w:pPr>
      <w:r>
        <w:t>Payment milestones for fixed-price projects.</w:t>
      </w:r>
    </w:p>
    <w:p>
      <w:pPr>
        <w:pStyle w:val="ListBullet"/>
      </w:pPr>
      <w:r>
        <w:t>Payment terms for dedicated team/offshore/hybrid models.</w:t>
      </w:r>
    </w:p>
    <w:p>
      <w:pPr>
        <w:pStyle w:val="ListBullet"/>
      </w:pPr>
      <w:r>
        <w:t>Deposit or advance-payment policy, if any.</w:t>
      </w:r>
    </w:p>
    <w:p>
      <w:pPr>
        <w:pStyle w:val="ListBullet"/>
      </w:pPr>
      <w:r>
        <w:t>Currency and tax handling.</w:t>
      </w:r>
    </w:p>
    <w:p>
      <w:pPr>
        <w:pStyle w:val="ListBullet"/>
      </w:pPr>
      <w:r>
        <w:t>Legal/finance approval matrix.</w:t>
      </w:r>
    </w:p>
    <w:p>
      <w:pPr>
        <w:pStyle w:val="ListBullet"/>
      </w:pPr>
      <w:r>
        <w:t>Discounting authority and exception path.</w:t>
      </w:r>
    </w:p>
    <w:p>
      <w:pPr>
        <w:pStyle w:val="Heading1"/>
      </w:pPr>
      <w:r>
        <w:rPr>
          <w:b/>
        </w:rPr>
        <w:t>Delivery Approach</w:t>
      </w:r>
    </w:p>
    <w:p>
      <w:r>
        <w:t>Tkxel delivery principles:</w:t>
      </w:r>
    </w:p>
    <w:p>
      <w:pPr>
        <w:pStyle w:val="ListBullet"/>
      </w:pPr>
      <w:r>
        <w:t>Partner with the client, not as a vendor.</w:t>
      </w:r>
    </w:p>
    <w:p>
      <w:pPr>
        <w:pStyle w:val="ListBullet"/>
      </w:pPr>
      <w:r>
        <w:t>Ground decisions in client goals, constraints, operating environment, and measurable outcomes.</w:t>
      </w:r>
    </w:p>
    <w:p>
      <w:pPr>
        <w:pStyle w:val="ListBullet"/>
      </w:pPr>
      <w:r>
        <w:t>Use transparent communication, realistic commitments, and shared accountability.</w:t>
      </w:r>
    </w:p>
    <w:p>
      <w:pPr>
        <w:pStyle w:val="ListBullet"/>
      </w:pPr>
      <w:r>
        <w:t>Apply AI practically where it improves real workflows, decisions, automation, or product capability.</w:t>
      </w:r>
    </w:p>
    <w:p>
      <w:pPr>
        <w:pStyle w:val="ListBullet"/>
      </w:pPr>
      <w:r>
        <w:t>Use pilots and MVPs to validate assumptions early and reduce delivery/investment risk.</w:t>
      </w:r>
    </w:p>
    <w:p>
      <w:pPr>
        <w:pStyle w:val="ListBullet"/>
      </w:pPr>
      <w:r>
        <w:t>Define success by business impact, not activity alone.</w:t>
      </w:r>
    </w:p>
    <w:p>
      <w:pPr>
        <w:pStyle w:val="ListBullet"/>
      </w:pPr>
      <w:r>
        <w:t>Keep progress, risks, and decisions visible to stakeholders.</w:t>
      </w:r>
    </w:p>
    <w:p>
      <w:pPr>
        <w:pStyle w:val="ListBullet"/>
      </w:pPr>
      <w:r>
        <w:t>Manage change deliberately so delivery stays aligned as priorities evolve.</w:t>
      </w:r>
    </w:p>
    <w:p>
      <w:r>
        <w:t>Delivery strengths:</w:t>
      </w:r>
    </w:p>
    <w:p>
      <w:pPr>
        <w:pStyle w:val="ListBullet"/>
      </w:pPr>
      <w:r>
        <w:t>Experienced teams across engineering, design, architecture, QA, cloud, security, and AI.</w:t>
      </w:r>
    </w:p>
    <w:p>
      <w:pPr>
        <w:pStyle w:val="ListBullet"/>
      </w:pPr>
      <w:r>
        <w:t>Complete project ownership from day one.</w:t>
      </w:r>
    </w:p>
    <w:p>
      <w:pPr>
        <w:pStyle w:val="ListBullet"/>
      </w:pPr>
      <w:r>
        <w:t>Strategic development planning.</w:t>
      </w:r>
    </w:p>
    <w:p>
      <w:pPr>
        <w:pStyle w:val="ListBullet"/>
      </w:pPr>
      <w:r>
        <w:t>Scope definition, cost evaluation, technical decision-making, and solution architecture guidance.</w:t>
      </w:r>
    </w:p>
    <w:p>
      <w:pPr>
        <w:pStyle w:val="Heading1"/>
      </w:pPr>
      <w:r>
        <w:rPr>
          <w:b/>
        </w:rPr>
        <w:t>AI-First Positioning</w:t>
      </w:r>
    </w:p>
    <w:p>
      <w:r>
        <w:t>Tkxel's AI-first stance:</w:t>
      </w:r>
    </w:p>
    <w:p>
      <w:pPr>
        <w:pStyle w:val="ListBullet"/>
      </w:pPr>
      <w:r>
        <w:t>AI should expand human capability.</w:t>
      </w:r>
    </w:p>
    <w:p>
      <w:pPr>
        <w:pStyle w:val="ListBullet"/>
      </w:pPr>
      <w:r>
        <w:t>AI should be applied where it improves decision quality, speed, consistency, automation, product capability, or operational cost.</w:t>
      </w:r>
    </w:p>
    <w:p>
      <w:pPr>
        <w:pStyle w:val="ListBullet"/>
      </w:pPr>
      <w:r>
        <w:t>AI should fit real workflows and decision points teams already use.</w:t>
      </w:r>
    </w:p>
    <w:p>
      <w:pPr>
        <w:pStyle w:val="ListBullet"/>
      </w:pPr>
      <w:r>
        <w:t>AI should be governed from day one, with security, cost, and accountability considered early.</w:t>
      </w:r>
    </w:p>
    <w:p>
      <w:r>
        <w:t>AI lifecycle support:</w:t>
      </w:r>
    </w:p>
    <w:p>
      <w:pPr>
        <w:pStyle w:val="ListBullet"/>
      </w:pPr>
      <w:r>
        <w:t>AI strategy and direction.</w:t>
      </w:r>
    </w:p>
    <w:p>
      <w:pPr>
        <w:pStyle w:val="ListBullet"/>
      </w:pPr>
      <w:r>
        <w:t>AI validation and early execution.</w:t>
      </w:r>
    </w:p>
    <w:p>
      <w:pPr>
        <w:pStyle w:val="ListBullet"/>
      </w:pPr>
      <w:r>
        <w:t>AI-enabled operations.</w:t>
      </w:r>
    </w:p>
    <w:p>
      <w:pPr>
        <w:pStyle w:val="ListBullet"/>
      </w:pPr>
      <w:r>
        <w:t>AI-powered products and platforms.</w:t>
      </w:r>
    </w:p>
    <w:p>
      <w:r>
        <w:t>AI governance position:</w:t>
      </w:r>
    </w:p>
    <w:p>
      <w:pPr>
        <w:pStyle w:val="ListBullet"/>
      </w:pPr>
      <w:r>
        <w:t>Maintain human oversight where AI informs decisions.</w:t>
      </w:r>
    </w:p>
    <w:p>
      <w:pPr>
        <w:pStyle w:val="ListBullet"/>
      </w:pPr>
      <w:r>
        <w:t>Define data boundaries, usage policies, and review mechanisms.</w:t>
      </w:r>
    </w:p>
    <w:p>
      <w:pPr>
        <w:pStyle w:val="ListBullet"/>
      </w:pPr>
      <w:r>
        <w:t>Align governance with standards including NIST AI Risk Management Framework, ISO 27001, and the EU AI Act.</w:t>
      </w:r>
    </w:p>
    <w:p>
      <w:pPr>
        <w:pStyle w:val="ListBullet"/>
      </w:pPr>
      <w:r>
        <w:t>Support people transformation through role-based training, AI skill-gap assessment, workflow-level integration, and internal AI champions.</w:t>
      </w:r>
    </w:p>
    <w:p>
      <w:r>
        <w:t>Recommended AE answer:</w:t>
      </w:r>
    </w:p>
    <w:p>
      <w:r>
        <w:t>Our AI-first approach is practical. We do not add AI everywhere. We identify the workflows, decisions, and product capabilities where intelligence creates measurable value, then validate, govern, and scale the solution responsibly.</w:t>
      </w:r>
    </w:p>
    <w:p>
      <w:pPr>
        <w:pStyle w:val="Heading1"/>
      </w:pPr>
      <w:r>
        <w:rPr>
          <w:b/>
        </w:rPr>
        <w:t>Industries</w:t>
      </w:r>
    </w:p>
    <w:p>
      <w:r>
        <w:t>Official industry coverage includes:</w:t>
      </w:r>
    </w:p>
    <w:p>
      <w:pPr>
        <w:pStyle w:val="ListBullet"/>
      </w:pPr>
      <w:r>
        <w:t>Oil and gas.</w:t>
      </w:r>
    </w:p>
    <w:p>
      <w:pPr>
        <w:pStyle w:val="ListBullet"/>
      </w:pPr>
      <w:r>
        <w:t>Government IT.</w:t>
      </w:r>
    </w:p>
    <w:p>
      <w:pPr>
        <w:pStyle w:val="ListBullet"/>
      </w:pPr>
      <w:r>
        <w:t>Retail.</w:t>
      </w:r>
    </w:p>
    <w:p>
      <w:pPr>
        <w:pStyle w:val="ListBullet"/>
      </w:pPr>
      <w:r>
        <w:t>Media and entertainment.</w:t>
      </w:r>
    </w:p>
    <w:p>
      <w:pPr>
        <w:pStyle w:val="ListBullet"/>
      </w:pPr>
      <w:r>
        <w:t>Logistics.</w:t>
      </w:r>
    </w:p>
    <w:p>
      <w:pPr>
        <w:pStyle w:val="ListBullet"/>
      </w:pPr>
      <w:r>
        <w:t>Insurance.</w:t>
      </w:r>
    </w:p>
    <w:p>
      <w:pPr>
        <w:pStyle w:val="ListBullet"/>
      </w:pPr>
      <w:r>
        <w:t>Healthcare.</w:t>
      </w:r>
    </w:p>
    <w:p>
      <w:pPr>
        <w:pStyle w:val="ListBullet"/>
      </w:pPr>
      <w:r>
        <w:t>Fintech.</w:t>
      </w:r>
    </w:p>
    <w:p>
      <w:pPr>
        <w:pStyle w:val="ListBullet"/>
      </w:pPr>
      <w:r>
        <w:t>Automotive.</w:t>
      </w:r>
    </w:p>
    <w:p>
      <w:pPr>
        <w:pStyle w:val="ListBullet"/>
      </w:pPr>
      <w:r>
        <w:t>Agriculture.</w:t>
      </w:r>
    </w:p>
    <w:p>
      <w:r>
        <w:t>Use industry references as context, not as an automatic proof point. If the prospect asks for a relevant customer story, use only approved public case studies or an internal approved reference list.</w:t>
      </w:r>
    </w:p>
    <w:p>
      <w:pPr>
        <w:pStyle w:val="Heading1"/>
      </w:pPr>
      <w:r>
        <w:rPr>
          <w:b/>
        </w:rPr>
        <w:t>Public Proof Points</w:t>
      </w:r>
    </w:p>
    <w:p>
      <w:r>
        <w:t>Company-level proof points:</w:t>
      </w:r>
    </w:p>
    <w:p>
      <w:pPr>
        <w:pStyle w:val="ListBullet"/>
      </w:pPr>
      <w:r>
        <w:t>17+ years on market.</w:t>
      </w:r>
    </w:p>
    <w:p>
      <w:pPr>
        <w:pStyle w:val="ListBullet"/>
      </w:pPr>
      <w:r>
        <w:t>800+ professionals.</w:t>
      </w:r>
    </w:p>
    <w:p>
      <w:pPr>
        <w:pStyle w:val="ListBullet"/>
      </w:pPr>
      <w:r>
        <w:t>73% client return rate for long-term partnerships.</w:t>
      </w:r>
    </w:p>
    <w:p>
      <w:pPr>
        <w:pStyle w:val="ListBullet"/>
      </w:pPr>
      <w:r>
        <w:t>4 global offices.</w:t>
      </w:r>
    </w:p>
    <w:p>
      <w:pPr>
        <w:pStyle w:val="ListBullet"/>
      </w:pPr>
      <w:r>
        <w:t>Recognitions and certifications listed on official pages include America's Fastest Growing Company, Top 100 Inspiring Workplaces 2025, Forbes Coaches Council, Financial Times, Mogul People Leader, ISO 27001, ISO 20000, ISO 9001, and CMMI DEV 3.</w:t>
      </w:r>
    </w:p>
    <w:p>
      <w:r>
        <w:t>Public case-study examples visible on official pages:</w:t>
      </w:r>
    </w:p>
    <w:p>
      <w:pPr>
        <w:pStyle w:val="ListBullet"/>
      </w:pPr>
      <w:r>
        <w:t>Canvs AI: Tkxel states it helped achieve 10x scalability, faster insights, and $120K in savings through optimized AI and cloud architecture.</w:t>
      </w:r>
    </w:p>
    <w:p>
      <w:pPr>
        <w:pStyle w:val="ListBullet"/>
      </w:pPr>
      <w:r>
        <w:t>AI knowledge sharing agent: 50% faster discovery.</w:t>
      </w:r>
    </w:p>
    <w:p>
      <w:pPr>
        <w:pStyle w:val="ListBullet"/>
      </w:pPr>
      <w:r>
        <w:t>AI assistant: 60% reduced customer response times.</w:t>
      </w:r>
    </w:p>
    <w:p>
      <w:pPr>
        <w:pStyle w:val="ListBullet"/>
      </w:pPr>
      <w:r>
        <w:t>ABB: Salesforce and Azure integration to streamline operations.</w:t>
      </w:r>
    </w:p>
    <w:p>
      <w:pPr>
        <w:pStyle w:val="ListBullet"/>
      </w:pPr>
      <w:r>
        <w:t>Knowles: 23% increase in sales team productivity with a customized CSR system.</w:t>
      </w:r>
    </w:p>
    <w:p>
      <w:pPr>
        <w:pStyle w:val="ListBullet"/>
      </w:pPr>
      <w:r>
        <w:t>Fast-casual chain: 5x revenue growth through digital transformation.</w:t>
      </w:r>
    </w:p>
    <w:p>
      <w:r>
        <w:t>Usage rule:</w:t>
      </w:r>
    </w:p>
    <w:p>
      <w:r>
        <w:t>Use these as public proof points only. If a client needs detailed references, ask whether there is an approved internal reference pack for that industry or solution.</w:t>
      </w:r>
    </w:p>
    <w:p>
      <w:pPr>
        <w:pStyle w:val="Heading1"/>
      </w:pPr>
      <w:r>
        <w:rPr>
          <w:b/>
        </w:rPr>
        <w:t>Live-Call Talk Tracks</w:t>
      </w:r>
    </w:p>
    <w:p>
      <w:pPr>
        <w:pStyle w:val="Heading2"/>
      </w:pPr>
      <w:r>
        <w:rPr>
          <w:b/>
        </w:rPr>
        <w:t>If the client asks: "What are your standard engagement models?"</w:t>
      </w:r>
    </w:p>
    <w:p>
      <w:r>
        <w:t>Answer:</w:t>
      </w:r>
    </w:p>
    <w:p>
      <w:r>
        <w:t>We usually map the model to scope clarity and control needs:</w:t>
      </w:r>
    </w:p>
    <w:p>
      <w:pPr>
        <w:pStyle w:val="ListBullet"/>
      </w:pPr>
      <w:r>
        <w:t>Fixed-price/project-based for clear scope and predictable timelines.</w:t>
      </w:r>
    </w:p>
    <w:p>
      <w:pPr>
        <w:pStyle w:val="ListBullet"/>
      </w:pPr>
      <w:r>
        <w:t>Dedicated team when you need long-term specialists working as an extension of your team.</w:t>
      </w:r>
    </w:p>
    <w:p>
      <w:pPr>
        <w:pStyle w:val="ListBullet"/>
      </w:pPr>
      <w:r>
        <w:t>Offshore development center when you need scalable capacity and lower overhead.</w:t>
      </w:r>
    </w:p>
    <w:p>
      <w:pPr>
        <w:pStyle w:val="ListBullet"/>
      </w:pPr>
      <w:r>
        <w:t>Hybrid delivery when you need close collaboration plus offshore execution.</w:t>
      </w:r>
    </w:p>
    <w:p>
      <w:r>
        <w:t>Then ask:</w:t>
      </w:r>
    </w:p>
    <w:p>
      <w:r>
        <w:t>Which matters more for this initiative: cost certainty, speed to ramp, day-to-day control, or flexibility as scope evolves?</w:t>
      </w:r>
    </w:p>
    <w:p>
      <w:pPr>
        <w:pStyle w:val="Heading2"/>
      </w:pPr>
      <w:r>
        <w:rPr>
          <w:b/>
        </w:rPr>
        <w:t>If the client asks: "How do proposals work?"</w:t>
      </w:r>
    </w:p>
    <w:p>
      <w:r>
        <w:t>Answer:</w:t>
      </w:r>
    </w:p>
    <w:p>
      <w:r>
        <w:t>First, we review the requirement and clarify scope. If sensitive details are involved, we can work under NDA. Then we prepare a proposal with timelines and estimates. If there is ambiguity, we may recommend discovery or feasibility first so the proposal is realistic and lower risk.</w:t>
      </w:r>
    </w:p>
    <w:p>
      <w:r>
        <w:t>Then ask:</w:t>
      </w:r>
    </w:p>
    <w:p>
      <w:r>
        <w:t>Do you want the proposal optimized for a fixed scope, a pilot/MVP, or a longer-term team model?</w:t>
      </w:r>
    </w:p>
    <w:p>
      <w:pPr>
        <w:pStyle w:val="Heading2"/>
      </w:pPr>
      <w:r>
        <w:rPr>
          <w:b/>
        </w:rPr>
        <w:t>If the client asks: "What are your payment terms?"</w:t>
      </w:r>
    </w:p>
    <w:p>
      <w:r>
        <w:t>Answer:</w:t>
      </w:r>
    </w:p>
    <w:p>
      <w:r>
        <w:t>Payment and commercial terms are contract-specific and should be confirmed in the proposal, MSA, or SOW. What I can do now is help define the scope and engagement model so finance/legal can attach the right commercial structure.</w:t>
      </w:r>
    </w:p>
    <w:p>
      <w:r>
        <w:t>Then ask:</w:t>
      </w:r>
    </w:p>
    <w:p>
      <w:r>
        <w:t>Would it help if we separate the technical scope from the commercial assumptions in the next proposal draft?</w:t>
      </w:r>
    </w:p>
    <w:p>
      <w:pPr>
        <w:pStyle w:val="Heading2"/>
      </w:pPr>
      <w:r>
        <w:rPr>
          <w:b/>
        </w:rPr>
        <w:t>If the client asks: "Why partner instead of build in-house?"</w:t>
      </w:r>
    </w:p>
    <w:p>
      <w:r>
        <w:t>Answer:</w:t>
      </w:r>
    </w:p>
    <w:p>
      <w:r>
        <w:t>The strongest reasons are speed to validated delivery, access to specialized engineering/AI/cloud/security skills, reduced recruitment and HR overhead, flexible scaling, and structured governance across delivery. For evolving products, a dedicated or hybrid team can extend your internal team without forcing you to hire every capability permanently.</w:t>
      </w:r>
    </w:p>
    <w:p>
      <w:r>
        <w:t>Then ask:</w:t>
      </w:r>
    </w:p>
    <w:p>
      <w:r>
        <w:t>Which internal constraint is the biggest today: hiring speed, technical depth, delivery bandwidth, or governance risk?</w:t>
      </w:r>
    </w:p>
    <w:p>
      <w:pPr>
        <w:pStyle w:val="Heading2"/>
      </w:pPr>
      <w:r>
        <w:rPr>
          <w:b/>
        </w:rPr>
        <w:t>If the client asks: "Can you support AI safely?"</w:t>
      </w:r>
    </w:p>
    <w:p>
      <w:r>
        <w:t>Answer:</w:t>
      </w:r>
    </w:p>
    <w:p>
      <w:r>
        <w:t>Tkxel's AI-first approach emphasizes human oversight, data boundaries, usage policies, review mechanisms, and governance aligned with NIST AI RMF, ISO 27001, and the EU AI Act. We focus AI on real workflows and measurable outcomes, not experiments for their own sake.</w:t>
      </w:r>
    </w:p>
    <w:p>
      <w:r>
        <w:t>Then ask:</w:t>
      </w:r>
    </w:p>
    <w:p>
      <w:r>
        <w:t>Is your main AI concern value validation, data readiness, security, adoption, or governance?</w:t>
      </w:r>
    </w:p>
    <w:p>
      <w:pPr>
        <w:pStyle w:val="Heading2"/>
      </w:pPr>
      <w:r>
        <w:rPr>
          <w:b/>
        </w:rPr>
        <w:t>If the client asks: "Do you handle finance or back-office operations?"</w:t>
      </w:r>
    </w:p>
    <w:p>
      <w:r>
        <w:t>Answer:</w:t>
      </w:r>
    </w:p>
    <w:p>
      <w:r>
        <w:t>Tkxel has a business enablement layer that includes accounts and finance outsourcing, HR and recruitment process outsourcing, back-office process automation, and related operational support. For finance operations specifically, public service material covers bookkeeping, AP/AR, billing support, payroll processing, reporting, reconciliation, and cash-flow workflows.</w:t>
      </w:r>
    </w:p>
    <w:p>
      <w:r>
        <w:t>Then ask:</w:t>
      </w:r>
    </w:p>
    <w:p>
      <w:r>
        <w:t>Are you looking to outsource the finance operation itself, automate the workflow, or integrate finance data into reporting and analytics?</w:t>
      </w:r>
    </w:p>
    <w:p>
      <w:pPr>
        <w:pStyle w:val="Heading1"/>
      </w:pPr>
      <w:r>
        <w:rPr>
          <w:b/>
        </w:rPr>
        <w:t>Suggested KB Tags</w:t>
      </w:r>
    </w:p>
    <w:p>
      <w:r>
        <w:t>Recommended title:</w:t>
      </w:r>
    </w:p>
    <w:p>
      <w:r>
        <w:t>Tkxel Company Playbook - Official Site Synthesis</w:t>
      </w:r>
    </w:p>
    <w:p>
      <w:r>
        <w:t>Recommended asset type:</w:t>
      </w:r>
    </w:p>
    <w:p>
      <w:r>
        <w:t>one-pager</w:t>
      </w:r>
    </w:p>
    <w:p>
      <w:r>
        <w:t>Recommended tags:</w:t>
      </w:r>
    </w:p>
    <w:p>
      <w:pPr>
        <w:pStyle w:val="ListBullet"/>
      </w:pPr>
      <w:r>
        <w:t>company-playbook</w:t>
      </w:r>
    </w:p>
    <w:p>
      <w:pPr>
        <w:pStyle w:val="ListBullet"/>
      </w:pPr>
      <w:r>
        <w:t>tkxel</w:t>
      </w:r>
    </w:p>
    <w:p>
      <w:pPr>
        <w:pStyle w:val="ListBullet"/>
      </w:pPr>
      <w:r>
        <w:t>official-site</w:t>
      </w:r>
    </w:p>
    <w:p>
      <w:pPr>
        <w:pStyle w:val="ListBullet"/>
      </w:pPr>
      <w:r>
        <w:t>services</w:t>
      </w:r>
    </w:p>
    <w:p>
      <w:pPr>
        <w:pStyle w:val="ListBullet"/>
      </w:pPr>
      <w:r>
        <w:t>engagement-models</w:t>
      </w:r>
    </w:p>
    <w:p>
      <w:pPr>
        <w:pStyle w:val="ListBullet"/>
      </w:pPr>
      <w:r>
        <w:t>proposal-process</w:t>
      </w:r>
    </w:p>
    <w:p>
      <w:pPr>
        <w:pStyle w:val="ListBullet"/>
      </w:pPr>
      <w:r>
        <w:t>delivery-methodology</w:t>
      </w:r>
    </w:p>
    <w:p>
      <w:pPr>
        <w:pStyle w:val="ListBullet"/>
      </w:pPr>
      <w:r>
        <w:t>ai-governance</w:t>
      </w:r>
    </w:p>
    <w:p>
      <w:pPr>
        <w:pStyle w:val="ListBullet"/>
      </w:pPr>
      <w:r>
        <w:t>industries</w:t>
      </w:r>
    </w:p>
    <w:p>
      <w:pPr>
        <w:pStyle w:val="ListBullet"/>
      </w:pPr>
      <w:r>
        <w:t>ae-talk-tracks</w:t>
      </w:r>
    </w:p>
    <w:p>
      <w:r>
        <w:t>Recommended visibility:</w:t>
      </w:r>
    </w:p>
    <w:p>
      <w:pPr>
        <w:pStyle w:val="ListBullet"/>
      </w:pPr>
      <w:r>
        <w:t xml:space="preserve">Use shared company knowledge base if </w:t>
      </w:r>
      <w:r>
        <w:rPr>
          <w:rFonts w:ascii="Courier New" w:hAnsi="Courier New"/>
          <w:sz w:val="20"/>
        </w:rPr>
        <w:t>KB_SHARED_MODE</w:t>
      </w:r>
      <w:r>
        <w:t xml:space="preserve"> / </w:t>
      </w:r>
      <w:r>
        <w:rPr>
          <w:rFonts w:ascii="Courier New" w:hAnsi="Courier New"/>
          <w:sz w:val="20"/>
        </w:rPr>
        <w:t>NEXT_PUBLIC_KB_SHARED</w:t>
      </w:r>
      <w:r>
        <w:t xml:space="preserve"> is enabled.</w:t>
      </w:r>
    </w:p>
    <w:p>
      <w:pPr>
        <w:pStyle w:val="ListBullet"/>
      </w:pPr>
      <w:r>
        <w:t>If shared KB is not enabled, upload to the tenant/account scope that all account executives use.</w:t>
      </w:r>
    </w:p>
    <w:p>
      <w:pPr>
        <w:pStyle w:val="Heading1"/>
      </w:pPr>
      <w:r>
        <w:rPr>
          <w:b/>
        </w:rPr>
        <w:t>Internal Gaps To Add Next</w:t>
      </w:r>
    </w:p>
    <w:p>
      <w:r>
        <w:t>These are not confirmed by the public site and should be added from internal sources:</w:t>
      </w:r>
    </w:p>
    <w:p>
      <w:pPr>
        <w:pStyle w:val="ListBullet"/>
      </w:pPr>
      <w:r>
        <w:t>Current pricing/rate-card guidance.</w:t>
      </w:r>
    </w:p>
    <w:p>
      <w:pPr>
        <w:pStyle w:val="ListBullet"/>
      </w:pPr>
      <w:r>
        <w:t>Payment procedures and invoicing cadence by engagement model.</w:t>
      </w:r>
    </w:p>
    <w:p>
      <w:pPr>
        <w:pStyle w:val="ListBullet"/>
      </w:pPr>
      <w:r>
        <w:t>Legal templates: MSA, SOW, NDA, DPA, security addendum.</w:t>
      </w:r>
    </w:p>
    <w:p>
      <w:pPr>
        <w:pStyle w:val="ListBullet"/>
      </w:pPr>
      <w:r>
        <w:t>Approval workflow for discounts, scope changes, and non-standard terms.</w:t>
      </w:r>
    </w:p>
    <w:p>
      <w:pPr>
        <w:pStyle w:val="ListBullet"/>
      </w:pPr>
      <w:r>
        <w:t>Delivery escalation process and named owners.</w:t>
      </w:r>
    </w:p>
    <w:p>
      <w:pPr>
        <w:pStyle w:val="ListBullet"/>
      </w:pPr>
      <w:r>
        <w:t>Approved industry/customer reference library.</w:t>
      </w:r>
    </w:p>
    <w:p>
      <w:pPr>
        <w:pStyle w:val="ListBullet"/>
      </w:pPr>
      <w:r>
        <w:t>Approved proposal templates and proposal review checklist.</w:t>
      </w:r>
    </w:p>
    <w:p>
      <w:pPr>
        <w:pStyle w:val="ListBullet"/>
      </w:pPr>
      <w:r>
        <w:t>Current cloud/security partner certifications and badges.</w:t>
      </w:r>
    </w:p>
    <w:p>
      <w:pPr>
        <w:pStyle w:val="ListBullet"/>
      </w:pPr>
      <w:r>
        <w:t>Region-specific contracting rules.</w:t>
      </w:r>
    </w:p>
    <w:p>
      <w:pPr>
        <w:pStyle w:val="ListBullet"/>
      </w:pPr>
      <w:r>
        <w:t>Client onboarding checklist with owners, SLAs, artifacts, and systems.</w:t>
      </w:r>
    </w:p>
    <w:p>
      <w:pPr>
        <w:pStyle w:val="ListBullet"/>
      </w:pPr>
      <w:r>
        <w:t>Sales-to-delivery handoff checklist.</w:t>
      </w:r>
    </w:p>
    <w:p>
      <w:pPr>
        <w:pStyle w:val="Heading1"/>
      </w:pPr>
      <w:r>
        <w:rPr>
          <w:b/>
        </w:rPr>
        <w:t>Source URLs</w:t>
      </w:r>
    </w:p>
    <w:p>
      <w:pPr>
        <w:pStyle w:val="ListBullet"/>
      </w:pPr>
      <w:hyperlink r:id="rId10">
        <w:r>
          <w:rPr>
            <w:color w:val="0563C1"/>
            <w:u w:val="single"/>
          </w:rPr>
          <w:t>https://tkxel.com/</w:t>
        </w:r>
      </w:hyperlink>
    </w:p>
    <w:p>
      <w:pPr>
        <w:pStyle w:val="ListBullet"/>
      </w:pPr>
      <w:hyperlink r:id="rId11">
        <w:r>
          <w:rPr>
            <w:color w:val="0563C1"/>
            <w:u w:val="single"/>
          </w:rPr>
          <w:t>https://tkxel.com/services/</w:t>
        </w:r>
      </w:hyperlink>
    </w:p>
    <w:p>
      <w:pPr>
        <w:pStyle w:val="ListBullet"/>
      </w:pPr>
      <w:hyperlink r:id="rId12">
        <w:r>
          <w:rPr>
            <w:color w:val="0563C1"/>
            <w:u w:val="single"/>
          </w:rPr>
          <w:t>https://tkxel.com/ai-first-company/</w:t>
        </w:r>
      </w:hyperlink>
    </w:p>
    <w:p>
      <w:pPr>
        <w:pStyle w:val="ListBullet"/>
      </w:pPr>
      <w:hyperlink r:id="rId13">
        <w:r>
          <w:rPr>
            <w:color w:val="0563C1"/>
            <w:u w:val="single"/>
          </w:rPr>
          <w:t>https://tkxel.com/how-we-work/</w:t>
        </w:r>
      </w:hyperlink>
    </w:p>
    <w:p>
      <w:pPr>
        <w:pStyle w:val="ListBullet"/>
      </w:pPr>
      <w:hyperlink r:id="rId14">
        <w:r>
          <w:rPr>
            <w:color w:val="0563C1"/>
            <w:u w:val="single"/>
          </w:rPr>
          <w:t>https://tkxel.com/contact-us/</w:t>
        </w:r>
      </w:hyperlink>
    </w:p>
    <w:p>
      <w:pPr>
        <w:pStyle w:val="ListBullet"/>
      </w:pPr>
      <w:hyperlink r:id="rId15">
        <w:r>
          <w:rPr>
            <w:color w:val="0563C1"/>
            <w:u w:val="single"/>
          </w:rPr>
          <w:t>https://tkxel.com/engagement-models/</w:t>
        </w:r>
      </w:hyperlink>
    </w:p>
    <w:p>
      <w:pPr>
        <w:pStyle w:val="ListBullet"/>
      </w:pPr>
      <w:hyperlink r:id="rId16">
        <w:r>
          <w:rPr>
            <w:color w:val="0563C1"/>
            <w:u w:val="single"/>
          </w:rPr>
          <w:t>https://tkxel.com/engagement-models/dedicated-team/</w:t>
        </w:r>
      </w:hyperlink>
    </w:p>
    <w:p>
      <w:pPr>
        <w:pStyle w:val="ListBullet"/>
      </w:pPr>
      <w:hyperlink r:id="rId17">
        <w:r>
          <w:rPr>
            <w:color w:val="0563C1"/>
            <w:u w:val="single"/>
          </w:rPr>
          <w:t>https://tkxel.com/engagement-models/offshore-development-center/</w:t>
        </w:r>
      </w:hyperlink>
    </w:p>
    <w:p>
      <w:pPr>
        <w:pStyle w:val="ListBullet"/>
      </w:pPr>
      <w:hyperlink r:id="rId18">
        <w:r>
          <w:rPr>
            <w:color w:val="0563C1"/>
            <w:u w:val="single"/>
          </w:rPr>
          <w:t>https://tkxel.com/engagement-models/hybrid-delivery-model/</w:t>
        </w:r>
      </w:hyperlink>
    </w:p>
    <w:p>
      <w:pPr>
        <w:pStyle w:val="ListBullet"/>
      </w:pPr>
      <w:hyperlink r:id="rId19">
        <w:r>
          <w:rPr>
            <w:color w:val="0563C1"/>
            <w:u w:val="single"/>
          </w:rPr>
          <w:t>https://tkxel.com/services/ai-data-innovation/</w:t>
        </w:r>
      </w:hyperlink>
    </w:p>
    <w:p>
      <w:pPr>
        <w:pStyle w:val="ListBullet"/>
      </w:pPr>
      <w:hyperlink r:id="rId20">
        <w:r>
          <w:rPr>
            <w:color w:val="0563C1"/>
            <w:u w:val="single"/>
          </w:rPr>
          <w:t>https://tkxel.com/services/artificial-intelligence/</w:t>
        </w:r>
      </w:hyperlink>
    </w:p>
    <w:p>
      <w:pPr>
        <w:pStyle w:val="ListBullet"/>
      </w:pPr>
      <w:hyperlink r:id="rId21">
        <w:r>
          <w:rPr>
            <w:color w:val="0563C1"/>
            <w:u w:val="single"/>
          </w:rPr>
          <w:t>https://tkxel.com/services/generative-ai/</w:t>
        </w:r>
      </w:hyperlink>
    </w:p>
    <w:p>
      <w:pPr>
        <w:pStyle w:val="ListBullet"/>
      </w:pPr>
      <w:hyperlink r:id="rId22">
        <w:r>
          <w:rPr>
            <w:color w:val="0563C1"/>
            <w:u w:val="single"/>
          </w:rPr>
          <w:t>https://tkxel.com/services/ai-agents/</w:t>
        </w:r>
      </w:hyperlink>
    </w:p>
    <w:p>
      <w:pPr>
        <w:pStyle w:val="ListBullet"/>
      </w:pPr>
      <w:hyperlink r:id="rId23">
        <w:r>
          <w:rPr>
            <w:color w:val="0563C1"/>
            <w:u w:val="single"/>
          </w:rPr>
          <w:t>https://tkxel.com/services/data-driven-transformation/</w:t>
        </w:r>
      </w:hyperlink>
    </w:p>
    <w:p>
      <w:pPr>
        <w:pStyle w:val="ListBullet"/>
      </w:pPr>
      <w:hyperlink r:id="rId24">
        <w:r>
          <w:rPr>
            <w:color w:val="0563C1"/>
            <w:u w:val="single"/>
          </w:rPr>
          <w:t>https://tkxel.com/services/cloud-engineering/</w:t>
        </w:r>
      </w:hyperlink>
    </w:p>
    <w:p>
      <w:pPr>
        <w:pStyle w:val="ListBullet"/>
      </w:pPr>
      <w:hyperlink r:id="rId25">
        <w:r>
          <w:rPr>
            <w:color w:val="0563C1"/>
            <w:u w:val="single"/>
          </w:rPr>
          <w:t>https://tkxel.com/services/cloud-devops-services/</w:t>
        </w:r>
      </w:hyperlink>
    </w:p>
    <w:p>
      <w:pPr>
        <w:pStyle w:val="ListBullet"/>
      </w:pPr>
      <w:hyperlink r:id="rId26">
        <w:r>
          <w:rPr>
            <w:color w:val="0563C1"/>
            <w:u w:val="single"/>
          </w:rPr>
          <w:t>https://tkxel.com/services/cybersecurity/</w:t>
        </w:r>
      </w:hyperlink>
    </w:p>
    <w:p>
      <w:pPr>
        <w:pStyle w:val="ListBullet"/>
      </w:pPr>
      <w:hyperlink r:id="rId27">
        <w:r>
          <w:rPr>
            <w:color w:val="0563C1"/>
            <w:u w:val="single"/>
          </w:rPr>
          <w:t>https://tkxel.com/services/business-enablement/</w:t>
        </w:r>
      </w:hyperlink>
    </w:p>
    <w:p>
      <w:pPr>
        <w:pStyle w:val="ListBullet"/>
      </w:pPr>
      <w:hyperlink r:id="rId28">
        <w:r>
          <w:rPr>
            <w:color w:val="0563C1"/>
            <w:u w:val="single"/>
          </w:rPr>
          <w:t>https://tkxel.com/services/accounts-finance/</w:t>
        </w:r>
      </w:hyperlink>
    </w:p>
    <w:p>
      <w:pPr>
        <w:pStyle w:val="ListBullet"/>
      </w:pPr>
      <w:hyperlink r:id="rId29">
        <w:r>
          <w:rPr>
            <w:color w:val="0563C1"/>
            <w:u w:val="single"/>
          </w:rPr>
          <w:t>https://tkxel.com/services/product-development/</w:t>
        </w:r>
      </w:hyperlink>
    </w:p>
    <w:p>
      <w:pPr>
        <w:pStyle w:val="ListBullet"/>
      </w:pPr>
      <w:hyperlink r:id="rId30">
        <w:r>
          <w:rPr>
            <w:color w:val="0563C1"/>
            <w:u w:val="single"/>
          </w:rPr>
          <w:t>https://tkxel.com/services/application-development/</w:t>
        </w:r>
      </w:hyperlink>
    </w:p>
    <w:p>
      <w:pPr>
        <w:pStyle w:val="ListBullet"/>
      </w:pPr>
      <w:hyperlink r:id="rId31">
        <w:r>
          <w:rPr>
            <w:color w:val="0563C1"/>
            <w:u w:val="single"/>
          </w:rPr>
          <w:t>https://tkxel.com/services/quality-assurance/</w:t>
        </w:r>
      </w:hyperlink>
    </w:p>
    <w:p>
      <w:pPr>
        <w:pStyle w:val="ListBullet"/>
      </w:pPr>
      <w:hyperlink r:id="rId32">
        <w:r>
          <w:rPr>
            <w:color w:val="0563C1"/>
            <w:u w:val="single"/>
          </w:rPr>
          <w:t>https://tkxel.com/services/ui-ux-design/</w:t>
        </w:r>
      </w:hyperlink>
    </w:p>
    <w:p>
      <w:pPr>
        <w:pStyle w:val="ListBullet"/>
      </w:pPr>
      <w:hyperlink r:id="rId33">
        <w:r>
          <w:rPr>
            <w:color w:val="0563C1"/>
            <w:u w:val="single"/>
          </w:rPr>
          <w:t>https://tkxel.com/industries/</w:t>
        </w:r>
      </w:hyperlink>
    </w:p>
    <w:p>
      <w:r>
        <w:br w:type="page"/>
      </w:r>
    </w:p>
    <w:p>
      <w:pPr>
        <w:pStyle w:val="Heading1"/>
      </w:pPr>
      <w:r>
        <w:rPr>
          <w:b/>
        </w:rPr>
        <w:t>KB Ingestion Notes</w:t>
      </w:r>
    </w:p>
    <w:tbl>
      <w:tblPr>
        <w:tblStyle w:val="TableGrid"/>
        <w:tblW w:type="auto" w:w="0"/>
        <w:tblLook w:firstColumn="1" w:firstRow="1" w:lastColumn="0" w:lastRow="0" w:noHBand="0" w:noVBand="1" w:val="04A0"/>
        <w:tblLayout w:type="fixed"/>
        <w:tblCellMar>
          <w:top w:w="80" w:type="dxa"/>
          <w:start w:w="120" w:type="dxa"/>
          <w:bottom w:w="80" w:type="dxa"/>
          <w:end w:w="120" w:type="dxa"/>
        </w:tblCellMar>
      </w:tblPr>
      <w:tblGrid>
        <w:gridCol w:w="4680"/>
        <w:gridCol w:w="4680"/>
      </w:tblGrid>
      <w:tr>
        <w:tc>
          <w:tcPr>
            <w:tcW w:type="dxa" w:w="2700"/>
            <w:shd w:fill="E8EEF5"/>
          </w:tcPr>
          <w:p>
            <w:r>
              <w:rPr>
                <w:b/>
              </w:rPr>
              <w:t>Field</w:t>
            </w:r>
          </w:p>
        </w:tc>
        <w:tc>
          <w:tcPr>
            <w:tcW w:type="dxa" w:w="6660"/>
            <w:shd w:fill="E8EEF5"/>
          </w:tcPr>
          <w:p>
            <w:r>
              <w:rPr>
                <w:b/>
              </w:rPr>
              <w:t>Recommendation</w:t>
            </w:r>
          </w:p>
        </w:tc>
      </w:tr>
      <w:tr>
        <w:tc>
          <w:tcPr>
            <w:tcW w:type="dxa" w:w="2700"/>
          </w:tcPr>
          <w:p>
            <w:r>
              <w:t>Asset title</w:t>
            </w:r>
          </w:p>
        </w:tc>
        <w:tc>
          <w:tcPr>
            <w:tcW w:type="dxa" w:w="6660"/>
          </w:tcPr>
          <w:p>
            <w:r>
              <w:t>Tkxel Company Playbook - Official Site Synthesis</w:t>
            </w:r>
          </w:p>
        </w:tc>
      </w:tr>
      <w:tr>
        <w:tc>
          <w:tcPr>
            <w:tcW w:type="dxa" w:w="2700"/>
          </w:tcPr>
          <w:p>
            <w:r>
              <w:t>Asset type</w:t>
            </w:r>
          </w:p>
        </w:tc>
        <w:tc>
          <w:tcPr>
            <w:tcW w:type="dxa" w:w="6660"/>
          </w:tcPr>
          <w:p>
            <w:r>
              <w:t>one-pager</w:t>
            </w:r>
          </w:p>
        </w:tc>
      </w:tr>
      <w:tr>
        <w:tc>
          <w:tcPr>
            <w:tcW w:type="dxa" w:w="2700"/>
          </w:tcPr>
          <w:p>
            <w:r>
              <w:t>Suggested tags</w:t>
            </w:r>
          </w:p>
        </w:tc>
        <w:tc>
          <w:tcPr>
            <w:tcW w:type="dxa" w:w="6660"/>
          </w:tcPr>
          <w:p>
            <w:r>
              <w:t>company-playbook, tkxel, official-site, services, engagement-models, proposal-process, delivery-methodology, ai-governance, industries, ae-talk-tracks</w:t>
            </w:r>
          </w:p>
        </w:tc>
      </w:tr>
      <w:tr>
        <w:tc>
          <w:tcPr>
            <w:tcW w:type="dxa" w:w="2700"/>
          </w:tcPr>
          <w:p>
            <w:r>
              <w:t>Visibility</w:t>
            </w:r>
          </w:p>
        </w:tc>
        <w:tc>
          <w:tcPr>
            <w:tcW w:type="dxa" w:w="6660"/>
          </w:tcPr>
          <w:p>
            <w:r>
              <w:t>Use shared company KB if shared KB mode is enabled; otherwise upload to the AE tenant/account scope.</w:t>
            </w:r>
          </w:p>
        </w:tc>
      </w:tr>
      <w:tr>
        <w:tc>
          <w:tcPr>
            <w:tcW w:type="dxa" w:w="2700"/>
          </w:tcPr>
          <w:p>
            <w:r>
              <w:t>Do not infer</w:t>
            </w:r>
          </w:p>
        </w:tc>
        <w:tc>
          <w:tcPr>
            <w:tcW w:type="dxa" w:w="6660"/>
          </w:tcPr>
          <w:p>
            <w:r>
              <w:t>Payment terms, rate cards, legal commitments, SLA terms, discounts, and non-public customer references.</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Tkxel Company Playbook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kxel.com/" TargetMode="External"/><Relationship Id="rId11" Type="http://schemas.openxmlformats.org/officeDocument/2006/relationships/hyperlink" Target="https://tkxel.com/services/" TargetMode="External"/><Relationship Id="rId12" Type="http://schemas.openxmlformats.org/officeDocument/2006/relationships/hyperlink" Target="https://tkxel.com/ai-first-company/" TargetMode="External"/><Relationship Id="rId13" Type="http://schemas.openxmlformats.org/officeDocument/2006/relationships/hyperlink" Target="https://tkxel.com/how-we-work/" TargetMode="External"/><Relationship Id="rId14" Type="http://schemas.openxmlformats.org/officeDocument/2006/relationships/hyperlink" Target="https://tkxel.com/contact-us/" TargetMode="External"/><Relationship Id="rId15" Type="http://schemas.openxmlformats.org/officeDocument/2006/relationships/hyperlink" Target="https://tkxel.com/engagement-models/" TargetMode="External"/><Relationship Id="rId16" Type="http://schemas.openxmlformats.org/officeDocument/2006/relationships/hyperlink" Target="https://tkxel.com/engagement-models/dedicated-team/" TargetMode="External"/><Relationship Id="rId17" Type="http://schemas.openxmlformats.org/officeDocument/2006/relationships/hyperlink" Target="https://tkxel.com/engagement-models/offshore-development-center/" TargetMode="External"/><Relationship Id="rId18" Type="http://schemas.openxmlformats.org/officeDocument/2006/relationships/hyperlink" Target="https://tkxel.com/engagement-models/hybrid-delivery-model/" TargetMode="External"/><Relationship Id="rId19" Type="http://schemas.openxmlformats.org/officeDocument/2006/relationships/hyperlink" Target="https://tkxel.com/services/ai-data-innovation/" TargetMode="External"/><Relationship Id="rId20" Type="http://schemas.openxmlformats.org/officeDocument/2006/relationships/hyperlink" Target="https://tkxel.com/services/artificial-intelligence/" TargetMode="External"/><Relationship Id="rId21" Type="http://schemas.openxmlformats.org/officeDocument/2006/relationships/hyperlink" Target="https://tkxel.com/services/generative-ai/" TargetMode="External"/><Relationship Id="rId22" Type="http://schemas.openxmlformats.org/officeDocument/2006/relationships/hyperlink" Target="https://tkxel.com/services/ai-agents/" TargetMode="External"/><Relationship Id="rId23" Type="http://schemas.openxmlformats.org/officeDocument/2006/relationships/hyperlink" Target="https://tkxel.com/services/data-driven-transformation/" TargetMode="External"/><Relationship Id="rId24" Type="http://schemas.openxmlformats.org/officeDocument/2006/relationships/hyperlink" Target="https://tkxel.com/services/cloud-engineering/" TargetMode="External"/><Relationship Id="rId25" Type="http://schemas.openxmlformats.org/officeDocument/2006/relationships/hyperlink" Target="https://tkxel.com/services/cloud-devops-services/" TargetMode="External"/><Relationship Id="rId26" Type="http://schemas.openxmlformats.org/officeDocument/2006/relationships/hyperlink" Target="https://tkxel.com/services/cybersecurity/" TargetMode="External"/><Relationship Id="rId27" Type="http://schemas.openxmlformats.org/officeDocument/2006/relationships/hyperlink" Target="https://tkxel.com/services/business-enablement/" TargetMode="External"/><Relationship Id="rId28" Type="http://schemas.openxmlformats.org/officeDocument/2006/relationships/hyperlink" Target="https://tkxel.com/services/accounts-finance/" TargetMode="External"/><Relationship Id="rId29" Type="http://schemas.openxmlformats.org/officeDocument/2006/relationships/hyperlink" Target="https://tkxel.com/services/product-development/" TargetMode="External"/><Relationship Id="rId30" Type="http://schemas.openxmlformats.org/officeDocument/2006/relationships/hyperlink" Target="https://tkxel.com/services/application-development/" TargetMode="External"/><Relationship Id="rId31" Type="http://schemas.openxmlformats.org/officeDocument/2006/relationships/hyperlink" Target="https://tkxel.com/services/quality-assurance/" TargetMode="External"/><Relationship Id="rId32" Type="http://schemas.openxmlformats.org/officeDocument/2006/relationships/hyperlink" Target="https://tkxel.com/services/ui-ux-design/" TargetMode="External"/><Relationship Id="rId33" Type="http://schemas.openxmlformats.org/officeDocument/2006/relationships/hyperlink" Target="https://tkxel.com/indust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Tkxel Company Playbook for DC Copilot</dc:title>
  <dc:subject>Official-site synthesis for AI copilot knowledge base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