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pPr>
      <w:r>
        <w:rPr>
          <w:b/>
          <w:bCs/>
          <w:color w:val="1F7B3C"/>
          <w:sz w:val="19"/>
          <w:szCs w:val="19"/>
        </w:rPr>
        <w:t xml:space="preserve">FilterGo · Scheduler</w:t>
      </w:r>
    </w:p>
    <w:p>
      <w:pPr>
        <w:pStyle w:val="Title"/>
        <w:spacing w:after="60"/>
      </w:pPr>
      <w:r>
        <w:t xml:space="preserve">Visits and Route Building</w:t>
      </w:r>
    </w:p>
    <w:p>
      <w:pPr>
        <w:spacing w:after="200" w:line="276"/>
      </w:pPr>
      <w:r>
        <w:rPr>
          <w:color w:val="5C6C63"/>
          <w:sz w:val="26"/>
          <w:szCs w:val="26"/>
        </w:rPr>
        <w:t xml:space="preserve">Discovery, design decisions and open questions</w:t>
      </w:r>
    </w:p>
    <w:p>
      <w:pPr>
        <w:pBdr>
          <w:bottom w:val="single" w:color="C9D4CC" w:sz="6"/>
        </w:pBdr>
        <w:spacing w:after="200" w:before="60"/>
      </w:pPr>
      <w:r>
        <w:rPr>
          <w:sz w:val="2"/>
          <w:szCs w:val="2"/>
        </w:rPr>
        <w:t xml:space="preserve"/>
      </w:r>
    </w:p>
    <w:p>
      <w:pPr>
        <w:spacing w:after="140" w:line="276"/>
      </w:pPr>
      <w:r>
        <w:rPr>
          <w:b/>
          <w:bCs/>
          <w:color w:val="14231C"/>
          <w:sz w:val="21"/>
          <w:szCs w:val="21"/>
        </w:rPr>
        <w:t xml:space="preserve">Scope. </w:t>
      </w:r>
      <w:r>
        <w:rPr>
          <w:color w:val="14231C"/>
          <w:sz w:val="21"/>
          <w:szCs w:val="21"/>
        </w:rPr>
        <w:t xml:space="preserve">Combining multiple visits — across any days, assigned or not — into a single runsheet, either an existing one or a new one, with the route optimised for the fastest achievable day.</w:t>
      </w:r>
    </w:p>
    <w:p>
      <w:pPr>
        <w:spacing w:after="140" w:line="276"/>
      </w:pPr>
      <w:r>
        <w:rPr>
          <w:b/>
          <w:bCs/>
          <w:color w:val="14231C"/>
          <w:sz w:val="21"/>
          <w:szCs w:val="21"/>
        </w:rPr>
        <w:t xml:space="preserve">Basis. </w:t>
      </w:r>
      <w:r>
        <w:rPr>
          <w:color w:val="14231C"/>
          <w:sz w:val="21"/>
          <w:szCs w:val="21"/>
        </w:rPr>
        <w:t xml:space="preserve">Domain model reconstructed from the frontend codebase; business rules from the delivery lead. Anything marked open has not been confirmed by either.</w:t>
      </w:r>
    </w:p>
    <w:p>
      <w:pPr>
        <w:spacing w:after="300" w:line="276"/>
      </w:pPr>
      <w:r>
        <w:rPr>
          <w:b/>
          <w:bCs/>
          <w:color w:val="14231C"/>
          <w:sz w:val="21"/>
          <w:szCs w:val="21"/>
        </w:rPr>
        <w:t xml:space="preserve">Status. </w:t>
      </w:r>
      <w:r>
        <w:rPr>
          <w:color w:val="14231C"/>
          <w:sz w:val="21"/>
          <w:szCs w:val="21"/>
        </w:rPr>
        <w:t xml:space="preserve">22 decisions taken · 12 open questions · 7 technical questions deferred</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The domain model</w:t>
      </w:r>
    </w:p>
    <w:p>
      <w:pPr>
        <w:spacing w:after="120" w:line="276"/>
      </w:pPr>
      <w:r>
        <w:rPr>
          <w:color w:val="14231C"/>
          <w:sz w:val="21"/>
          <w:szCs w:val="21"/>
        </w:rPr>
        <w:t xml:space="preserve">The product uses three overlapping words. They are not synonyms, and this feature sits exactly on the seam between them.</w:t>
      </w:r>
    </w:p>
    <w:p>
      <w:pPr>
        <w:pStyle w:val="Heading2"/>
        <w:spacing w:after="120" w:before="280"/>
      </w:pPr>
      <w:r>
        <w:t xml:space="preserve">Vocabulary</w:t>
      </w:r>
    </w:p>
    <w:tbl>
      <w:tblPr>
        <w:tblW w:type="dxa" w:w="9360"/>
        <w:tblBorders>
          <w:top w:val="single" w:color="C9D4CC" w:sz="2"/>
          <w:left w:val="single" w:color="C9D4CC" w:sz="2"/>
          <w:bottom w:val="single" w:color="C9D4CC" w:sz="2"/>
          <w:right w:val="single" w:color="C9D4CC" w:sz="2"/>
          <w:insideH w:val="single" w:color="DDE5DF" w:sz="2"/>
          <w:insideV w:val="single" w:color="DDE5DF" w:sz="2"/>
        </w:tblBorders>
      </w:tblPr>
      <w:tblGrid>
        <w:gridCol w:w="1700"/>
        <w:gridCol w:w="7660"/>
      </w:tblGrid>
      <w:tr>
        <w:trPr>
          <w:tblHeader/>
        </w:trPr>
        <w:tc>
          <w:tcPr>
            <w:tcW w:type="dxa" w:w="1700"/>
            <w:shd w:fill="EDF2EE" w:color="auto" w:val="clear"/>
            <w:tcMar>
              <w:top w:type="dxa" w:w="90"/>
              <w:left w:type="dxa" w:w="130"/>
              <w:bottom w:type="dxa" w:w="90"/>
              <w:right w:type="dxa" w:w="130"/>
            </w:tcMar>
          </w:tcPr>
          <w:p>
            <w:pPr>
              <w:spacing w:after="0" w:line="276"/>
            </w:pPr>
            <w:r>
              <w:rPr>
                <w:b/>
                <w:bCs/>
                <w:color w:val="5C6C63"/>
                <w:sz w:val="17"/>
                <w:szCs w:val="17"/>
              </w:rPr>
              <w:t xml:space="preserve">Term</w:t>
            </w:r>
          </w:p>
        </w:tc>
        <w:tc>
          <w:tcPr>
            <w:tcW w:type="dxa" w:w="7660"/>
            <w:shd w:fill="EDF2EE" w:color="auto" w:val="clear"/>
            <w:tcMar>
              <w:top w:type="dxa" w:w="90"/>
              <w:left w:type="dxa" w:w="130"/>
              <w:bottom w:type="dxa" w:w="90"/>
              <w:right w:type="dxa" w:w="130"/>
            </w:tcMar>
          </w:tcPr>
          <w:p>
            <w:pPr>
              <w:spacing w:after="0" w:line="276"/>
            </w:pPr>
            <w:r>
              <w:rPr>
                <w:b/>
                <w:bCs/>
                <w:color w:val="5C6C63"/>
                <w:sz w:val="17"/>
                <w:szCs w:val="17"/>
              </w:rPr>
              <w:t xml:space="preserve">Meaning</w:t>
            </w:r>
          </w:p>
        </w:tc>
      </w:tr>
      <w:tr>
        <w:tc>
          <w:tcPr>
            <w:tcW w:type="dxa" w:w="1700"/>
            <w:tcMar>
              <w:top w:type="dxa" w:w="90"/>
              <w:left w:type="dxa" w:w="130"/>
              <w:bottom w:type="dxa" w:w="90"/>
              <w:right w:type="dxa" w:w="130"/>
            </w:tcMar>
          </w:tcPr>
          <w:p>
            <w:pPr>
              <w:spacing w:after="0" w:line="276"/>
            </w:pPr>
            <w:r>
              <w:rPr>
                <w:color w:val="14231C"/>
                <w:sz w:val="19"/>
                <w:szCs w:val="19"/>
              </w:rPr>
              <w:t xml:space="preserve">Visit</w:t>
            </w:r>
          </w:p>
        </w:tc>
        <w:tc>
          <w:tcPr>
            <w:tcW w:type="dxa" w:w="7660"/>
            <w:tcMar>
              <w:top w:type="dxa" w:w="90"/>
              <w:left w:type="dxa" w:w="130"/>
              <w:bottom w:type="dxa" w:w="90"/>
              <w:right w:type="dxa" w:w="130"/>
            </w:tcMar>
          </w:tcPr>
          <w:p>
            <w:pPr>
              <w:spacing w:after="0" w:line="276"/>
            </w:pPr>
            <w:r>
              <w:rPr>
                <w:color w:val="14231C"/>
                <w:sz w:val="19"/>
                <w:szCs w:val="19"/>
              </w:rPr>
              <w:t xml:space="preserve">One required service occurrence at one site: a time window on a given day. The unit of demand. FilterGo’s on-screen term. Internally the API calls it a "hit".</w:t>
            </w:r>
          </w:p>
        </w:tc>
      </w:tr>
      <w:tr>
        <w:tc>
          <w:tcPr>
            <w:tcW w:type="dxa" w:w="1700"/>
            <w:shd w:fill="F7F9F7" w:color="auto" w:val="clear"/>
            <w:tcMar>
              <w:top w:type="dxa" w:w="90"/>
              <w:left w:type="dxa" w:w="130"/>
              <w:bottom w:type="dxa" w:w="90"/>
              <w:right w:type="dxa" w:w="130"/>
            </w:tcMar>
          </w:tcPr>
          <w:p>
            <w:pPr>
              <w:spacing w:after="0" w:line="276"/>
            </w:pPr>
            <w:r>
              <w:rPr>
                <w:color w:val="14231C"/>
                <w:sz w:val="19"/>
                <w:szCs w:val="19"/>
              </w:rPr>
              <w:t xml:space="preserve">Runsheet</w:t>
            </w:r>
          </w:p>
        </w:tc>
        <w:tc>
          <w:tcPr>
            <w:tcW w:type="dxa" w:w="7660"/>
            <w:shd w:fill="F7F9F7" w:color="auto" w:val="clear"/>
            <w:tcMar>
              <w:top w:type="dxa" w:w="90"/>
              <w:left w:type="dxa" w:w="130"/>
              <w:bottom w:type="dxa" w:w="90"/>
              <w:right w:type="dxa" w:w="130"/>
            </w:tcMar>
          </w:tcPr>
          <w:p>
            <w:pPr>
              <w:spacing w:after="0" w:line="276"/>
            </w:pPr>
            <w:r>
              <w:rPr>
                <w:color w:val="14231C"/>
                <w:sz w:val="19"/>
                <w:szCs w:val="19"/>
              </w:rPr>
              <w:t xml:space="preserve">An ordered route of visits for one weekday, with a start and end location, a break rule, and an assigned worker and vehicle. The unit of work.</w:t>
            </w:r>
          </w:p>
        </w:tc>
      </w:tr>
      <w:tr>
        <w:tc>
          <w:tcPr>
            <w:tcW w:type="dxa" w:w="1700"/>
            <w:tcMar>
              <w:top w:type="dxa" w:w="90"/>
              <w:left w:type="dxa" w:w="130"/>
              <w:bottom w:type="dxa" w:w="90"/>
              <w:right w:type="dxa" w:w="130"/>
            </w:tcMar>
          </w:tcPr>
          <w:p>
            <w:pPr>
              <w:spacing w:after="0" w:line="276"/>
            </w:pPr>
            <w:r>
              <w:rPr>
                <w:color w:val="14231C"/>
                <w:sz w:val="19"/>
                <w:szCs w:val="19"/>
              </w:rPr>
              <w:t xml:space="preserve">Filter change</w:t>
            </w:r>
          </w:p>
        </w:tc>
        <w:tc>
          <w:tcPr>
            <w:tcW w:type="dxa" w:w="7660"/>
            <w:tcMar>
              <w:top w:type="dxa" w:w="90"/>
              <w:left w:type="dxa" w:w="130"/>
              <w:bottom w:type="dxa" w:w="90"/>
              <w:right w:type="dxa" w:w="130"/>
            </w:tcMar>
          </w:tcPr>
          <w:p>
            <w:pPr>
              <w:spacing w:after="0" w:line="276"/>
            </w:pPr>
            <w:r>
              <w:rPr>
                <w:color w:val="14231C"/>
                <w:sz w:val="19"/>
                <w:szCs w:val="19"/>
              </w:rPr>
              <w:t xml:space="preserve">FilterGo’s service. Structurally identical to Signal’s patrol service — the API says "patrol" for both and the interface relabels per tenant.</w:t>
            </w:r>
          </w:p>
        </w:tc>
      </w:tr>
      <w:tr>
        <w:tc>
          <w:tcPr>
            <w:tcW w:type="dxa" w:w="1700"/>
            <w:shd w:fill="F7F9F7" w:color="auto" w:val="clear"/>
            <w:tcMar>
              <w:top w:type="dxa" w:w="90"/>
              <w:left w:type="dxa" w:w="130"/>
              <w:bottom w:type="dxa" w:w="90"/>
              <w:right w:type="dxa" w:w="130"/>
            </w:tcMar>
          </w:tcPr>
          <w:p>
            <w:pPr>
              <w:spacing w:after="0" w:line="276"/>
            </w:pPr>
            <w:r>
              <w:rPr>
                <w:color w:val="14231C"/>
                <w:sz w:val="19"/>
                <w:szCs w:val="19"/>
              </w:rPr>
              <w:t xml:space="preserve">Tour</w:t>
            </w:r>
          </w:p>
        </w:tc>
        <w:tc>
          <w:tcPr>
            <w:tcW w:type="dxa" w:w="7660"/>
            <w:shd w:fill="F7F9F7" w:color="auto" w:val="clear"/>
            <w:tcMar>
              <w:top w:type="dxa" w:w="90"/>
              <w:left w:type="dxa" w:w="130"/>
              <w:bottom w:type="dxa" w:w="90"/>
              <w:right w:type="dxa" w:w="130"/>
            </w:tcMar>
          </w:tcPr>
          <w:p>
            <w:pPr>
              <w:spacing w:after="0" w:line="276"/>
            </w:pPr>
            <w:r>
              <w:rPr>
                <w:color w:val="14231C"/>
                <w:sz w:val="19"/>
                <w:szCs w:val="19"/>
              </w:rPr>
              <w:t xml:space="preserve">Signal’s on-site checkpoint list. Does not apply to FilterGo, where the visit itself is the unit of work.</w:t>
            </w:r>
          </w:p>
        </w:tc>
      </w:tr>
      <w:tr>
        <w:tc>
          <w:tcPr>
            <w:tcW w:type="dxa" w:w="1700"/>
            <w:tcMar>
              <w:top w:type="dxa" w:w="90"/>
              <w:left w:type="dxa" w:w="130"/>
              <w:bottom w:type="dxa" w:w="90"/>
              <w:right w:type="dxa" w:w="130"/>
            </w:tcMar>
          </w:tcPr>
          <w:p>
            <w:pPr>
              <w:spacing w:after="0" w:line="276"/>
            </w:pPr>
            <w:r>
              <w:rPr>
                <w:color w:val="14231C"/>
                <w:sz w:val="19"/>
                <w:szCs w:val="19"/>
              </w:rPr>
              <w:t xml:space="preserve">Job</w:t>
            </w:r>
          </w:p>
        </w:tc>
        <w:tc>
          <w:tcPr>
            <w:tcW w:type="dxa" w:w="7660"/>
            <w:tcMar>
              <w:top w:type="dxa" w:w="90"/>
              <w:left w:type="dxa" w:w="130"/>
              <w:bottom w:type="dxa" w:w="90"/>
              <w:right w:type="dxa" w:w="130"/>
            </w:tcMar>
          </w:tcPr>
          <w:p>
            <w:pPr>
              <w:spacing w:after="0" w:line="276"/>
            </w:pPr>
            <w:r>
              <w:rPr>
                <w:color w:val="14231C"/>
                <w:sz w:val="19"/>
                <w:szCs w:val="19"/>
              </w:rPr>
              <w:t xml:space="preserve">A site’s recurring service configuration. Generates visits.</w:t>
            </w:r>
          </w:p>
        </w:tc>
      </w:tr>
    </w:tbl>
    <w:p>
      <w:pPr>
        <w:pStyle w:val="Heading2"/>
        <w:spacing w:after="120" w:before="280"/>
      </w:pPr>
      <w:r>
        <w:t xml:space="preserve">How the pieces relate</w:t>
      </w:r>
    </w:p>
    <w:p>
      <w:pPr>
        <w:pStyle w:val="ListParagraph"/>
        <w:numPr>
          <w:ilvl w:val="0"/>
          <w:numId w:val="2"/>
        </w:numPr>
        <w:spacing w:after="90" w:line="276"/>
      </w:pPr>
      <w:r>
        <w:rPr>
          <w:color w:val="14231C"/>
          <w:sz w:val="21"/>
          <w:szCs w:val="21"/>
        </w:rPr>
        <w:t xml:space="preserve">A site defines jobs; a job generates visits on a recurring cadence.</w:t>
      </w:r>
    </w:p>
    <w:p>
      <w:pPr>
        <w:pStyle w:val="ListParagraph"/>
        <w:numPr>
          <w:ilvl w:val="0"/>
          <w:numId w:val="2"/>
        </w:numPr>
        <w:spacing w:after="90" w:line="276"/>
      </w:pPr>
      <w:r>
        <w:rPr>
          <w:color w:val="14231C"/>
          <w:sz w:val="21"/>
          <w:szCs w:val="21"/>
        </w:rPr>
        <w:t xml:space="preserve">Each visit is either unplaced, or sits inside exactly one runsheet’s ordered list.</w:t>
      </w:r>
    </w:p>
    <w:p>
      <w:pPr>
        <w:pStyle w:val="ListParagraph"/>
        <w:numPr>
          <w:ilvl w:val="0"/>
          <w:numId w:val="2"/>
        </w:numPr>
        <w:spacing w:after="90" w:line="276"/>
      </w:pPr>
      <w:r>
        <w:rPr>
          <w:color w:val="14231C"/>
          <w:sz w:val="21"/>
          <w:szCs w:val="21"/>
        </w:rPr>
        <w:t xml:space="preserve">A runsheet is a weekly-recurring template keyed to one weekday, not a dated object. It is created against a template endpoint and listed by day of week.</w:t>
      </w:r>
    </w:p>
    <w:p>
      <w:pPr>
        <w:pStyle w:val="ListParagraph"/>
        <w:numPr>
          <w:ilvl w:val="0"/>
          <w:numId w:val="2"/>
        </w:numPr>
        <w:spacing w:after="90" w:line="276"/>
      </w:pPr>
      <w:r>
        <w:rPr>
          <w:color w:val="14231C"/>
          <w:sz w:val="21"/>
          <w:szCs w:val="21"/>
        </w:rPr>
        <w:t xml:space="preserve">A runsheet is assigned to a worker and vehicle and executes as a shift on an actual date.</w:t>
      </w:r>
    </w:p>
    <w:p>
      <w:pPr>
        <w:pStyle w:val="ListParagraph"/>
        <w:numPr>
          <w:ilvl w:val="0"/>
          <w:numId w:val="2"/>
        </w:numPr>
        <w:spacing w:after="90" w:line="276"/>
      </w:pPr>
      <w:r>
        <w:rPr>
          <w:color w:val="14231C"/>
          <w:sz w:val="21"/>
          <w:szCs w:val="21"/>
        </w:rPr>
        <w:t xml:space="preserve">A runsheet’s list is heterogeneous: it can hold ordinary visits, missed visits, and dispatch jobs.</w:t>
      </w:r>
    </w:p>
    <w:p>
      <w:pPr>
        <w:pStyle w:val="Heading1"/>
        <w:spacing w:after="160" w:before="360"/>
      </w:pPr>
      <w:r>
        <w:t xml:space="preserve">2. What exists today</w:t>
      </w:r>
    </w:p>
    <w:p>
      <w:pPr>
        <w:spacing w:after="120" w:line="276"/>
      </w:pPr>
      <w:r>
        <w:rPr>
          <w:color w:val="14231C"/>
          <w:sz w:val="21"/>
          <w:szCs w:val="21"/>
        </w:rPr>
        <w:t xml:space="preserve">The capability is scattered rather than missing. Five surfaces touch visits, each solving one slice with its own navigation and time model, and none of them a schedule.</w:t>
      </w:r>
    </w:p>
    <w:tbl>
      <w:tblPr>
        <w:tblW w:type="dxa" w:w="9360"/>
        <w:tblBorders>
          <w:top w:val="single" w:color="C9D4CC" w:sz="2"/>
          <w:left w:val="single" w:color="C9D4CC" w:sz="2"/>
          <w:bottom w:val="single" w:color="C9D4CC" w:sz="2"/>
          <w:right w:val="single" w:color="C9D4CC" w:sz="2"/>
          <w:insideH w:val="single" w:color="DDE5DF" w:sz="2"/>
          <w:insideV w:val="single" w:color="DDE5DF" w:sz="2"/>
        </w:tblBorders>
      </w:tblPr>
      <w:tblGrid>
        <w:gridCol w:w="2500"/>
        <w:gridCol w:w="6860"/>
      </w:tblGrid>
      <w:tr>
        <w:trPr>
          <w:tblHeader/>
        </w:trPr>
        <w:tc>
          <w:tcPr>
            <w:tcW w:type="dxa" w:w="2500"/>
            <w:shd w:fill="EDF2EE" w:color="auto" w:val="clear"/>
            <w:tcMar>
              <w:top w:type="dxa" w:w="90"/>
              <w:left w:type="dxa" w:w="130"/>
              <w:bottom w:type="dxa" w:w="90"/>
              <w:right w:type="dxa" w:w="130"/>
            </w:tcMar>
          </w:tcPr>
          <w:p>
            <w:pPr>
              <w:spacing w:after="0" w:line="276"/>
            </w:pPr>
            <w:r>
              <w:rPr>
                <w:b/>
                <w:bCs/>
                <w:color w:val="5C6C63"/>
                <w:sz w:val="17"/>
                <w:szCs w:val="17"/>
              </w:rPr>
              <w:t xml:space="preserve">Surface</w:t>
            </w:r>
          </w:p>
        </w:tc>
        <w:tc>
          <w:tcPr>
            <w:tcW w:type="dxa" w:w="6860"/>
            <w:shd w:fill="EDF2EE" w:color="auto" w:val="clear"/>
            <w:tcMar>
              <w:top w:type="dxa" w:w="90"/>
              <w:left w:type="dxa" w:w="130"/>
              <w:bottom w:type="dxa" w:w="90"/>
              <w:right w:type="dxa" w:w="130"/>
            </w:tcMar>
          </w:tcPr>
          <w:p>
            <w:pPr>
              <w:spacing w:after="0" w:line="276"/>
            </w:pPr>
            <w:r>
              <w:rPr>
                <w:b/>
                <w:bCs/>
                <w:color w:val="5C6C63"/>
                <w:sz w:val="17"/>
                <w:szCs w:val="17"/>
              </w:rPr>
              <w:t xml:space="preserve">What it does</w:t>
            </w:r>
          </w:p>
        </w:tc>
      </w:tr>
      <w:tr>
        <w:tc>
          <w:tcPr>
            <w:tcW w:type="dxa" w:w="2500"/>
            <w:tcMar>
              <w:top w:type="dxa" w:w="90"/>
              <w:left w:type="dxa" w:w="130"/>
              <w:bottom w:type="dxa" w:w="90"/>
              <w:right w:type="dxa" w:w="130"/>
            </w:tcMar>
          </w:tcPr>
          <w:p>
            <w:pPr>
              <w:spacing w:after="0" w:line="276"/>
            </w:pPr>
            <w:r>
              <w:rPr>
                <w:color w:val="14231C"/>
                <w:sz w:val="19"/>
                <w:szCs w:val="19"/>
              </w:rPr>
              <w:t xml:space="preserve">Create Runsheet wizard</w:t>
            </w:r>
          </w:p>
        </w:tc>
        <w:tc>
          <w:tcPr>
            <w:tcW w:type="dxa" w:w="6860"/>
            <w:tcMar>
              <w:top w:type="dxa" w:w="90"/>
              <w:left w:type="dxa" w:w="130"/>
              <w:bottom w:type="dxa" w:w="90"/>
              <w:right w:type="dxa" w:w="130"/>
            </w:tcMar>
          </w:tcPr>
          <w:p>
            <w:pPr>
              <w:spacing w:after="0" w:line="276"/>
            </w:pPr>
            <w:r>
              <w:rPr>
                <w:color w:val="14231C"/>
                <w:sz w:val="19"/>
                <w:szCs w:val="19"/>
              </w:rPr>
              <w:t xml:space="preserve">Three steps — details, select visits, reorder. The existing consolidation path, but it always starts from a blank runsheet.</w:t>
            </w:r>
          </w:p>
        </w:tc>
      </w:tr>
      <w:tr>
        <w:tc>
          <w:tcPr>
            <w:tcW w:type="dxa" w:w="2500"/>
            <w:shd w:fill="F7F9F7" w:color="auto" w:val="clear"/>
            <w:tcMar>
              <w:top w:type="dxa" w:w="90"/>
              <w:left w:type="dxa" w:w="130"/>
              <w:bottom w:type="dxa" w:w="90"/>
              <w:right w:type="dxa" w:w="130"/>
            </w:tcMar>
          </w:tcPr>
          <w:p>
            <w:pPr>
              <w:spacing w:after="0" w:line="276"/>
            </w:pPr>
            <w:r>
              <w:rPr>
                <w:color w:val="14231C"/>
                <w:sz w:val="19"/>
                <w:szCs w:val="19"/>
              </w:rPr>
              <w:t xml:space="preserve">Assign Hits page</w:t>
            </w:r>
          </w:p>
        </w:tc>
        <w:tc>
          <w:tcPr>
            <w:tcW w:type="dxa" w:w="6860"/>
            <w:shd w:fill="F7F9F7" w:color="auto" w:val="clear"/>
            <w:tcMar>
              <w:top w:type="dxa" w:w="90"/>
              <w:left w:type="dxa" w:w="130"/>
              <w:bottom w:type="dxa" w:w="90"/>
              <w:right w:type="dxa" w:w="130"/>
            </w:tcMar>
          </w:tcPr>
          <w:p>
            <w:pPr>
              <w:spacing w:after="0" w:line="276"/>
            </w:pPr>
            <w:r>
              <w:rPr>
                <w:color w:val="14231C"/>
                <w:sz w:val="19"/>
                <w:szCs w:val="19"/>
              </w:rPr>
              <w:t xml:space="preserve">Lists unassigned visits for one weekday at a time, with a runsheet dropdown per visit. The closest thing to today’s answer.</w:t>
            </w:r>
          </w:p>
        </w:tc>
      </w:tr>
      <w:tr>
        <w:tc>
          <w:tcPr>
            <w:tcW w:type="dxa" w:w="2500"/>
            <w:tcMar>
              <w:top w:type="dxa" w:w="90"/>
              <w:left w:type="dxa" w:w="130"/>
              <w:bottom w:type="dxa" w:w="90"/>
              <w:right w:type="dxa" w:w="130"/>
            </w:tcMar>
          </w:tcPr>
          <w:p>
            <w:pPr>
              <w:spacing w:after="0" w:line="276"/>
            </w:pPr>
            <w:r>
              <w:rPr>
                <w:color w:val="14231C"/>
                <w:sz w:val="19"/>
                <w:szCs w:val="19"/>
              </w:rPr>
              <w:t xml:space="preserve">Scheduler — Patrol tab</w:t>
            </w:r>
          </w:p>
        </w:tc>
        <w:tc>
          <w:tcPr>
            <w:tcW w:type="dxa" w:w="6860"/>
            <w:tcMar>
              <w:top w:type="dxa" w:w="90"/>
              <w:left w:type="dxa" w:w="130"/>
              <w:bottom w:type="dxa" w:w="90"/>
              <w:right w:type="dxa" w:w="130"/>
            </w:tcMar>
          </w:tcPr>
          <w:p>
            <w:pPr>
              <w:spacing w:after="0" w:line="276"/>
            </w:pPr>
            <w:r>
              <w:rPr>
                <w:color w:val="14231C"/>
                <w:sz w:val="19"/>
                <w:szCs w:val="19"/>
              </w:rPr>
              <w:t xml:space="preserve">A week timeline whose rows are runsheets. A visit is only visible once it is already inside one, so unclaimed work is invisible.</w:t>
            </w:r>
          </w:p>
        </w:tc>
      </w:tr>
      <w:tr>
        <w:tc>
          <w:tcPr>
            <w:tcW w:type="dxa" w:w="2500"/>
            <w:shd w:fill="F7F9F7" w:color="auto" w:val="clear"/>
            <w:tcMar>
              <w:top w:type="dxa" w:w="90"/>
              <w:left w:type="dxa" w:w="130"/>
              <w:bottom w:type="dxa" w:w="90"/>
              <w:right w:type="dxa" w:w="130"/>
            </w:tcMar>
          </w:tcPr>
          <w:p>
            <w:pPr>
              <w:spacing w:after="0" w:line="276"/>
            </w:pPr>
            <w:r>
              <w:rPr>
                <w:color w:val="14231C"/>
                <w:sz w:val="19"/>
                <w:szCs w:val="19"/>
              </w:rPr>
              <w:t xml:space="preserve">Missed Visits drawer</w:t>
            </w:r>
          </w:p>
        </w:tc>
        <w:tc>
          <w:tcPr>
            <w:tcW w:type="dxa" w:w="6860"/>
            <w:shd w:fill="F7F9F7" w:color="auto" w:val="clear"/>
            <w:tcMar>
              <w:top w:type="dxa" w:w="90"/>
              <w:left w:type="dxa" w:w="130"/>
              <w:bottom w:type="dxa" w:w="90"/>
              <w:right w:type="dxa" w:w="130"/>
            </w:tcMar>
          </w:tcPr>
          <w:p>
            <w:pPr>
              <w:spacing w:after="0" w:line="276"/>
            </w:pPr>
            <w:r>
              <w:rPr>
                <w:color w:val="14231C"/>
                <w:sz w:val="19"/>
                <w:szCs w:val="19"/>
              </w:rPr>
              <w:t xml:space="preserve">A date-ranged list of missed visits with a reassign flow. Proves the interaction works, for one narrow status.</w:t>
            </w:r>
          </w:p>
        </w:tc>
      </w:tr>
      <w:tr>
        <w:tc>
          <w:tcPr>
            <w:tcW w:type="dxa" w:w="2500"/>
            <w:tcMar>
              <w:top w:type="dxa" w:w="90"/>
              <w:left w:type="dxa" w:w="130"/>
              <w:bottom w:type="dxa" w:w="90"/>
              <w:right w:type="dxa" w:w="130"/>
            </w:tcMar>
          </w:tcPr>
          <w:p>
            <w:pPr>
              <w:spacing w:after="0" w:line="276"/>
            </w:pPr>
            <w:r>
              <w:rPr>
                <w:color w:val="14231C"/>
                <w:sz w:val="19"/>
                <w:szCs w:val="19"/>
              </w:rPr>
              <w:t xml:space="preserve">Site → Jobs</w:t>
            </w:r>
          </w:p>
        </w:tc>
        <w:tc>
          <w:tcPr>
            <w:tcW w:type="dxa" w:w="6860"/>
            <w:tcMar>
              <w:top w:type="dxa" w:w="90"/>
              <w:left w:type="dxa" w:w="130"/>
              <w:bottom w:type="dxa" w:w="90"/>
              <w:right w:type="dxa" w:w="130"/>
            </w:tcMar>
          </w:tcPr>
          <w:p>
            <w:pPr>
              <w:spacing w:after="0" w:line="276"/>
            </w:pPr>
            <w:r>
              <w:rPr>
                <w:color w:val="14231C"/>
                <w:sz w:val="19"/>
                <w:szCs w:val="19"/>
              </w:rPr>
              <w:t xml:space="preserve">Assign a single visit to a runsheet from the site’s own page. Fine for one site, unusable for planning a week.</w:t>
            </w:r>
          </w:p>
        </w:tc>
      </w:tr>
    </w:tbl>
    <w:p>
      <w:pPr>
        <w:pStyle w:val="Heading2"/>
        <w:spacing w:after="120" w:before="280"/>
      </w:pPr>
      <w:r>
        <w:t xml:space="preserve">The gap</w:t>
      </w:r>
    </w:p>
    <w:p>
      <w:pPr>
        <w:spacing w:after="120" w:line="276"/>
      </w:pPr>
      <w:r>
        <w:rPr>
          <w:color w:val="14231C"/>
          <w:sz w:val="21"/>
          <w:szCs w:val="21"/>
        </w:rPr>
        <w:t xml:space="preserve">The Patrol tab answers "what are my routes doing this week". The question this feature asks is "what work is outstanding, and how do I pack it into today" — which the current grid structurally cannot show, because unassigned demand has no runsheet to be a row of.</w:t>
      </w:r>
    </w:p>
    <w:p>
      <w:pPr>
        <w:pStyle w:val="Heading1"/>
        <w:spacing w:after="160" w:before="360"/>
      </w:pPr>
      <w:r>
        <w:t xml:space="preserve">3. What the feature is</w:t>
      </w:r>
    </w:p>
    <w:p>
      <w:pPr>
        <w:spacing w:after="120" w:line="276"/>
      </w:pPr>
      <w:r>
        <w:rPr>
          <w:color w:val="14231C"/>
          <w:sz w:val="21"/>
          <w:szCs w:val="21"/>
        </w:rPr>
        <w:t xml:space="preserve">Not a weekday planner. A route builder for a single operator who is already on the road — pulling forward, catching up, and packing an eight-hour day as tightly as the driving allows.</w:t>
      </w:r>
    </w:p>
    <w:p>
      <w:pPr>
        <w:spacing w:after="100" w:line="276"/>
      </w:pPr>
      <w:r>
        <w:rPr>
          <w:i/>
          <w:iCs/>
          <w:color w:val="14231C"/>
          <w:sz w:val="21"/>
          <w:szCs w:val="21"/>
        </w:rPr>
        <w:t xml:space="preserve">The scenario that defines it, in the delivery lead’s words:</w:t>
      </w:r>
    </w:p>
    <w:p>
      <w:pPr>
        <w:pBdr>
          <w:left w:val="single" w:color="1F7B3C" w:sz="12" w:space="12"/>
        </w:pBdr>
        <w:spacing w:after="160" w:line="276"/>
        <w:ind w:left="400"/>
      </w:pPr>
      <w:r>
        <w:rPr>
          <w:i/>
          <w:iCs/>
          <w:color w:val="14231C"/>
          <w:sz w:val="21"/>
          <w:szCs w:val="21"/>
        </w:rPr>
        <w:t xml:space="preserve">On Tuesday the user wants to go to point A in the current runsheet, but he also merges yesterday’s point B that he couldn’t visit, and tomorrow’s point C, into a single route.</w:t>
      </w:r>
    </w:p>
    <w:p>
      <w:pPr>
        <w:spacing w:after="120" w:line="276"/>
      </w:pPr>
      <w:r>
        <w:rPr>
          <w:color w:val="14231C"/>
          <w:sz w:val="21"/>
          <w:szCs w:val="21"/>
        </w:rPr>
        <w:t xml:space="preserve">Three different days, one of them already in progress, combined into one drive. Every decision follows from taking this literally.</w:t>
      </w:r>
    </w:p>
    <w:p>
      <w:pPr>
        <w:pStyle w:val="Heading2"/>
        <w:spacing w:after="120" w:before="280"/>
      </w:pPr>
      <w:r>
        <w:t xml:space="preserve">The interface, in short</w:t>
      </w:r>
    </w:p>
    <w:p>
      <w:pPr>
        <w:pStyle w:val="ListParagraph"/>
        <w:numPr>
          <w:ilvl w:val="0"/>
          <w:numId w:val="2"/>
        </w:numPr>
        <w:spacing w:after="90" w:line="276"/>
      </w:pPr>
      <w:r>
        <w:rPr>
          <w:color w:val="14231C"/>
          <w:sz w:val="21"/>
          <w:szCs w:val="21"/>
        </w:rPr>
        <w:t xml:space="preserve">Candidates are grouped by urgency — Overdue, Today, Pull Forward — rather than by site, because that is the actual decision order. Pull-forward items keep their original day visible.</w:t>
      </w:r>
    </w:p>
    <w:p>
      <w:pPr>
        <w:pStyle w:val="ListParagraph"/>
        <w:numPr>
          <w:ilvl w:val="0"/>
          <w:numId w:val="2"/>
        </w:numPr>
        <w:spacing w:after="90" w:line="276"/>
      </w:pPr>
      <w:r>
        <w:rPr>
          <w:color w:val="14231C"/>
          <w:sz w:val="21"/>
          <w:szCs w:val="21"/>
        </w:rPr>
        <w:t xml:space="preserve">An eight-hour capacity meter is the spine of the screen. Solid blocks are on-site service time, thin ties between them are driving, and a marker sits at eight hours.</w:t>
      </w:r>
    </w:p>
    <w:p>
      <w:pPr>
        <w:pStyle w:val="ListParagraph"/>
        <w:numPr>
          <w:ilvl w:val="0"/>
          <w:numId w:val="2"/>
        </w:numPr>
        <w:spacing w:after="90" w:line="276"/>
      </w:pPr>
      <w:r>
        <w:rPr>
          <w:color w:val="14231C"/>
          <w:sz w:val="21"/>
          <w:szCs w:val="21"/>
        </w:rPr>
        <w:t xml:space="preserve">The meter can be crossed. Overflow turns amber and offers a second route rather than refusing the selection.</w:t>
      </w:r>
    </w:p>
    <w:p>
      <w:pPr>
        <w:pStyle w:val="ListParagraph"/>
        <w:numPr>
          <w:ilvl w:val="0"/>
          <w:numId w:val="2"/>
        </w:numPr>
        <w:spacing w:after="90" w:line="276"/>
      </w:pPr>
      <w:r>
        <w:rPr>
          <w:color w:val="14231C"/>
          <w:sz w:val="21"/>
          <w:szCs w:val="21"/>
        </w:rPr>
        <w:t xml:space="preserve">A map shows the optimised route from the chosen start point, with completed stops greyed and the current position marked.</w:t>
      </w:r>
    </w:p>
    <w:p>
      <w:pPr>
        <w:pStyle w:val="ListParagraph"/>
        <w:numPr>
          <w:ilvl w:val="0"/>
          <w:numId w:val="2"/>
        </w:numPr>
        <w:spacing w:after="90" w:line="276"/>
      </w:pPr>
      <w:r>
        <w:rPr>
          <w:color w:val="14231C"/>
          <w:sz w:val="21"/>
          <w:szCs w:val="21"/>
        </w:rPr>
        <w:t xml:space="preserve">An ordered stop list gives arrival times, and labels each stop that was moved from another day.</w:t>
      </w:r>
    </w:p>
    <w:p>
      <w:pPr>
        <w:pStyle w:val="ListParagraph"/>
        <w:numPr>
          <w:ilvl w:val="0"/>
          <w:numId w:val="2"/>
        </w:numPr>
        <w:spacing w:after="90" w:line="276"/>
      </w:pPr>
      <w:r>
        <w:rPr>
          <w:color w:val="14231C"/>
          <w:sz w:val="21"/>
          <w:szCs w:val="21"/>
        </w:rPr>
        <w:t xml:space="preserve">A van-load panel lists the filter types and quantities the selection implies.</w:t>
      </w:r>
    </w:p>
    <w:p>
      <w:pPr>
        <w:pStyle w:val="Heading2"/>
        <w:spacing w:after="120" w:before="280"/>
      </w:pPr>
      <w:r>
        <w:t xml:space="preserve">Why a meter and not a counter</w:t>
      </w:r>
    </w:p>
    <w:p>
      <w:pPr>
        <w:spacing w:after="120" w:line="276"/>
      </w:pPr>
      <w:r>
        <w:rPr>
          <w:color w:val="14231C"/>
          <w:sz w:val="21"/>
          <w:szCs w:val="21"/>
        </w:rPr>
        <w:t xml:space="preserve">A count of visits says nothing about whether a day is achievable — six visits clustered in one town and six spread across a county are completely different days. Showing service and travel as one filling bar makes the trade physical: a distant visit visibly eats more of the day than a near one, before it is committed.</w:t>
      </w:r>
    </w:p>
    <w:p>
      <w:pPr>
        <w:pStyle w:val="Heading2"/>
        <w:spacing w:after="120" w:before="280"/>
      </w:pPr>
      <w:r>
        <w:t xml:space="preserve">Merging into a day already underway</w:t>
      </w:r>
    </w:p>
    <w:p>
      <w:pPr>
        <w:spacing w:after="120" w:line="276"/>
      </w:pPr>
      <w:r>
        <w:rPr>
          <w:color w:val="14231C"/>
          <w:sz w:val="21"/>
          <w:szCs w:val="21"/>
        </w:rPr>
        <w:t xml:space="preserve">This is the case that makes the feature worth building, and the one with the most constraints.</w:t>
      </w:r>
    </w:p>
    <w:p>
      <w:pPr>
        <w:pStyle w:val="ListParagraph"/>
        <w:numPr>
          <w:ilvl w:val="0"/>
          <w:numId w:val="2"/>
        </w:numPr>
        <w:spacing w:after="90" w:line="276"/>
      </w:pPr>
      <w:r>
        <w:rPr>
          <w:color w:val="14231C"/>
          <w:sz w:val="21"/>
          <w:szCs w:val="21"/>
        </w:rPr>
        <w:t xml:space="preserve">The route re-solves from where the van is, not from the depot. Optimising from the original start point produces an order the driver has already invalidated.</w:t>
      </w:r>
    </w:p>
    <w:p>
      <w:pPr>
        <w:pStyle w:val="ListParagraph"/>
        <w:numPr>
          <w:ilvl w:val="0"/>
          <w:numId w:val="2"/>
        </w:numPr>
        <w:spacing w:after="90" w:line="276"/>
      </w:pPr>
      <w:r>
        <w:rPr>
          <w:color w:val="14231C"/>
          <w:sz w:val="21"/>
          <w:szCs w:val="21"/>
        </w:rPr>
        <w:t xml:space="preserve">Completed stops are frozen. They stay in the sequence as history and are excluded from reordering.</w:t>
      </w:r>
    </w:p>
    <w:p>
      <w:pPr>
        <w:pStyle w:val="ListParagraph"/>
        <w:numPr>
          <w:ilvl w:val="0"/>
          <w:numId w:val="2"/>
        </w:numPr>
        <w:spacing w:after="90" w:line="276"/>
      </w:pPr>
      <w:r>
        <w:rPr>
          <w:color w:val="14231C"/>
          <w:sz w:val="21"/>
          <w:szCs w:val="21"/>
        </w:rPr>
        <w:t xml:space="preserve">The in-progress stop is frozen too. Reordering around someone mid-service is how you tell them to drive away from the site they are standing in.</w:t>
      </w:r>
    </w:p>
    <w:p>
      <w:pPr>
        <w:pStyle w:val="ListParagraph"/>
        <w:numPr>
          <w:ilvl w:val="0"/>
          <w:numId w:val="2"/>
        </w:numPr>
        <w:spacing w:after="90" w:line="276"/>
      </w:pPr>
      <w:r>
        <w:rPr>
          <w:color w:val="14231C"/>
          <w:sz w:val="21"/>
          <w:szCs w:val="21"/>
        </w:rPr>
        <w:t xml:space="preserve">The budget counts elapsed time, not planned time.</w:t>
      </w:r>
    </w:p>
    <w:p>
      <w:r>
        <w:br w:type="page"/>
      </w:r>
    </w:p>
    <w:p>
      <w:pPr>
        <w:pStyle w:val="Heading1"/>
        <w:spacing w:after="160" w:before="360"/>
      </w:pPr>
      <w:r>
        <w:t xml:space="preserve">4. Decisions taken</w:t>
      </w:r>
    </w:p>
    <w:p>
      <w:pPr>
        <w:spacing w:after="120" w:line="276"/>
      </w:pPr>
      <w:r>
        <w:rPr>
          <w:color w:val="14231C"/>
          <w:sz w:val="21"/>
          <w:szCs w:val="21"/>
        </w:rPr>
        <w:t xml:space="preserve">Two of these came from reading the code rather than from opinion: a runsheet is a weekday-recurring template, and the current interface refuses to add a visit without a tour. The rest are business calls made by the delivery lead or design recommendations accepted by them.</w:t>
      </w:r>
    </w:p>
    <w:tbl>
      <w:tblPr>
        <w:tblW w:type="dxa" w:w="9360"/>
        <w:tblBorders>
          <w:top w:val="single" w:color="C9D4CC" w:sz="2"/>
          <w:left w:val="single" w:color="C9D4CC" w:sz="2"/>
          <w:bottom w:val="single" w:color="C9D4CC" w:sz="2"/>
          <w:right w:val="single" w:color="C9D4CC" w:sz="2"/>
          <w:insideH w:val="single" w:color="DDE5DF" w:sz="2"/>
          <w:insideV w:val="single" w:color="DDE5DF" w:sz="2"/>
        </w:tblBorders>
      </w:tblPr>
      <w:tblGrid>
        <w:gridCol w:w="760"/>
        <w:gridCol w:w="3300"/>
        <w:gridCol w:w="5300"/>
      </w:tblGrid>
      <w:tr>
        <w:trPr>
          <w:tblHeader/>
        </w:trPr>
        <w:tc>
          <w:tcPr>
            <w:tcW w:type="dxa" w:w="760"/>
            <w:shd w:fill="EDF2EE" w:color="auto" w:val="clear"/>
            <w:tcMar>
              <w:top w:type="dxa" w:w="90"/>
              <w:left w:type="dxa" w:w="130"/>
              <w:bottom w:type="dxa" w:w="90"/>
              <w:right w:type="dxa" w:w="130"/>
            </w:tcMar>
          </w:tcPr>
          <w:p>
            <w:pPr>
              <w:spacing w:after="0" w:line="276"/>
            </w:pPr>
            <w:r>
              <w:rPr>
                <w:b/>
                <w:bCs/>
                <w:color w:val="5C6C63"/>
                <w:sz w:val="17"/>
                <w:szCs w:val="17"/>
              </w:rPr>
              <w:t xml:space="preserve">#</w:t>
            </w:r>
          </w:p>
        </w:tc>
        <w:tc>
          <w:tcPr>
            <w:tcW w:type="dxa" w:w="3300"/>
            <w:shd w:fill="EDF2EE" w:color="auto" w:val="clear"/>
            <w:tcMar>
              <w:top w:type="dxa" w:w="90"/>
              <w:left w:type="dxa" w:w="130"/>
              <w:bottom w:type="dxa" w:w="90"/>
              <w:right w:type="dxa" w:w="130"/>
            </w:tcMar>
          </w:tcPr>
          <w:p>
            <w:pPr>
              <w:spacing w:after="0" w:line="276"/>
            </w:pPr>
            <w:r>
              <w:rPr>
                <w:b/>
                <w:bCs/>
                <w:color w:val="5C6C63"/>
                <w:sz w:val="17"/>
                <w:szCs w:val="17"/>
              </w:rPr>
              <w:t xml:space="preserve">Decision</w:t>
            </w:r>
          </w:p>
        </w:tc>
        <w:tc>
          <w:tcPr>
            <w:tcW w:type="dxa" w:w="5300"/>
            <w:shd w:fill="EDF2EE" w:color="auto" w:val="clear"/>
            <w:tcMar>
              <w:top w:type="dxa" w:w="90"/>
              <w:left w:type="dxa" w:w="130"/>
              <w:bottom w:type="dxa" w:w="90"/>
              <w:right w:type="dxa" w:w="130"/>
            </w:tcMar>
          </w:tcPr>
          <w:p>
            <w:pPr>
              <w:spacing w:after="0" w:line="276"/>
            </w:pPr>
            <w:r>
              <w:rPr>
                <w:b/>
                <w:bCs/>
                <w:color w:val="5C6C63"/>
                <w:sz w:val="17"/>
                <w:szCs w:val="17"/>
              </w:rPr>
              <w:t xml:space="preserve">Rationale</w:t>
            </w:r>
          </w:p>
        </w:tc>
      </w:tr>
      <w:tr>
        <w:tc>
          <w:tcPr>
            <w:tcW w:type="dxa" w:w="760"/>
            <w:tcMar>
              <w:top w:type="dxa" w:w="90"/>
              <w:left w:type="dxa" w:w="130"/>
              <w:bottom w:type="dxa" w:w="90"/>
              <w:right w:type="dxa" w:w="130"/>
            </w:tcMar>
          </w:tcPr>
          <w:p>
            <w:pPr>
              <w:spacing w:after="0" w:line="276"/>
            </w:pPr>
            <w:r>
              <w:rPr>
                <w:b/>
                <w:bCs/>
                <w:color w:val="1F7B3C"/>
                <w:sz w:val="19"/>
                <w:szCs w:val="19"/>
              </w:rPr>
              <w:t xml:space="preserve">D1</w:t>
            </w:r>
          </w:p>
        </w:tc>
        <w:tc>
          <w:tcPr>
            <w:tcW w:type="dxa" w:w="3300"/>
            <w:tcMar>
              <w:top w:type="dxa" w:w="90"/>
              <w:left w:type="dxa" w:w="130"/>
              <w:bottom w:type="dxa" w:w="90"/>
              <w:right w:type="dxa" w:w="130"/>
            </w:tcMar>
          </w:tcPr>
          <w:p>
            <w:pPr>
              <w:spacing w:after="0" w:line="276"/>
            </w:pPr>
            <w:r>
              <w:rPr>
                <w:color w:val="14231C"/>
                <w:sz w:val="19"/>
                <w:szCs w:val="19"/>
              </w:rPr>
              <w:t xml:space="preserve">Visits can be clubbed across any days</w:t>
            </w:r>
          </w:p>
        </w:tc>
        <w:tc>
          <w:tcPr>
            <w:tcW w:type="dxa" w:w="5300"/>
            <w:tcMar>
              <w:top w:type="dxa" w:w="90"/>
              <w:left w:type="dxa" w:w="130"/>
              <w:bottom w:type="dxa" w:w="90"/>
              <w:right w:type="dxa" w:w="130"/>
            </w:tcMar>
          </w:tcPr>
          <w:p>
            <w:pPr>
              <w:spacing w:after="0" w:line="276"/>
            </w:pPr>
            <w:r>
              <w:rPr>
                <w:color w:val="14231C"/>
                <w:sz w:val="19"/>
                <w:szCs w:val="19"/>
              </w:rPr>
              <w:t xml:space="preserve">The service frequency is contractual; the specific day is not. Filter replacement is not a security patrol — nobody audits that Tuesday’s visit happened on Tuesday. Reverses the original same-weekday-only assumption.</w:t>
            </w:r>
          </w:p>
        </w:tc>
      </w:tr>
      <w:tr>
        <w:tc>
          <w:tcPr>
            <w:tcW w:type="dxa" w:w="760"/>
            <w:shd w:fill="F7F9F7" w:color="auto" w:val="clear"/>
            <w:tcMar>
              <w:top w:type="dxa" w:w="90"/>
              <w:left w:type="dxa" w:w="130"/>
              <w:bottom w:type="dxa" w:w="90"/>
              <w:right w:type="dxa" w:w="130"/>
            </w:tcMar>
          </w:tcPr>
          <w:p>
            <w:pPr>
              <w:spacing w:after="0" w:line="276"/>
            </w:pPr>
            <w:r>
              <w:rPr>
                <w:b/>
                <w:bCs/>
                <w:color w:val="1F7B3C"/>
                <w:sz w:val="19"/>
                <w:szCs w:val="19"/>
              </w:rPr>
              <w:t xml:space="preserve">D2</w:t>
            </w:r>
          </w:p>
        </w:tc>
        <w:tc>
          <w:tcPr>
            <w:tcW w:type="dxa" w:w="3300"/>
            <w:shd w:fill="F7F9F7" w:color="auto" w:val="clear"/>
            <w:tcMar>
              <w:top w:type="dxa" w:w="90"/>
              <w:left w:type="dxa" w:w="130"/>
              <w:bottom w:type="dxa" w:w="90"/>
              <w:right w:type="dxa" w:w="130"/>
            </w:tcMar>
          </w:tcPr>
          <w:p>
            <w:pPr>
              <w:spacing w:after="0" w:line="276"/>
            </w:pPr>
            <w:r>
              <w:rPr>
                <w:color w:val="14231C"/>
                <w:sz w:val="19"/>
                <w:szCs w:val="19"/>
              </w:rPr>
              <w:t xml:space="preserve">Live, in-progress runsheets are valid merge targets</w:t>
            </w:r>
          </w:p>
        </w:tc>
        <w:tc>
          <w:tcPr>
            <w:tcW w:type="dxa" w:w="5300"/>
            <w:shd w:fill="F7F9F7" w:color="auto" w:val="clear"/>
            <w:tcMar>
              <w:top w:type="dxa" w:w="90"/>
              <w:left w:type="dxa" w:w="130"/>
              <w:bottom w:type="dxa" w:w="90"/>
              <w:right w:type="dxa" w:w="130"/>
            </w:tcMar>
          </w:tcPr>
          <w:p>
            <w:pPr>
              <w:spacing w:after="0" w:line="276"/>
            </w:pPr>
            <w:r>
              <w:rPr>
                <w:color w:val="14231C"/>
                <w:sz w:val="19"/>
                <w:szCs w:val="19"/>
              </w:rPr>
              <w:t xml:space="preserve">This is the primary use case, not an edge case: catching up yesterday’s missed visit and pulling forward tomorrow’s while already on the road.</w:t>
            </w:r>
          </w:p>
        </w:tc>
      </w:tr>
      <w:tr>
        <w:tc>
          <w:tcPr>
            <w:tcW w:type="dxa" w:w="760"/>
            <w:tcMar>
              <w:top w:type="dxa" w:w="90"/>
              <w:left w:type="dxa" w:w="130"/>
              <w:bottom w:type="dxa" w:w="90"/>
              <w:right w:type="dxa" w:w="130"/>
            </w:tcMar>
          </w:tcPr>
          <w:p>
            <w:pPr>
              <w:spacing w:after="0" w:line="276"/>
            </w:pPr>
            <w:r>
              <w:rPr>
                <w:b/>
                <w:bCs/>
                <w:color w:val="1F7B3C"/>
                <w:sz w:val="19"/>
                <w:szCs w:val="19"/>
              </w:rPr>
              <w:t xml:space="preserve">D3</w:t>
            </w:r>
          </w:p>
        </w:tc>
        <w:tc>
          <w:tcPr>
            <w:tcW w:type="dxa" w:w="3300"/>
            <w:tcMar>
              <w:top w:type="dxa" w:w="90"/>
              <w:left w:type="dxa" w:w="130"/>
              <w:bottom w:type="dxa" w:w="90"/>
              <w:right w:type="dxa" w:w="130"/>
            </w:tcMar>
          </w:tcPr>
          <w:p>
            <w:pPr>
              <w:spacing w:after="0" w:line="276"/>
            </w:pPr>
            <w:r>
              <w:rPr>
                <w:color w:val="14231C"/>
                <w:sz w:val="19"/>
                <w:szCs w:val="19"/>
              </w:rPr>
              <w:t xml:space="preserve">"Tour" does not exist for FilterGo — the visit is the unit of work</w:t>
            </w:r>
          </w:p>
        </w:tc>
        <w:tc>
          <w:tcPr>
            <w:tcW w:type="dxa" w:w="5300"/>
            <w:tcMar>
              <w:top w:type="dxa" w:w="90"/>
              <w:left w:type="dxa" w:w="130"/>
              <w:bottom w:type="dxa" w:w="90"/>
              <w:right w:type="dxa" w:w="130"/>
            </w:tcMar>
          </w:tcPr>
          <w:p>
            <w:pPr>
              <w:spacing w:after="0" w:line="276"/>
            </w:pPr>
            <w:r>
              <w:rPr>
                <w:color w:val="14231C"/>
                <w:sz w:val="19"/>
                <w:szCs w:val="19"/>
              </w:rPr>
              <w:t xml:space="preserve">A visit is arriving on site with the required filters and performing the change. Tours are Signal’s patrol-checkpoint concept. The current block on tour-less hits is removed outright, not relaxed.</w:t>
            </w:r>
          </w:p>
        </w:tc>
      </w:tr>
      <w:tr>
        <w:tc>
          <w:tcPr>
            <w:tcW w:type="dxa" w:w="760"/>
            <w:shd w:fill="F7F9F7" w:color="auto" w:val="clear"/>
            <w:tcMar>
              <w:top w:type="dxa" w:w="90"/>
              <w:left w:type="dxa" w:w="130"/>
              <w:bottom w:type="dxa" w:w="90"/>
              <w:right w:type="dxa" w:w="130"/>
            </w:tcMar>
          </w:tcPr>
          <w:p>
            <w:pPr>
              <w:spacing w:after="0" w:line="276"/>
            </w:pPr>
            <w:r>
              <w:rPr>
                <w:b/>
                <w:bCs/>
                <w:color w:val="1F7B3C"/>
                <w:sz w:val="19"/>
                <w:szCs w:val="19"/>
              </w:rPr>
              <w:t xml:space="preserve">D4</w:t>
            </w:r>
          </w:p>
        </w:tc>
        <w:tc>
          <w:tcPr>
            <w:tcW w:type="dxa" w:w="3300"/>
            <w:shd w:fill="F7F9F7" w:color="auto" w:val="clear"/>
            <w:tcMar>
              <w:top w:type="dxa" w:w="90"/>
              <w:left w:type="dxa" w:w="130"/>
              <w:bottom w:type="dxa" w:w="90"/>
              <w:right w:type="dxa" w:w="130"/>
            </w:tcMar>
          </w:tcPr>
          <w:p>
            <w:pPr>
              <w:spacing w:after="0" w:line="276"/>
            </w:pPr>
            <w:r>
              <w:rPr>
                <w:color w:val="14231C"/>
                <w:sz w:val="19"/>
                <w:szCs w:val="19"/>
              </w:rPr>
              <w:t xml:space="preserve">The eight-hour man-day is the governing limit</w:t>
            </w:r>
          </w:p>
        </w:tc>
        <w:tc>
          <w:tcPr>
            <w:tcW w:type="dxa" w:w="5300"/>
            <w:shd w:fill="F7F9F7" w:color="auto" w:val="clear"/>
            <w:tcMar>
              <w:top w:type="dxa" w:w="90"/>
              <w:left w:type="dxa" w:w="130"/>
              <w:bottom w:type="dxa" w:w="90"/>
              <w:right w:type="dxa" w:w="130"/>
            </w:tcMar>
          </w:tcPr>
          <w:p>
            <w:pPr>
              <w:spacing w:after="0" w:line="276"/>
            </w:pPr>
            <w:r>
              <w:rPr>
                <w:color w:val="14231C"/>
                <w:sz w:val="19"/>
                <w:szCs w:val="19"/>
              </w:rPr>
              <w:t xml:space="preserve">Not a validation message but the organising idea of the interface. Exceeding it prompts a second runsheet rather than refusing the selection.</w:t>
            </w:r>
          </w:p>
        </w:tc>
      </w:tr>
      <w:tr>
        <w:tc>
          <w:tcPr>
            <w:tcW w:type="dxa" w:w="760"/>
            <w:tcMar>
              <w:top w:type="dxa" w:w="90"/>
              <w:left w:type="dxa" w:w="130"/>
              <w:bottom w:type="dxa" w:w="90"/>
              <w:right w:type="dxa" w:w="130"/>
            </w:tcMar>
          </w:tcPr>
          <w:p>
            <w:pPr>
              <w:spacing w:after="0" w:line="276"/>
            </w:pPr>
            <w:r>
              <w:rPr>
                <w:b/>
                <w:bCs/>
                <w:color w:val="1F7B3C"/>
                <w:sz w:val="19"/>
                <w:szCs w:val="19"/>
              </w:rPr>
              <w:t xml:space="preserve">D5</w:t>
            </w:r>
          </w:p>
        </w:tc>
        <w:tc>
          <w:tcPr>
            <w:tcW w:type="dxa" w:w="3300"/>
            <w:tcMar>
              <w:top w:type="dxa" w:w="90"/>
              <w:left w:type="dxa" w:w="130"/>
              <w:bottom w:type="dxa" w:w="90"/>
              <w:right w:type="dxa" w:w="130"/>
            </w:tcMar>
          </w:tcPr>
          <w:p>
            <w:pPr>
              <w:spacing w:after="0" w:line="276"/>
            </w:pPr>
            <w:r>
              <w:rPr>
                <w:color w:val="14231C"/>
                <w:sz w:val="19"/>
                <w:szCs w:val="19"/>
              </w:rPr>
              <w:t xml:space="preserve">Overrun extends the runsheet’s end time</w:t>
            </w:r>
          </w:p>
        </w:tc>
        <w:tc>
          <w:tcPr>
            <w:tcW w:type="dxa" w:w="5300"/>
            <w:tcMar>
              <w:top w:type="dxa" w:w="90"/>
              <w:left w:type="dxa" w:w="130"/>
              <w:bottom w:type="dxa" w:w="90"/>
              <w:right w:type="dxa" w:w="130"/>
            </w:tcMar>
          </w:tcPr>
          <w:p>
            <w:pPr>
              <w:spacing w:after="0" w:line="276"/>
            </w:pPr>
            <w:r>
              <w:rPr>
                <w:color w:val="14231C"/>
                <w:sz w:val="19"/>
                <w:szCs w:val="19"/>
              </w:rPr>
              <w:t xml:space="preserve">The schedule follows reality rather than fighting it. The new end time is always stated before applying. Flagged as revisitable.</w:t>
            </w:r>
          </w:p>
        </w:tc>
      </w:tr>
      <w:tr>
        <w:tc>
          <w:tcPr>
            <w:tcW w:type="dxa" w:w="760"/>
            <w:shd w:fill="F7F9F7" w:color="auto" w:val="clear"/>
            <w:tcMar>
              <w:top w:type="dxa" w:w="90"/>
              <w:left w:type="dxa" w:w="130"/>
              <w:bottom w:type="dxa" w:w="90"/>
              <w:right w:type="dxa" w:w="130"/>
            </w:tcMar>
          </w:tcPr>
          <w:p>
            <w:pPr>
              <w:spacing w:after="0" w:line="276"/>
            </w:pPr>
            <w:r>
              <w:rPr>
                <w:b/>
                <w:bCs/>
                <w:color w:val="1F7B3C"/>
                <w:sz w:val="19"/>
                <w:szCs w:val="19"/>
              </w:rPr>
              <w:t xml:space="preserve">D6</w:t>
            </w:r>
          </w:p>
        </w:tc>
        <w:tc>
          <w:tcPr>
            <w:tcW w:type="dxa" w:w="3300"/>
            <w:shd w:fill="F7F9F7" w:color="auto" w:val="clear"/>
            <w:tcMar>
              <w:top w:type="dxa" w:w="90"/>
              <w:left w:type="dxa" w:w="130"/>
              <w:bottom w:type="dxa" w:w="90"/>
              <w:right w:type="dxa" w:w="130"/>
            </w:tcMar>
          </w:tcPr>
          <w:p>
            <w:pPr>
              <w:spacing w:after="0" w:line="276"/>
            </w:pPr>
            <w:r>
              <w:rPr>
                <w:color w:val="14231C"/>
                <w:sz w:val="19"/>
                <w:szCs w:val="19"/>
              </w:rPr>
              <w:t xml:space="preserve">The route auto-optimises continuously for fastest completion</w:t>
            </w:r>
          </w:p>
        </w:tc>
        <w:tc>
          <w:tcPr>
            <w:tcW w:type="dxa" w:w="5300"/>
            <w:shd w:fill="F7F9F7" w:color="auto" w:val="clear"/>
            <w:tcMar>
              <w:top w:type="dxa" w:w="90"/>
              <w:left w:type="dxa" w:w="130"/>
              <w:bottom w:type="dxa" w:w="90"/>
              <w:right w:type="dxa" w:w="130"/>
            </w:tcMar>
          </w:tcPr>
          <w:p>
            <w:pPr>
              <w:spacing w:after="0" w:line="276"/>
            </w:pPr>
            <w:r>
              <w:rPr>
                <w:color w:val="14231C"/>
                <w:sz w:val="19"/>
                <w:szCs w:val="19"/>
              </w:rPr>
              <w:t xml:space="preserve">Re-solves on every selection change, not once at the end, so the cost of adding a distant visit is visible before committing.</w:t>
            </w:r>
          </w:p>
        </w:tc>
      </w:tr>
      <w:tr>
        <w:tc>
          <w:tcPr>
            <w:tcW w:type="dxa" w:w="760"/>
            <w:tcMar>
              <w:top w:type="dxa" w:w="90"/>
              <w:left w:type="dxa" w:w="130"/>
              <w:bottom w:type="dxa" w:w="90"/>
              <w:right w:type="dxa" w:w="130"/>
            </w:tcMar>
          </w:tcPr>
          <w:p>
            <w:pPr>
              <w:spacing w:after="0" w:line="276"/>
            </w:pPr>
            <w:r>
              <w:rPr>
                <w:b/>
                <w:bCs/>
                <w:color w:val="1F7B3C"/>
                <w:sz w:val="19"/>
                <w:szCs w:val="19"/>
              </w:rPr>
              <w:t xml:space="preserve">D7</w:t>
            </w:r>
          </w:p>
        </w:tc>
        <w:tc>
          <w:tcPr>
            <w:tcW w:type="dxa" w:w="3300"/>
            <w:tcMar>
              <w:top w:type="dxa" w:w="90"/>
              <w:left w:type="dxa" w:w="130"/>
              <w:bottom w:type="dxa" w:w="90"/>
              <w:right w:type="dxa" w:w="130"/>
            </w:tcMar>
          </w:tcPr>
          <w:p>
            <w:pPr>
              <w:spacing w:after="0" w:line="276"/>
            </w:pPr>
            <w:r>
              <w:rPr>
                <w:color w:val="14231C"/>
                <w:sz w:val="19"/>
                <w:szCs w:val="19"/>
              </w:rPr>
              <w:t xml:space="preserve">Moving a visit affects that occurrence only</w:t>
            </w:r>
          </w:p>
        </w:tc>
        <w:tc>
          <w:tcPr>
            <w:tcW w:type="dxa" w:w="5300"/>
            <w:tcMar>
              <w:top w:type="dxa" w:w="90"/>
              <w:left w:type="dxa" w:w="130"/>
              <w:bottom w:type="dxa" w:w="90"/>
              <w:right w:type="dxa" w:w="130"/>
            </w:tcMar>
          </w:tcPr>
          <w:p>
            <w:pPr>
              <w:spacing w:after="0" w:line="276"/>
            </w:pPr>
            <w:r>
              <w:rPr>
                <w:color w:val="14231C"/>
                <w:sz w:val="19"/>
                <w:szCs w:val="19"/>
              </w:rPr>
              <w:t xml:space="preserve">The recurring pattern is never rewritten. Pulling one visit forward must not reschedule every future one.</w:t>
            </w:r>
          </w:p>
        </w:tc>
      </w:tr>
      <w:tr>
        <w:tc>
          <w:tcPr>
            <w:tcW w:type="dxa" w:w="760"/>
            <w:shd w:fill="F7F9F7" w:color="auto" w:val="clear"/>
            <w:tcMar>
              <w:top w:type="dxa" w:w="90"/>
              <w:left w:type="dxa" w:w="130"/>
              <w:bottom w:type="dxa" w:w="90"/>
              <w:right w:type="dxa" w:w="130"/>
            </w:tcMar>
          </w:tcPr>
          <w:p>
            <w:pPr>
              <w:spacing w:after="0" w:line="276"/>
            </w:pPr>
            <w:r>
              <w:rPr>
                <w:b/>
                <w:bCs/>
                <w:color w:val="1F7B3C"/>
                <w:sz w:val="19"/>
                <w:szCs w:val="19"/>
              </w:rPr>
              <w:t xml:space="preserve">D8</w:t>
            </w:r>
          </w:p>
        </w:tc>
        <w:tc>
          <w:tcPr>
            <w:tcW w:type="dxa" w:w="3300"/>
            <w:shd w:fill="F7F9F7" w:color="auto" w:val="clear"/>
            <w:tcMar>
              <w:top w:type="dxa" w:w="90"/>
              <w:left w:type="dxa" w:w="130"/>
              <w:bottom w:type="dxa" w:w="90"/>
              <w:right w:type="dxa" w:w="130"/>
            </w:tcMar>
          </w:tcPr>
          <w:p>
            <w:pPr>
              <w:spacing w:after="0" w:line="276"/>
            </w:pPr>
            <w:r>
              <w:rPr>
                <w:color w:val="14231C"/>
                <w:sz w:val="19"/>
                <w:szCs w:val="19"/>
              </w:rPr>
              <w:t xml:space="preserve">Split runsheets dropped as a concept</w:t>
            </w:r>
          </w:p>
        </w:tc>
        <w:tc>
          <w:tcPr>
            <w:tcW w:type="dxa" w:w="5300"/>
            <w:shd w:fill="F7F9F7" w:color="auto" w:val="clear"/>
            <w:tcMar>
              <w:top w:type="dxa" w:w="90"/>
              <w:left w:type="dxa" w:w="130"/>
              <w:bottom w:type="dxa" w:w="90"/>
              <w:right w:type="dxa" w:w="130"/>
            </w:tcMar>
          </w:tcPr>
          <w:p>
            <w:pPr>
              <w:spacing w:after="0" w:line="276"/>
            </w:pPr>
            <w:r>
              <w:rPr>
                <w:color w:val="14231C"/>
                <w:sz w:val="19"/>
                <w:szCs w:val="19"/>
              </w:rPr>
              <w:t xml:space="preserve">Splitting divides a shift by hours between officers. With a single operator it never applies.</w:t>
            </w:r>
          </w:p>
        </w:tc>
      </w:tr>
      <w:tr>
        <w:tc>
          <w:tcPr>
            <w:tcW w:type="dxa" w:w="760"/>
            <w:tcMar>
              <w:top w:type="dxa" w:w="90"/>
              <w:left w:type="dxa" w:w="130"/>
              <w:bottom w:type="dxa" w:w="90"/>
              <w:right w:type="dxa" w:w="130"/>
            </w:tcMar>
          </w:tcPr>
          <w:p>
            <w:pPr>
              <w:spacing w:after="0" w:line="276"/>
            </w:pPr>
            <w:r>
              <w:rPr>
                <w:b/>
                <w:bCs/>
                <w:color w:val="1F7B3C"/>
                <w:sz w:val="19"/>
                <w:szCs w:val="19"/>
              </w:rPr>
              <w:t xml:space="preserve">D9</w:t>
            </w:r>
          </w:p>
        </w:tc>
        <w:tc>
          <w:tcPr>
            <w:tcW w:type="dxa" w:w="3300"/>
            <w:tcMar>
              <w:top w:type="dxa" w:w="90"/>
              <w:left w:type="dxa" w:w="130"/>
              <w:bottom w:type="dxa" w:w="90"/>
              <w:right w:type="dxa" w:w="130"/>
            </w:tcMar>
          </w:tcPr>
          <w:p>
            <w:pPr>
              <w:spacing w:after="0" w:line="276"/>
            </w:pPr>
            <w:r>
              <w:rPr>
                <w:color w:val="14231C"/>
                <w:sz w:val="19"/>
                <w:szCs w:val="19"/>
              </w:rPr>
              <w:t xml:space="preserve">The eight hours includes driving</w:t>
            </w:r>
          </w:p>
        </w:tc>
        <w:tc>
          <w:tcPr>
            <w:tcW w:type="dxa" w:w="5300"/>
            <w:tcMar>
              <w:top w:type="dxa" w:w="90"/>
              <w:left w:type="dxa" w:w="130"/>
              <w:bottom w:type="dxa" w:w="90"/>
              <w:right w:type="dxa" w:w="130"/>
            </w:tcMar>
          </w:tcPr>
          <w:p>
            <w:pPr>
              <w:spacing w:after="0" w:line="276"/>
            </w:pPr>
            <w:r>
              <w:rPr>
                <w:color w:val="14231C"/>
                <w:sz w:val="19"/>
                <w:szCs w:val="19"/>
              </w:rPr>
              <w:t xml:space="preserve">Service time and travel both consume the man-day. This is what makes the capacity meter meaningful.</w:t>
            </w:r>
          </w:p>
        </w:tc>
      </w:tr>
      <w:tr>
        <w:tc>
          <w:tcPr>
            <w:tcW w:type="dxa" w:w="760"/>
            <w:shd w:fill="F7F9F7" w:color="auto" w:val="clear"/>
            <w:tcMar>
              <w:top w:type="dxa" w:w="90"/>
              <w:left w:type="dxa" w:w="130"/>
              <w:bottom w:type="dxa" w:w="90"/>
              <w:right w:type="dxa" w:w="130"/>
            </w:tcMar>
          </w:tcPr>
          <w:p>
            <w:pPr>
              <w:spacing w:after="0" w:line="276"/>
            </w:pPr>
            <w:r>
              <w:rPr>
                <w:b/>
                <w:bCs/>
                <w:color w:val="1F7B3C"/>
                <w:sz w:val="19"/>
                <w:szCs w:val="19"/>
              </w:rPr>
              <w:t xml:space="preserve">D10</w:t>
            </w:r>
          </w:p>
        </w:tc>
        <w:tc>
          <w:tcPr>
            <w:tcW w:type="dxa" w:w="3300"/>
            <w:shd w:fill="F7F9F7" w:color="auto" w:val="clear"/>
            <w:tcMar>
              <w:top w:type="dxa" w:w="90"/>
              <w:left w:type="dxa" w:w="130"/>
              <w:bottom w:type="dxa" w:w="90"/>
              <w:right w:type="dxa" w:w="130"/>
            </w:tcMar>
          </w:tcPr>
          <w:p>
            <w:pPr>
              <w:spacing w:after="0" w:line="276"/>
            </w:pPr>
            <w:r>
              <w:rPr>
                <w:color w:val="14231C"/>
                <w:sz w:val="19"/>
                <w:szCs w:val="19"/>
              </w:rPr>
              <w:t xml:space="preserve">Route start is the worker’s current position or a typed address</w:t>
            </w:r>
          </w:p>
        </w:tc>
        <w:tc>
          <w:tcPr>
            <w:tcW w:type="dxa" w:w="5300"/>
            <w:shd w:fill="F7F9F7" w:color="auto" w:val="clear"/>
            <w:tcMar>
              <w:top w:type="dxa" w:w="90"/>
              <w:left w:type="dxa" w:w="130"/>
              <w:bottom w:type="dxa" w:w="90"/>
              <w:right w:type="dxa" w:w="130"/>
            </w:tcMar>
          </w:tcPr>
          <w:p>
            <w:pPr>
              <w:spacing w:after="0" w:line="276"/>
            </w:pPr>
            <w:r>
              <w:rPr>
                <w:color w:val="14231C"/>
                <w:sz w:val="19"/>
                <w:szCs w:val="19"/>
              </w:rPr>
              <w:t xml:space="preserve">Current position when live, saved depot when planning ahead, typed address always available.</w:t>
            </w:r>
          </w:p>
        </w:tc>
      </w:tr>
      <w:tr>
        <w:tc>
          <w:tcPr>
            <w:tcW w:type="dxa" w:w="760"/>
            <w:tcMar>
              <w:top w:type="dxa" w:w="90"/>
              <w:left w:type="dxa" w:w="130"/>
              <w:bottom w:type="dxa" w:w="90"/>
              <w:right w:type="dxa" w:w="130"/>
            </w:tcMar>
          </w:tcPr>
          <w:p>
            <w:pPr>
              <w:spacing w:after="0" w:line="276"/>
            </w:pPr>
            <w:r>
              <w:rPr>
                <w:b/>
                <w:bCs/>
                <w:color w:val="1F7B3C"/>
                <w:sz w:val="19"/>
                <w:szCs w:val="19"/>
              </w:rPr>
              <w:t xml:space="preserve">D11</w:t>
            </w:r>
          </w:p>
        </w:tc>
        <w:tc>
          <w:tcPr>
            <w:tcW w:type="dxa" w:w="3300"/>
            <w:tcMar>
              <w:top w:type="dxa" w:w="90"/>
              <w:left w:type="dxa" w:w="130"/>
              <w:bottom w:type="dxa" w:w="90"/>
              <w:right w:type="dxa" w:w="130"/>
            </w:tcMar>
          </w:tcPr>
          <w:p>
            <w:pPr>
              <w:spacing w:after="0" w:line="276"/>
            </w:pPr>
            <w:r>
              <w:rPr>
                <w:color w:val="14231C"/>
                <w:sz w:val="19"/>
                <w:szCs w:val="19"/>
              </w:rPr>
              <w:t xml:space="preserve">Route end is a visible choice, defaulting to return-to-start</w:t>
            </w:r>
          </w:p>
        </w:tc>
        <w:tc>
          <w:tcPr>
            <w:tcW w:type="dxa" w:w="5300"/>
            <w:tcMar>
              <w:top w:type="dxa" w:w="90"/>
              <w:left w:type="dxa" w:w="130"/>
              <w:bottom w:type="dxa" w:w="90"/>
              <w:right w:type="dxa" w:w="130"/>
            </w:tcMar>
          </w:tcPr>
          <w:p>
            <w:pPr>
              <w:spacing w:after="0" w:line="276"/>
            </w:pPr>
            <w:r>
              <w:rPr>
                <w:color w:val="14231C"/>
                <w:sz w:val="19"/>
                <w:szCs w:val="19"/>
              </w:rPr>
              <w:t xml:space="preserve">Open route versus round trip can change the achievable visit count, because the drive home comes out of the budget. Start and end can no longer share one stored field.</w:t>
            </w:r>
          </w:p>
        </w:tc>
      </w:tr>
      <w:tr>
        <w:tc>
          <w:tcPr>
            <w:tcW w:type="dxa" w:w="760"/>
            <w:shd w:fill="F7F9F7" w:color="auto" w:val="clear"/>
            <w:tcMar>
              <w:top w:type="dxa" w:w="90"/>
              <w:left w:type="dxa" w:w="130"/>
              <w:bottom w:type="dxa" w:w="90"/>
              <w:right w:type="dxa" w:w="130"/>
            </w:tcMar>
          </w:tcPr>
          <w:p>
            <w:pPr>
              <w:spacing w:after="0" w:line="276"/>
            </w:pPr>
            <w:r>
              <w:rPr>
                <w:b/>
                <w:bCs/>
                <w:color w:val="1F7B3C"/>
                <w:sz w:val="19"/>
                <w:szCs w:val="19"/>
              </w:rPr>
              <w:t xml:space="preserve">D12</w:t>
            </w:r>
          </w:p>
        </w:tc>
        <w:tc>
          <w:tcPr>
            <w:tcW w:type="dxa" w:w="3300"/>
            <w:shd w:fill="F7F9F7" w:color="auto" w:val="clear"/>
            <w:tcMar>
              <w:top w:type="dxa" w:w="90"/>
              <w:left w:type="dxa" w:w="130"/>
              <w:bottom w:type="dxa" w:w="90"/>
              <w:right w:type="dxa" w:w="130"/>
            </w:tcMar>
          </w:tcPr>
          <w:p>
            <w:pPr>
              <w:spacing w:after="0" w:line="276"/>
            </w:pPr>
            <w:r>
              <w:rPr>
                <w:color w:val="14231C"/>
                <w:sz w:val="19"/>
                <w:szCs w:val="19"/>
              </w:rPr>
              <w:t xml:space="preserve">Contract compliance handled by a service window plus a period tag</w:t>
            </w:r>
          </w:p>
        </w:tc>
        <w:tc>
          <w:tcPr>
            <w:tcW w:type="dxa" w:w="5300"/>
            <w:shd w:fill="F7F9F7" w:color="auto" w:val="clear"/>
            <w:tcMar>
              <w:top w:type="dxa" w:w="90"/>
              <w:left w:type="dxa" w:w="130"/>
              <w:bottom w:type="dxa" w:w="90"/>
              <w:right w:type="dxa" w:w="130"/>
            </w:tcMar>
          </w:tcPr>
          <w:p>
            <w:pPr>
              <w:spacing w:after="0" w:line="276"/>
            </w:pPr>
            <w:r>
              <w:rPr>
                <w:color w:val="14231C"/>
                <w:sz w:val="19"/>
                <w:szCs w:val="19"/>
              </w:rPr>
              <w:t xml:space="preserve">Each visit gets an earliest-useful and latest-compliant date derived from the site interval and last completed visit. Warn with a day count; never block.</w:t>
            </w:r>
          </w:p>
        </w:tc>
      </w:tr>
      <w:tr>
        <w:tc>
          <w:tcPr>
            <w:tcW w:type="dxa" w:w="760"/>
            <w:tcMar>
              <w:top w:type="dxa" w:w="90"/>
              <w:left w:type="dxa" w:w="130"/>
              <w:bottom w:type="dxa" w:w="90"/>
              <w:right w:type="dxa" w:w="130"/>
            </w:tcMar>
          </w:tcPr>
          <w:p>
            <w:pPr>
              <w:spacing w:after="0" w:line="276"/>
            </w:pPr>
            <w:r>
              <w:rPr>
                <w:b/>
                <w:bCs/>
                <w:color w:val="1F7B3C"/>
                <w:sz w:val="19"/>
                <w:szCs w:val="19"/>
              </w:rPr>
              <w:t xml:space="preserve">D13</w:t>
            </w:r>
          </w:p>
        </w:tc>
        <w:tc>
          <w:tcPr>
            <w:tcW w:type="dxa" w:w="3300"/>
            <w:tcMar>
              <w:top w:type="dxa" w:w="90"/>
              <w:left w:type="dxa" w:w="130"/>
              <w:bottom w:type="dxa" w:w="90"/>
              <w:right w:type="dxa" w:w="130"/>
            </w:tcMar>
          </w:tcPr>
          <w:p>
            <w:pPr>
              <w:spacing w:after="0" w:line="276"/>
            </w:pPr>
            <w:r>
              <w:rPr>
                <w:color w:val="14231C"/>
                <w:sz w:val="19"/>
                <w:szCs w:val="19"/>
              </w:rPr>
              <w:t xml:space="preserve">Site access windows treated as hard constraints in the solver</w:t>
            </w:r>
          </w:p>
        </w:tc>
        <w:tc>
          <w:tcPr>
            <w:tcW w:type="dxa" w:w="5300"/>
            <w:tcMar>
              <w:top w:type="dxa" w:w="90"/>
              <w:left w:type="dxa" w:w="130"/>
              <w:bottom w:type="dxa" w:w="90"/>
              <w:right w:type="dxa" w:w="130"/>
            </w:tcMar>
          </w:tcPr>
          <w:p>
            <w:pPr>
              <w:spacing w:after="0" w:line="276"/>
            </w:pPr>
            <w:r>
              <w:rPr>
                <w:color w:val="14231C"/>
                <w:sz w:val="19"/>
                <w:szCs w:val="19"/>
              </w:rPr>
              <w:t xml:space="preserve">An optimiser that produces impossible routes gets switched off. Conditional on confirming these windows are real restrictions (see OQ2).</w:t>
            </w:r>
          </w:p>
        </w:tc>
      </w:tr>
      <w:tr>
        <w:tc>
          <w:tcPr>
            <w:tcW w:type="dxa" w:w="760"/>
            <w:shd w:fill="F7F9F7" w:color="auto" w:val="clear"/>
            <w:tcMar>
              <w:top w:type="dxa" w:w="90"/>
              <w:left w:type="dxa" w:w="130"/>
              <w:bottom w:type="dxa" w:w="90"/>
              <w:right w:type="dxa" w:w="130"/>
            </w:tcMar>
          </w:tcPr>
          <w:p>
            <w:pPr>
              <w:spacing w:after="0" w:line="276"/>
            </w:pPr>
            <w:r>
              <w:rPr>
                <w:b/>
                <w:bCs/>
                <w:color w:val="1F7B3C"/>
                <w:sz w:val="19"/>
                <w:szCs w:val="19"/>
              </w:rPr>
              <w:t xml:space="preserve">D14</w:t>
            </w:r>
          </w:p>
        </w:tc>
        <w:tc>
          <w:tcPr>
            <w:tcW w:type="dxa" w:w="3300"/>
            <w:shd w:fill="F7F9F7" w:color="auto" w:val="clear"/>
            <w:tcMar>
              <w:top w:type="dxa" w:w="90"/>
              <w:left w:type="dxa" w:w="130"/>
              <w:bottom w:type="dxa" w:w="90"/>
              <w:right w:type="dxa" w:w="130"/>
            </w:tcMar>
          </w:tcPr>
          <w:p>
            <w:pPr>
              <w:spacing w:after="0" w:line="276"/>
            </w:pPr>
            <w:r>
              <w:rPr>
                <w:color w:val="14231C"/>
                <w:sz w:val="19"/>
                <w:szCs w:val="19"/>
              </w:rPr>
              <w:t xml:space="preserve">Implied van load shown from the existing supplies forecast</w:t>
            </w:r>
          </w:p>
        </w:tc>
        <w:tc>
          <w:tcPr>
            <w:tcW w:type="dxa" w:w="5300"/>
            <w:shd w:fill="F7F9F7" w:color="auto" w:val="clear"/>
            <w:tcMar>
              <w:top w:type="dxa" w:w="90"/>
              <w:left w:type="dxa" w:w="130"/>
              <w:bottom w:type="dxa" w:w="90"/>
              <w:right w:type="dxa" w:w="130"/>
            </w:tcMar>
          </w:tcPr>
          <w:p>
            <w:pPr>
              <w:spacing w:after="0" w:line="276"/>
            </w:pPr>
            <w:r>
              <w:rPr>
                <w:color w:val="14231C"/>
                <w:sz w:val="19"/>
                <w:szCs w:val="19"/>
              </w:rPr>
              <w:t xml:space="preserve">Clubbing eight visits is pointless if the van carries stock for four. Informational in v1; no van-stock model exists yet.</w:t>
            </w:r>
          </w:p>
        </w:tc>
      </w:tr>
      <w:tr>
        <w:tc>
          <w:tcPr>
            <w:tcW w:type="dxa" w:w="760"/>
            <w:tcMar>
              <w:top w:type="dxa" w:w="90"/>
              <w:left w:type="dxa" w:w="130"/>
              <w:bottom w:type="dxa" w:w="90"/>
              <w:right w:type="dxa" w:w="130"/>
            </w:tcMar>
          </w:tcPr>
          <w:p>
            <w:pPr>
              <w:spacing w:after="0" w:line="276"/>
            </w:pPr>
            <w:r>
              <w:rPr>
                <w:b/>
                <w:bCs/>
                <w:color w:val="1F7B3C"/>
                <w:sz w:val="19"/>
                <w:szCs w:val="19"/>
              </w:rPr>
              <w:t xml:space="preserve">D15</w:t>
            </w:r>
          </w:p>
        </w:tc>
        <w:tc>
          <w:tcPr>
            <w:tcW w:type="dxa" w:w="3300"/>
            <w:tcMar>
              <w:top w:type="dxa" w:w="90"/>
              <w:left w:type="dxa" w:w="130"/>
              <w:bottom w:type="dxa" w:w="90"/>
              <w:right w:type="dxa" w:w="130"/>
            </w:tcMar>
          </w:tcPr>
          <w:p>
            <w:pPr>
              <w:spacing w:after="0" w:line="276"/>
            </w:pPr>
            <w:r>
              <w:rPr>
                <w:color w:val="14231C"/>
                <w:sz w:val="19"/>
                <w:szCs w:val="19"/>
              </w:rPr>
              <w:t xml:space="preserve">An emptied runsheet keeps its template</w:t>
            </w:r>
          </w:p>
        </w:tc>
        <w:tc>
          <w:tcPr>
            <w:tcW w:type="dxa" w:w="5300"/>
            <w:tcMar>
              <w:top w:type="dxa" w:w="90"/>
              <w:left w:type="dxa" w:w="130"/>
              <w:bottom w:type="dxa" w:w="90"/>
              <w:right w:type="dxa" w:w="130"/>
            </w:tcMar>
          </w:tcPr>
          <w:p>
            <w:pPr>
              <w:spacing w:after="0" w:line="276"/>
            </w:pPr>
            <w:r>
              <w:rPr>
                <w:color w:val="14231C"/>
                <w:sz w:val="19"/>
                <w:szCs w:val="19"/>
              </w:rPr>
              <w:t xml:space="preserve">Mark the occurrence empty and offer deletion explicitly. Auto-deleting would destroy a configured recurring route.</w:t>
            </w:r>
          </w:p>
        </w:tc>
      </w:tr>
      <w:tr>
        <w:tc>
          <w:tcPr>
            <w:tcW w:type="dxa" w:w="760"/>
            <w:shd w:fill="F7F9F7" w:color="auto" w:val="clear"/>
            <w:tcMar>
              <w:top w:type="dxa" w:w="90"/>
              <w:left w:type="dxa" w:w="130"/>
              <w:bottom w:type="dxa" w:w="90"/>
              <w:right w:type="dxa" w:w="130"/>
            </w:tcMar>
          </w:tcPr>
          <w:p>
            <w:pPr>
              <w:spacing w:after="0" w:line="276"/>
            </w:pPr>
            <w:r>
              <w:rPr>
                <w:b/>
                <w:bCs/>
                <w:color w:val="1F7B3C"/>
                <w:sz w:val="19"/>
                <w:szCs w:val="19"/>
              </w:rPr>
              <w:t xml:space="preserve">D16</w:t>
            </w:r>
          </w:p>
        </w:tc>
        <w:tc>
          <w:tcPr>
            <w:tcW w:type="dxa" w:w="3300"/>
            <w:shd w:fill="F7F9F7" w:color="auto" w:val="clear"/>
            <w:tcMar>
              <w:top w:type="dxa" w:w="90"/>
              <w:left w:type="dxa" w:w="130"/>
              <w:bottom w:type="dxa" w:w="90"/>
              <w:right w:type="dxa" w:w="130"/>
            </w:tcMar>
          </w:tcPr>
          <w:p>
            <w:pPr>
              <w:spacing w:after="0" w:line="276"/>
            </w:pPr>
            <w:r>
              <w:rPr>
                <w:color w:val="14231C"/>
                <w:sz w:val="19"/>
                <w:szCs w:val="19"/>
              </w:rPr>
              <w:t xml:space="preserve">Same-site visits collapse into one stop with multiple jobs</w:t>
            </w:r>
          </w:p>
        </w:tc>
        <w:tc>
          <w:tcPr>
            <w:tcW w:type="dxa" w:w="5300"/>
            <w:shd w:fill="F7F9F7" w:color="auto" w:val="clear"/>
            <w:tcMar>
              <w:top w:type="dxa" w:w="90"/>
              <w:left w:type="dxa" w:w="130"/>
              <w:bottom w:type="dxa" w:w="90"/>
              <w:right w:type="dxa" w:w="130"/>
            </w:tcMar>
          </w:tcPr>
          <w:p>
            <w:pPr>
              <w:spacing w:after="0" w:line="276"/>
            </w:pPr>
            <w:r>
              <w:rPr>
                <w:color w:val="14231C"/>
                <w:sz w:val="19"/>
                <w:szCs w:val="19"/>
              </w:rPr>
              <w:t xml:space="preserve">Count travel once and service time per job. Actively suggest the pairing — it is free efficiency the user may not spot.</w:t>
            </w:r>
          </w:p>
        </w:tc>
      </w:tr>
      <w:tr>
        <w:tc>
          <w:tcPr>
            <w:tcW w:type="dxa" w:w="760"/>
            <w:tcMar>
              <w:top w:type="dxa" w:w="90"/>
              <w:left w:type="dxa" w:w="130"/>
              <w:bottom w:type="dxa" w:w="90"/>
              <w:right w:type="dxa" w:w="130"/>
            </w:tcMar>
          </w:tcPr>
          <w:p>
            <w:pPr>
              <w:spacing w:after="0" w:line="276"/>
            </w:pPr>
            <w:r>
              <w:rPr>
                <w:b/>
                <w:bCs/>
                <w:color w:val="1F7B3C"/>
                <w:sz w:val="19"/>
                <w:szCs w:val="19"/>
              </w:rPr>
              <w:t xml:space="preserve">D17</w:t>
            </w:r>
          </w:p>
        </w:tc>
        <w:tc>
          <w:tcPr>
            <w:tcW w:type="dxa" w:w="3300"/>
            <w:tcMar>
              <w:top w:type="dxa" w:w="90"/>
              <w:left w:type="dxa" w:w="130"/>
              <w:bottom w:type="dxa" w:w="90"/>
              <w:right w:type="dxa" w:w="130"/>
            </w:tcMar>
          </w:tcPr>
          <w:p>
            <w:pPr>
              <w:spacing w:after="0" w:line="276"/>
            </w:pPr>
            <w:r>
              <w:rPr>
                <w:color w:val="14231C"/>
                <w:sz w:val="19"/>
                <w:szCs w:val="19"/>
              </w:rPr>
              <w:t xml:space="preserve">Missed and incomplete visits are first-class candidates</w:t>
            </w:r>
          </w:p>
        </w:tc>
        <w:tc>
          <w:tcPr>
            <w:tcW w:type="dxa" w:w="5300"/>
            <w:tcMar>
              <w:top w:type="dxa" w:w="90"/>
              <w:left w:type="dxa" w:w="130"/>
              <w:bottom w:type="dxa" w:w="90"/>
              <w:right w:type="dxa" w:w="130"/>
            </w:tcMar>
          </w:tcPr>
          <w:p>
            <w:pPr>
              <w:spacing w:after="0" w:line="276"/>
            </w:pPr>
            <w:r>
              <w:rPr>
                <w:color w:val="14231C"/>
                <w:sz w:val="19"/>
                <w:szCs w:val="19"/>
              </w:rPr>
              <w:t xml:space="preserve">Surfaced first and pre-sorted to the top. Incomplete visits from a partly-finished runsheet can be merged into another.</w:t>
            </w:r>
          </w:p>
        </w:tc>
      </w:tr>
      <w:tr>
        <w:tc>
          <w:tcPr>
            <w:tcW w:type="dxa" w:w="760"/>
            <w:shd w:fill="F7F9F7" w:color="auto" w:val="clear"/>
            <w:tcMar>
              <w:top w:type="dxa" w:w="90"/>
              <w:left w:type="dxa" w:w="130"/>
              <w:bottom w:type="dxa" w:w="90"/>
              <w:right w:type="dxa" w:w="130"/>
            </w:tcMar>
          </w:tcPr>
          <w:p>
            <w:pPr>
              <w:spacing w:after="0" w:line="276"/>
            </w:pPr>
            <w:r>
              <w:rPr>
                <w:b/>
                <w:bCs/>
                <w:color w:val="1F7B3C"/>
                <w:sz w:val="19"/>
                <w:szCs w:val="19"/>
              </w:rPr>
              <w:t xml:space="preserve">D18</w:t>
            </w:r>
          </w:p>
        </w:tc>
        <w:tc>
          <w:tcPr>
            <w:tcW w:type="dxa" w:w="3300"/>
            <w:shd w:fill="F7F9F7" w:color="auto" w:val="clear"/>
            <w:tcMar>
              <w:top w:type="dxa" w:w="90"/>
              <w:left w:type="dxa" w:w="130"/>
              <w:bottom w:type="dxa" w:w="90"/>
              <w:right w:type="dxa" w:w="130"/>
            </w:tcMar>
          </w:tcPr>
          <w:p>
            <w:pPr>
              <w:spacing w:after="0" w:line="276"/>
            </w:pPr>
            <w:r>
              <w:rPr>
                <w:color w:val="14231C"/>
                <w:sz w:val="19"/>
                <w:szCs w:val="19"/>
              </w:rPr>
              <w:t xml:space="preserve">No approval step</w:t>
            </w:r>
          </w:p>
        </w:tc>
        <w:tc>
          <w:tcPr>
            <w:tcW w:type="dxa" w:w="5300"/>
            <w:shd w:fill="F7F9F7" w:color="auto" w:val="clear"/>
            <w:tcMar>
              <w:top w:type="dxa" w:w="90"/>
              <w:left w:type="dxa" w:w="130"/>
              <w:bottom w:type="dxa" w:w="90"/>
              <w:right w:type="dxa" w:w="130"/>
            </w:tcMar>
          </w:tcPr>
          <w:p>
            <w:pPr>
              <w:spacing w:after="0" w:line="276"/>
            </w:pPr>
            <w:r>
              <w:rPr>
                <w:color w:val="14231C"/>
                <w:sz w:val="19"/>
                <w:szCs w:val="19"/>
              </w:rPr>
              <w:t xml:space="preserve">A single operator runs the business. Permissions exist in the platform but only one person acts. Flagged as revisitable if the team grows.</w:t>
            </w:r>
          </w:p>
        </w:tc>
      </w:tr>
      <w:tr>
        <w:tc>
          <w:tcPr>
            <w:tcW w:type="dxa" w:w="760"/>
            <w:tcMar>
              <w:top w:type="dxa" w:w="90"/>
              <w:left w:type="dxa" w:w="130"/>
              <w:bottom w:type="dxa" w:w="90"/>
              <w:right w:type="dxa" w:w="130"/>
            </w:tcMar>
          </w:tcPr>
          <w:p>
            <w:pPr>
              <w:spacing w:after="0" w:line="276"/>
            </w:pPr>
            <w:r>
              <w:rPr>
                <w:b/>
                <w:bCs/>
                <w:color w:val="1F7B3C"/>
                <w:sz w:val="19"/>
                <w:szCs w:val="19"/>
              </w:rPr>
              <w:t xml:space="preserve">D19</w:t>
            </w:r>
          </w:p>
        </w:tc>
        <w:tc>
          <w:tcPr>
            <w:tcW w:type="dxa" w:w="3300"/>
            <w:tcMar>
              <w:top w:type="dxa" w:w="90"/>
              <w:left w:type="dxa" w:w="130"/>
              <w:bottom w:type="dxa" w:w="90"/>
              <w:right w:type="dxa" w:w="130"/>
            </w:tcMar>
          </w:tcPr>
          <w:p>
            <w:pPr>
              <w:spacing w:after="0" w:line="276"/>
            </w:pPr>
            <w:r>
              <w:rPr>
                <w:color w:val="14231C"/>
                <w:sz w:val="19"/>
                <w:szCs w:val="19"/>
              </w:rPr>
              <w:t xml:space="preserve">The client is notified when a visit’s time changes</w:t>
            </w:r>
          </w:p>
        </w:tc>
        <w:tc>
          <w:tcPr>
            <w:tcW w:type="dxa" w:w="5300"/>
            <w:tcMar>
              <w:top w:type="dxa" w:w="90"/>
              <w:left w:type="dxa" w:w="130"/>
              <w:bottom w:type="dxa" w:w="90"/>
              <w:right w:type="dxa" w:w="130"/>
            </w:tcMar>
          </w:tcPr>
          <w:p>
            <w:pPr>
              <w:spacing w:after="0" w:line="276"/>
            </w:pPr>
            <w:r>
              <w:rPr>
                <w:color w:val="14231C"/>
                <w:sz w:val="19"/>
                <w:szCs w:val="19"/>
              </w:rPr>
              <w:t xml:space="preserve">An explicit, checked-by-default control listing exactly which clients get contacted — never a silent background send.</w:t>
            </w:r>
          </w:p>
        </w:tc>
      </w:tr>
      <w:tr>
        <w:tc>
          <w:tcPr>
            <w:tcW w:type="dxa" w:w="760"/>
            <w:shd w:fill="F7F9F7" w:color="auto" w:val="clear"/>
            <w:tcMar>
              <w:top w:type="dxa" w:w="90"/>
              <w:left w:type="dxa" w:w="130"/>
              <w:bottom w:type="dxa" w:w="90"/>
              <w:right w:type="dxa" w:w="130"/>
            </w:tcMar>
          </w:tcPr>
          <w:p>
            <w:pPr>
              <w:spacing w:after="0" w:line="276"/>
            </w:pPr>
            <w:r>
              <w:rPr>
                <w:b/>
                <w:bCs/>
                <w:color w:val="1F7B3C"/>
                <w:sz w:val="19"/>
                <w:szCs w:val="19"/>
              </w:rPr>
              <w:t xml:space="preserve">D20</w:t>
            </w:r>
          </w:p>
        </w:tc>
        <w:tc>
          <w:tcPr>
            <w:tcW w:type="dxa" w:w="3300"/>
            <w:shd w:fill="F7F9F7" w:color="auto" w:val="clear"/>
            <w:tcMar>
              <w:top w:type="dxa" w:w="90"/>
              <w:left w:type="dxa" w:w="130"/>
              <w:bottom w:type="dxa" w:w="90"/>
              <w:right w:type="dxa" w:w="130"/>
            </w:tcMar>
          </w:tcPr>
          <w:p>
            <w:pPr>
              <w:spacing w:after="0" w:line="276"/>
            </w:pPr>
            <w:r>
              <w:rPr>
                <w:color w:val="14231C"/>
                <w:sz w:val="19"/>
                <w:szCs w:val="19"/>
              </w:rPr>
              <w:t xml:space="preserve">The assigned worker is notified when visits are added to their route</w:t>
            </w:r>
          </w:p>
        </w:tc>
        <w:tc>
          <w:tcPr>
            <w:tcW w:type="dxa" w:w="5300"/>
            <w:shd w:fill="F7F9F7" w:color="auto" w:val="clear"/>
            <w:tcMar>
              <w:top w:type="dxa" w:w="90"/>
              <w:left w:type="dxa" w:w="130"/>
              <w:bottom w:type="dxa" w:w="90"/>
              <w:right w:type="dxa" w:w="130"/>
            </w:tcMar>
          </w:tcPr>
          <w:p>
            <w:pPr>
              <w:spacing w:after="0" w:line="276"/>
            </w:pPr>
            <w:r>
              <w:rPr>
                <w:color w:val="14231C"/>
                <w:sz w:val="19"/>
                <w:szCs w:val="19"/>
              </w:rPr>
              <w:t xml:space="preserve"/>
            </w:r>
          </w:p>
        </w:tc>
      </w:tr>
      <w:tr>
        <w:tc>
          <w:tcPr>
            <w:tcW w:type="dxa" w:w="760"/>
            <w:tcMar>
              <w:top w:type="dxa" w:w="90"/>
              <w:left w:type="dxa" w:w="130"/>
              <w:bottom w:type="dxa" w:w="90"/>
              <w:right w:type="dxa" w:w="130"/>
            </w:tcMar>
          </w:tcPr>
          <w:p>
            <w:pPr>
              <w:spacing w:after="0" w:line="276"/>
            </w:pPr>
            <w:r>
              <w:rPr>
                <w:b/>
                <w:bCs/>
                <w:color w:val="1F7B3C"/>
                <w:sz w:val="19"/>
                <w:szCs w:val="19"/>
              </w:rPr>
              <w:t xml:space="preserve">D21</w:t>
            </w:r>
          </w:p>
        </w:tc>
        <w:tc>
          <w:tcPr>
            <w:tcW w:type="dxa" w:w="3300"/>
            <w:tcMar>
              <w:top w:type="dxa" w:w="90"/>
              <w:left w:type="dxa" w:w="130"/>
              <w:bottom w:type="dxa" w:w="90"/>
              <w:right w:type="dxa" w:w="130"/>
            </w:tcMar>
          </w:tcPr>
          <w:p>
            <w:pPr>
              <w:spacing w:after="0" w:line="276"/>
            </w:pPr>
            <w:r>
              <w:rPr>
                <w:color w:val="14231C"/>
                <w:sz w:val="19"/>
                <w:szCs w:val="19"/>
              </w:rPr>
              <w:t xml:space="preserve">Audit captures who, what and when — not why</w:t>
            </w:r>
          </w:p>
        </w:tc>
        <w:tc>
          <w:tcPr>
            <w:tcW w:type="dxa" w:w="5300"/>
            <w:tcMar>
              <w:top w:type="dxa" w:w="90"/>
              <w:left w:type="dxa" w:w="130"/>
              <w:bottom w:type="dxa" w:w="90"/>
              <w:right w:type="dxa" w:w="130"/>
            </w:tcMar>
          </w:tcPr>
          <w:p>
            <w:pPr>
              <w:spacing w:after="0" w:line="276"/>
            </w:pPr>
            <w:r>
              <w:rPr>
                <w:color w:val="14231C"/>
                <w:sz w:val="19"/>
                <w:szCs w:val="19"/>
              </w:rPr>
              <w:t xml:space="preserve">hitAdded and hitRemoved log actions already exist.</w:t>
            </w:r>
          </w:p>
        </w:tc>
      </w:tr>
      <w:tr>
        <w:tc>
          <w:tcPr>
            <w:tcW w:type="dxa" w:w="760"/>
            <w:shd w:fill="F7F9F7" w:color="auto" w:val="clear"/>
            <w:tcMar>
              <w:top w:type="dxa" w:w="90"/>
              <w:left w:type="dxa" w:w="130"/>
              <w:bottom w:type="dxa" w:w="90"/>
              <w:right w:type="dxa" w:w="130"/>
            </w:tcMar>
          </w:tcPr>
          <w:p>
            <w:pPr>
              <w:spacing w:after="0" w:line="276"/>
            </w:pPr>
            <w:r>
              <w:rPr>
                <w:b/>
                <w:bCs/>
                <w:color w:val="1F7B3C"/>
                <w:sz w:val="19"/>
                <w:szCs w:val="19"/>
              </w:rPr>
              <w:t xml:space="preserve">D22</w:t>
            </w:r>
          </w:p>
        </w:tc>
        <w:tc>
          <w:tcPr>
            <w:tcW w:type="dxa" w:w="3300"/>
            <w:shd w:fill="F7F9F7" w:color="auto" w:val="clear"/>
            <w:tcMar>
              <w:top w:type="dxa" w:w="90"/>
              <w:left w:type="dxa" w:w="130"/>
              <w:bottom w:type="dxa" w:w="90"/>
              <w:right w:type="dxa" w:w="130"/>
            </w:tcMar>
          </w:tcPr>
          <w:p>
            <w:pPr>
              <w:spacing w:after="0" w:line="276"/>
            </w:pPr>
            <w:r>
              <w:rPr>
                <w:color w:val="14231C"/>
                <w:sz w:val="19"/>
                <w:szCs w:val="19"/>
              </w:rPr>
              <w:t xml:space="preserve">The product term is "Visits"</w:t>
            </w:r>
          </w:p>
        </w:tc>
        <w:tc>
          <w:tcPr>
            <w:tcW w:type="dxa" w:w="5300"/>
            <w:shd w:fill="F7F9F7" w:color="auto" w:val="clear"/>
            <w:tcMar>
              <w:top w:type="dxa" w:w="90"/>
              <w:left w:type="dxa" w:w="130"/>
              <w:bottom w:type="dxa" w:w="90"/>
              <w:right w:type="dxa" w:w="130"/>
            </w:tcMar>
          </w:tcPr>
          <w:p>
            <w:pPr>
              <w:spacing w:after="0" w:line="276"/>
            </w:pPr>
            <w:r>
              <w:rPr>
                <w:color w:val="14231C"/>
                <w:sz w:val="19"/>
                <w:szCs w:val="19"/>
              </w:rPr>
              <w:t xml:space="preserve">FilterGo says Visits on screen. "Hit" is internal Signal vocabulary and should not surface in this feature.</w:t>
            </w:r>
          </w:p>
        </w:tc>
      </w:tr>
    </w:tbl>
    <w:p>
      <w:r>
        <w:br w:type="page"/>
      </w:r>
    </w:p>
    <w:p>
      <w:pPr>
        <w:pStyle w:val="Heading1"/>
        <w:spacing w:after="160" w:before="360"/>
      </w:pPr>
      <w:r>
        <w:t xml:space="preserve">5. Validation rules</w:t>
      </w:r>
    </w:p>
    <w:p>
      <w:pPr>
        <w:spacing w:after="120" w:line="276"/>
      </w:pPr>
      <w:r>
        <w:rPr>
          <w:color w:val="14231C"/>
          <w:sz w:val="21"/>
          <w:szCs w:val="21"/>
        </w:rPr>
        <w:t xml:space="preserve">Consistent with the day being flexible, almost everything warns rather than blocks. Only genuinely impossible states are refused.</w:t>
      </w:r>
    </w:p>
    <w:tbl>
      <w:tblPr>
        <w:tblW w:type="dxa" w:w="9360"/>
        <w:tblBorders>
          <w:top w:val="single" w:color="C9D4CC" w:sz="2"/>
          <w:left w:val="single" w:color="C9D4CC" w:sz="2"/>
          <w:bottom w:val="single" w:color="C9D4CC" w:sz="2"/>
          <w:right w:val="single" w:color="C9D4CC" w:sz="2"/>
          <w:insideH w:val="single" w:color="DDE5DF" w:sz="2"/>
          <w:insideV w:val="single" w:color="DDE5DF" w:sz="2"/>
        </w:tblBorders>
      </w:tblPr>
      <w:tblGrid>
        <w:gridCol w:w="3000"/>
        <w:gridCol w:w="1250"/>
        <w:gridCol w:w="5110"/>
      </w:tblGrid>
      <w:tr>
        <w:trPr>
          <w:tblHeader/>
        </w:trPr>
        <w:tc>
          <w:tcPr>
            <w:tcW w:type="dxa" w:w="3000"/>
            <w:shd w:fill="EDF2EE" w:color="auto" w:val="clear"/>
            <w:tcMar>
              <w:top w:type="dxa" w:w="90"/>
              <w:left w:type="dxa" w:w="130"/>
              <w:bottom w:type="dxa" w:w="90"/>
              <w:right w:type="dxa" w:w="130"/>
            </w:tcMar>
          </w:tcPr>
          <w:p>
            <w:pPr>
              <w:spacing w:after="0" w:line="276"/>
            </w:pPr>
            <w:r>
              <w:rPr>
                <w:b/>
                <w:bCs/>
                <w:color w:val="5C6C63"/>
                <w:sz w:val="17"/>
                <w:szCs w:val="17"/>
              </w:rPr>
              <w:t xml:space="preserve">Condition</w:t>
            </w:r>
          </w:p>
        </w:tc>
        <w:tc>
          <w:tcPr>
            <w:tcW w:type="dxa" w:w="1250"/>
            <w:shd w:fill="EDF2EE" w:color="auto" w:val="clear"/>
            <w:tcMar>
              <w:top w:type="dxa" w:w="90"/>
              <w:left w:type="dxa" w:w="130"/>
              <w:bottom w:type="dxa" w:w="90"/>
              <w:right w:type="dxa" w:w="130"/>
            </w:tcMar>
          </w:tcPr>
          <w:p>
            <w:pPr>
              <w:spacing w:after="0" w:line="276"/>
            </w:pPr>
            <w:r>
              <w:rPr>
                <w:b/>
                <w:bCs/>
                <w:color w:val="5C6C63"/>
                <w:sz w:val="17"/>
                <w:szCs w:val="17"/>
              </w:rPr>
              <w:t xml:space="preserve">Behaviour</w:t>
            </w:r>
          </w:p>
        </w:tc>
        <w:tc>
          <w:tcPr>
            <w:tcW w:type="dxa" w:w="5110"/>
            <w:shd w:fill="EDF2EE" w:color="auto" w:val="clear"/>
            <w:tcMar>
              <w:top w:type="dxa" w:w="90"/>
              <w:left w:type="dxa" w:w="130"/>
              <w:bottom w:type="dxa" w:w="90"/>
              <w:right w:type="dxa" w:w="130"/>
            </w:tcMar>
          </w:tcPr>
          <w:p>
            <w:pPr>
              <w:spacing w:after="0" w:line="276"/>
            </w:pPr>
            <w:r>
              <w:rPr>
                <w:b/>
                <w:bCs/>
                <w:color w:val="5C6C63"/>
                <w:sz w:val="17"/>
                <w:szCs w:val="17"/>
              </w:rPr>
              <w:t xml:space="preserve">Detail</w:t>
            </w:r>
          </w:p>
        </w:tc>
      </w:tr>
      <w:tr>
        <w:tc>
          <w:tcPr>
            <w:tcW w:type="dxa" w:w="3000"/>
            <w:tcMar>
              <w:top w:type="dxa" w:w="90"/>
              <w:left w:type="dxa" w:w="130"/>
              <w:bottom w:type="dxa" w:w="90"/>
              <w:right w:type="dxa" w:w="130"/>
            </w:tcMar>
          </w:tcPr>
          <w:p>
            <w:pPr>
              <w:spacing w:after="0" w:line="276"/>
            </w:pPr>
            <w:r>
              <w:rPr>
                <w:color w:val="14231C"/>
                <w:sz w:val="19"/>
                <w:szCs w:val="19"/>
              </w:rPr>
              <w:t xml:space="preserve">Route exceeds eight hours</w:t>
            </w:r>
          </w:p>
        </w:tc>
        <w:tc>
          <w:tcPr>
            <w:tcW w:type="dxa" w:w="1250"/>
            <w:tcMar>
              <w:top w:type="dxa" w:w="90"/>
              <w:left w:type="dxa" w:w="130"/>
              <w:bottom w:type="dxa" w:w="90"/>
              <w:right w:type="dxa" w:w="130"/>
            </w:tcMar>
          </w:tcPr>
          <w:p>
            <w:pPr>
              <w:spacing w:after="0" w:line="276"/>
            </w:pPr>
            <w:r>
              <w:rPr>
                <w:b/>
                <w:bCs/>
                <w:color w:val="8A5C0E"/>
                <w:sz w:val="19"/>
                <w:szCs w:val="19"/>
              </w:rPr>
              <w:t xml:space="preserve">Warn</w:t>
            </w:r>
          </w:p>
        </w:tc>
        <w:tc>
          <w:tcPr>
            <w:tcW w:type="dxa" w:w="5110"/>
            <w:tcMar>
              <w:top w:type="dxa" w:w="90"/>
              <w:left w:type="dxa" w:w="130"/>
              <w:bottom w:type="dxa" w:w="90"/>
              <w:right w:type="dxa" w:w="130"/>
            </w:tcMar>
          </w:tcPr>
          <w:p>
            <w:pPr>
              <w:spacing w:after="0" w:line="276"/>
            </w:pPr>
            <w:r>
              <w:rPr>
                <w:color w:val="14231C"/>
                <w:sz w:val="19"/>
                <w:szCs w:val="19"/>
              </w:rPr>
              <w:t xml:space="preserve">Overflow shown in amber on the meter, naming the visits that do not fit. Primary action moves them into a second route rather than dropping them.</w:t>
            </w:r>
          </w:p>
        </w:tc>
      </w:tr>
      <w:tr>
        <w:tc>
          <w:tcPr>
            <w:tcW w:type="dxa" w:w="3000"/>
            <w:shd w:fill="F7F9F7" w:color="auto" w:val="clear"/>
            <w:tcMar>
              <w:top w:type="dxa" w:w="90"/>
              <w:left w:type="dxa" w:w="130"/>
              <w:bottom w:type="dxa" w:w="90"/>
              <w:right w:type="dxa" w:w="130"/>
            </w:tcMar>
          </w:tcPr>
          <w:p>
            <w:pPr>
              <w:spacing w:after="0" w:line="276"/>
            </w:pPr>
            <w:r>
              <w:rPr>
                <w:color w:val="14231C"/>
                <w:sz w:val="19"/>
                <w:szCs w:val="19"/>
              </w:rPr>
              <w:t xml:space="preserve">Route ends after the scheduled end time</w:t>
            </w:r>
          </w:p>
        </w:tc>
        <w:tc>
          <w:tcPr>
            <w:tcW w:type="dxa" w:w="1250"/>
            <w:shd w:fill="F7F9F7" w:color="auto" w:val="clear"/>
            <w:tcMar>
              <w:top w:type="dxa" w:w="90"/>
              <w:left w:type="dxa" w:w="130"/>
              <w:bottom w:type="dxa" w:w="90"/>
              <w:right w:type="dxa" w:w="130"/>
            </w:tcMar>
          </w:tcPr>
          <w:p>
            <w:pPr>
              <w:spacing w:after="0" w:line="276"/>
            </w:pPr>
            <w:r>
              <w:rPr>
                <w:b/>
                <w:bCs/>
                <w:color w:val="1F7B3C"/>
                <w:sz w:val="19"/>
                <w:szCs w:val="19"/>
              </w:rPr>
              <w:t xml:space="preserve">Allow</w:t>
            </w:r>
          </w:p>
        </w:tc>
        <w:tc>
          <w:tcPr>
            <w:tcW w:type="dxa" w:w="5110"/>
            <w:shd w:fill="F7F9F7" w:color="auto" w:val="clear"/>
            <w:tcMar>
              <w:top w:type="dxa" w:w="90"/>
              <w:left w:type="dxa" w:w="130"/>
              <w:bottom w:type="dxa" w:w="90"/>
              <w:right w:type="dxa" w:w="130"/>
            </w:tcMar>
          </w:tcPr>
          <w:p>
            <w:pPr>
              <w:spacing w:after="0" w:line="276"/>
            </w:pPr>
            <w:r>
              <w:rPr>
                <w:color w:val="14231C"/>
                <w:sz w:val="19"/>
                <w:szCs w:val="19"/>
              </w:rPr>
              <w:t xml:space="preserve">End time is pushed to match the computed finish. The new end is stated before applying.</w:t>
            </w:r>
          </w:p>
        </w:tc>
      </w:tr>
      <w:tr>
        <w:tc>
          <w:tcPr>
            <w:tcW w:type="dxa" w:w="3000"/>
            <w:tcMar>
              <w:top w:type="dxa" w:w="90"/>
              <w:left w:type="dxa" w:w="130"/>
              <w:bottom w:type="dxa" w:w="90"/>
              <w:right w:type="dxa" w:w="130"/>
            </w:tcMar>
          </w:tcPr>
          <w:p>
            <w:pPr>
              <w:spacing w:after="0" w:line="276"/>
            </w:pPr>
            <w:r>
              <w:rPr>
                <w:color w:val="14231C"/>
                <w:sz w:val="19"/>
                <w:szCs w:val="19"/>
              </w:rPr>
              <w:t xml:space="preserve">Visit pulled forward from a later day</w:t>
            </w:r>
          </w:p>
        </w:tc>
        <w:tc>
          <w:tcPr>
            <w:tcW w:type="dxa" w:w="1250"/>
            <w:tcMar>
              <w:top w:type="dxa" w:w="90"/>
              <w:left w:type="dxa" w:w="130"/>
              <w:bottom w:type="dxa" w:w="90"/>
              <w:right w:type="dxa" w:w="130"/>
            </w:tcMar>
          </w:tcPr>
          <w:p>
            <w:pPr>
              <w:spacing w:after="0" w:line="276"/>
            </w:pPr>
            <w:r>
              <w:rPr>
                <w:b/>
                <w:bCs/>
                <w:color w:val="8A5C0E"/>
                <w:sz w:val="19"/>
                <w:szCs w:val="19"/>
              </w:rPr>
              <w:t xml:space="preserve">Warn</w:t>
            </w:r>
          </w:p>
        </w:tc>
        <w:tc>
          <w:tcPr>
            <w:tcW w:type="dxa" w:w="5110"/>
            <w:tcMar>
              <w:top w:type="dxa" w:w="90"/>
              <w:left w:type="dxa" w:w="130"/>
              <w:bottom w:type="dxa" w:w="90"/>
              <w:right w:type="dxa" w:w="130"/>
            </w:tcMar>
          </w:tcPr>
          <w:p>
            <w:pPr>
              <w:spacing w:after="0" w:line="276"/>
            </w:pPr>
            <w:r>
              <w:rPr>
                <w:color w:val="14231C"/>
                <w:sz w:val="19"/>
                <w:szCs w:val="19"/>
              </w:rPr>
              <w:t xml:space="preserve">Labelled with its original day throughout. Confirmation offers to notify the client.</w:t>
            </w:r>
          </w:p>
        </w:tc>
      </w:tr>
      <w:tr>
        <w:tc>
          <w:tcPr>
            <w:tcW w:type="dxa" w:w="3000"/>
            <w:shd w:fill="F7F9F7" w:color="auto" w:val="clear"/>
            <w:tcMar>
              <w:top w:type="dxa" w:w="90"/>
              <w:left w:type="dxa" w:w="130"/>
              <w:bottom w:type="dxa" w:w="90"/>
              <w:right w:type="dxa" w:w="130"/>
            </w:tcMar>
          </w:tcPr>
          <w:p>
            <w:pPr>
              <w:spacing w:after="0" w:line="276"/>
            </w:pPr>
            <w:r>
              <w:rPr>
                <w:color w:val="14231C"/>
                <w:sz w:val="19"/>
                <w:szCs w:val="19"/>
              </w:rPr>
              <w:t xml:space="preserve">Visit is overdue from a past day</w:t>
            </w:r>
          </w:p>
        </w:tc>
        <w:tc>
          <w:tcPr>
            <w:tcW w:type="dxa" w:w="1250"/>
            <w:shd w:fill="F7F9F7" w:color="auto" w:val="clear"/>
            <w:tcMar>
              <w:top w:type="dxa" w:w="90"/>
              <w:left w:type="dxa" w:w="130"/>
              <w:bottom w:type="dxa" w:w="90"/>
              <w:right w:type="dxa" w:w="130"/>
            </w:tcMar>
          </w:tcPr>
          <w:p>
            <w:pPr>
              <w:spacing w:after="0" w:line="276"/>
            </w:pPr>
            <w:r>
              <w:rPr>
                <w:b/>
                <w:bCs/>
                <w:color w:val="1F7B3C"/>
                <w:sz w:val="19"/>
                <w:szCs w:val="19"/>
              </w:rPr>
              <w:t xml:space="preserve">Allow</w:t>
            </w:r>
          </w:p>
        </w:tc>
        <w:tc>
          <w:tcPr>
            <w:tcW w:type="dxa" w:w="5110"/>
            <w:shd w:fill="F7F9F7" w:color="auto" w:val="clear"/>
            <w:tcMar>
              <w:top w:type="dxa" w:w="90"/>
              <w:left w:type="dxa" w:w="130"/>
              <w:bottom w:type="dxa" w:w="90"/>
              <w:right w:type="dxa" w:w="130"/>
            </w:tcMar>
          </w:tcPr>
          <w:p>
            <w:pPr>
              <w:spacing w:after="0" w:line="276"/>
            </w:pPr>
            <w:r>
              <w:rPr>
                <w:color w:val="14231C"/>
                <w:sz w:val="19"/>
                <w:szCs w:val="19"/>
              </w:rPr>
              <w:t xml:space="preserve">Surfaced first and pre-sorted to the top. This is the case the tool exists for.</w:t>
            </w:r>
          </w:p>
        </w:tc>
      </w:tr>
      <w:tr>
        <w:tc>
          <w:tcPr>
            <w:tcW w:type="dxa" w:w="3000"/>
            <w:tcMar>
              <w:top w:type="dxa" w:w="90"/>
              <w:left w:type="dxa" w:w="130"/>
              <w:bottom w:type="dxa" w:w="90"/>
              <w:right w:type="dxa" w:w="130"/>
            </w:tcMar>
          </w:tcPr>
          <w:p>
            <w:pPr>
              <w:spacing w:after="0" w:line="276"/>
            </w:pPr>
            <w:r>
              <w:rPr>
                <w:color w:val="14231C"/>
                <w:sz w:val="19"/>
                <w:szCs w:val="19"/>
              </w:rPr>
              <w:t xml:space="preserve">Move lands outside the site’s service window</w:t>
            </w:r>
          </w:p>
        </w:tc>
        <w:tc>
          <w:tcPr>
            <w:tcW w:type="dxa" w:w="1250"/>
            <w:tcMar>
              <w:top w:type="dxa" w:w="90"/>
              <w:left w:type="dxa" w:w="130"/>
              <w:bottom w:type="dxa" w:w="90"/>
              <w:right w:type="dxa" w:w="130"/>
            </w:tcMar>
          </w:tcPr>
          <w:p>
            <w:pPr>
              <w:spacing w:after="0" w:line="276"/>
            </w:pPr>
            <w:r>
              <w:rPr>
                <w:b/>
                <w:bCs/>
                <w:color w:val="8A5C0E"/>
                <w:sz w:val="19"/>
                <w:szCs w:val="19"/>
              </w:rPr>
              <w:t xml:space="preserve">Warn</w:t>
            </w:r>
          </w:p>
        </w:tc>
        <w:tc>
          <w:tcPr>
            <w:tcW w:type="dxa" w:w="5110"/>
            <w:tcMar>
              <w:top w:type="dxa" w:w="90"/>
              <w:left w:type="dxa" w:w="130"/>
              <w:bottom w:type="dxa" w:w="90"/>
              <w:right w:type="dxa" w:w="130"/>
            </w:tcMar>
          </w:tcPr>
          <w:p>
            <w:pPr>
              <w:spacing w:after="0" w:line="276"/>
            </w:pPr>
            <w:r>
              <w:rPr>
                <w:color w:val="14231C"/>
                <w:sz w:val="19"/>
                <w:szCs w:val="19"/>
              </w:rPr>
              <w:t xml:space="preserve">States how many days early or late. Early wastes filter life; late breaches the contract.</w:t>
            </w:r>
          </w:p>
        </w:tc>
      </w:tr>
      <w:tr>
        <w:tc>
          <w:tcPr>
            <w:tcW w:type="dxa" w:w="3000"/>
            <w:shd w:fill="F7F9F7" w:color="auto" w:val="clear"/>
            <w:tcMar>
              <w:top w:type="dxa" w:w="90"/>
              <w:left w:type="dxa" w:w="130"/>
              <w:bottom w:type="dxa" w:w="90"/>
              <w:right w:type="dxa" w:w="130"/>
            </w:tcMar>
          </w:tcPr>
          <w:p>
            <w:pPr>
              <w:spacing w:after="0" w:line="276"/>
            </w:pPr>
            <w:r>
              <w:rPr>
                <w:color w:val="14231C"/>
                <w:sz w:val="19"/>
                <w:szCs w:val="19"/>
              </w:rPr>
              <w:t xml:space="preserve">Move crosses a billing period boundary</w:t>
            </w:r>
          </w:p>
        </w:tc>
        <w:tc>
          <w:tcPr>
            <w:tcW w:type="dxa" w:w="1250"/>
            <w:shd w:fill="F7F9F7" w:color="auto" w:val="clear"/>
            <w:tcMar>
              <w:top w:type="dxa" w:w="90"/>
              <w:left w:type="dxa" w:w="130"/>
              <w:bottom w:type="dxa" w:w="90"/>
              <w:right w:type="dxa" w:w="130"/>
            </w:tcMar>
          </w:tcPr>
          <w:p>
            <w:pPr>
              <w:spacing w:after="0" w:line="276"/>
            </w:pPr>
            <w:r>
              <w:rPr>
                <w:b/>
                <w:bCs/>
                <w:color w:val="8A5C0E"/>
                <w:sz w:val="19"/>
                <w:szCs w:val="19"/>
              </w:rPr>
              <w:t xml:space="preserve">Warn</w:t>
            </w:r>
          </w:p>
        </w:tc>
        <w:tc>
          <w:tcPr>
            <w:tcW w:type="dxa" w:w="5110"/>
            <w:shd w:fill="F7F9F7" w:color="auto" w:val="clear"/>
            <w:tcMar>
              <w:top w:type="dxa" w:w="90"/>
              <w:left w:type="dxa" w:w="130"/>
              <w:bottom w:type="dxa" w:w="90"/>
              <w:right w:type="dxa" w:w="130"/>
            </w:tcMar>
          </w:tcPr>
          <w:p>
            <w:pPr>
              <w:spacing w:after="0" w:line="276"/>
            </w:pPr>
            <w:r>
              <w:rPr>
                <w:color w:val="14231C"/>
                <w:sz w:val="19"/>
                <w:szCs w:val="19"/>
              </w:rPr>
              <w:t xml:space="preserve">States that the period’s visit count changes for that site.</w:t>
            </w:r>
          </w:p>
        </w:tc>
      </w:tr>
      <w:tr>
        <w:tc>
          <w:tcPr>
            <w:tcW w:type="dxa" w:w="3000"/>
            <w:tcMar>
              <w:top w:type="dxa" w:w="90"/>
              <w:left w:type="dxa" w:w="130"/>
              <w:bottom w:type="dxa" w:w="90"/>
              <w:right w:type="dxa" w:w="130"/>
            </w:tcMar>
          </w:tcPr>
          <w:p>
            <w:pPr>
              <w:spacing w:after="0" w:line="276"/>
            </w:pPr>
            <w:r>
              <w:rPr>
                <w:color w:val="14231C"/>
                <w:sz w:val="19"/>
                <w:szCs w:val="19"/>
              </w:rPr>
              <w:t xml:space="preserve">Visit already sits on another runsheet</w:t>
            </w:r>
          </w:p>
        </w:tc>
        <w:tc>
          <w:tcPr>
            <w:tcW w:type="dxa" w:w="1250"/>
            <w:tcMar>
              <w:top w:type="dxa" w:w="90"/>
              <w:left w:type="dxa" w:w="130"/>
              <w:bottom w:type="dxa" w:w="90"/>
              <w:right w:type="dxa" w:w="130"/>
            </w:tcMar>
          </w:tcPr>
          <w:p>
            <w:pPr>
              <w:spacing w:after="0" w:line="276"/>
            </w:pPr>
            <w:r>
              <w:rPr>
                <w:b/>
                <w:bCs/>
                <w:color w:val="1F7B3C"/>
                <w:sz w:val="19"/>
                <w:szCs w:val="19"/>
              </w:rPr>
              <w:t xml:space="preserve">Allow</w:t>
            </w:r>
          </w:p>
        </w:tc>
        <w:tc>
          <w:tcPr>
            <w:tcW w:type="dxa" w:w="5110"/>
            <w:tcMar>
              <w:top w:type="dxa" w:w="90"/>
              <w:left w:type="dxa" w:w="130"/>
              <w:bottom w:type="dxa" w:w="90"/>
              <w:right w:type="dxa" w:w="130"/>
            </w:tcMar>
          </w:tcPr>
          <w:p>
            <w:pPr>
              <w:spacing w:after="0" w:line="276"/>
            </w:pPr>
            <w:r>
              <w:rPr>
                <w:color w:val="14231C"/>
                <w:sz w:val="19"/>
                <w:szCs w:val="19"/>
              </w:rPr>
              <w:t xml:space="preserve">Treated as a move. Both routes recompute and both are shown in the confirmation.</w:t>
            </w:r>
          </w:p>
        </w:tc>
      </w:tr>
      <w:tr>
        <w:tc>
          <w:tcPr>
            <w:tcW w:type="dxa" w:w="3000"/>
            <w:shd w:fill="F7F9F7" w:color="auto" w:val="clear"/>
            <w:tcMar>
              <w:top w:type="dxa" w:w="90"/>
              <w:left w:type="dxa" w:w="130"/>
              <w:bottom w:type="dxa" w:w="90"/>
              <w:right w:type="dxa" w:w="130"/>
            </w:tcMar>
          </w:tcPr>
          <w:p>
            <w:pPr>
              <w:spacing w:after="0" w:line="276"/>
            </w:pPr>
            <w:r>
              <w:rPr>
                <w:color w:val="14231C"/>
                <w:sz w:val="19"/>
                <w:szCs w:val="19"/>
              </w:rPr>
              <w:t xml:space="preserve">Target stop is completed or in progress</w:t>
            </w:r>
          </w:p>
        </w:tc>
        <w:tc>
          <w:tcPr>
            <w:tcW w:type="dxa" w:w="1250"/>
            <w:shd w:fill="F7F9F7" w:color="auto" w:val="clear"/>
            <w:tcMar>
              <w:top w:type="dxa" w:w="90"/>
              <w:left w:type="dxa" w:w="130"/>
              <w:bottom w:type="dxa" w:w="90"/>
              <w:right w:type="dxa" w:w="130"/>
            </w:tcMar>
          </w:tcPr>
          <w:p>
            <w:pPr>
              <w:spacing w:after="0" w:line="276"/>
            </w:pPr>
            <w:r>
              <w:rPr>
                <w:b/>
                <w:bCs/>
                <w:color w:val="A63D28"/>
                <w:sz w:val="19"/>
                <w:szCs w:val="19"/>
              </w:rPr>
              <w:t xml:space="preserve">Block</w:t>
            </w:r>
          </w:p>
        </w:tc>
        <w:tc>
          <w:tcPr>
            <w:tcW w:type="dxa" w:w="5110"/>
            <w:shd w:fill="F7F9F7" w:color="auto" w:val="clear"/>
            <w:tcMar>
              <w:top w:type="dxa" w:w="90"/>
              <w:left w:type="dxa" w:w="130"/>
              <w:bottom w:type="dxa" w:w="90"/>
              <w:right w:type="dxa" w:w="130"/>
            </w:tcMar>
          </w:tcPr>
          <w:p>
            <w:pPr>
              <w:spacing w:after="0" w:line="276"/>
            </w:pPr>
            <w:r>
              <w:rPr>
                <w:color w:val="14231C"/>
                <w:sz w:val="19"/>
                <w:szCs w:val="19"/>
              </w:rPr>
              <w:t xml:space="preserve">Frozen in the sequence. Cannot be reordered or removed by this flow.</w:t>
            </w:r>
          </w:p>
        </w:tc>
      </w:tr>
      <w:tr>
        <w:tc>
          <w:tcPr>
            <w:tcW w:type="dxa" w:w="3000"/>
            <w:tcMar>
              <w:top w:type="dxa" w:w="90"/>
              <w:left w:type="dxa" w:w="130"/>
              <w:bottom w:type="dxa" w:w="90"/>
              <w:right w:type="dxa" w:w="130"/>
            </w:tcMar>
          </w:tcPr>
          <w:p>
            <w:pPr>
              <w:spacing w:after="0" w:line="276"/>
            </w:pPr>
            <w:r>
              <w:rPr>
                <w:color w:val="14231C"/>
                <w:sz w:val="19"/>
                <w:szCs w:val="19"/>
              </w:rPr>
              <w:t xml:space="preserve">Visit is cancelled</w:t>
            </w:r>
          </w:p>
        </w:tc>
        <w:tc>
          <w:tcPr>
            <w:tcW w:type="dxa" w:w="1250"/>
            <w:tcMar>
              <w:top w:type="dxa" w:w="90"/>
              <w:left w:type="dxa" w:w="130"/>
              <w:bottom w:type="dxa" w:w="90"/>
              <w:right w:type="dxa" w:w="130"/>
            </w:tcMar>
          </w:tcPr>
          <w:p>
            <w:pPr>
              <w:spacing w:after="0" w:line="276"/>
            </w:pPr>
            <w:r>
              <w:rPr>
                <w:b/>
                <w:bCs/>
                <w:color w:val="A63D28"/>
                <w:sz w:val="19"/>
                <w:szCs w:val="19"/>
              </w:rPr>
              <w:t xml:space="preserve">Block</w:t>
            </w:r>
          </w:p>
        </w:tc>
        <w:tc>
          <w:tcPr>
            <w:tcW w:type="dxa" w:w="5110"/>
            <w:tcMar>
              <w:top w:type="dxa" w:w="90"/>
              <w:left w:type="dxa" w:w="130"/>
              <w:bottom w:type="dxa" w:w="90"/>
              <w:right w:type="dxa" w:w="130"/>
            </w:tcMar>
          </w:tcPr>
          <w:p>
            <w:pPr>
              <w:spacing w:after="0" w:line="276"/>
            </w:pPr>
            <w:r>
              <w:rPr>
                <w:color w:val="14231C"/>
                <w:sz w:val="19"/>
                <w:szCs w:val="19"/>
              </w:rPr>
              <w:t xml:space="preserve">Never listed as a candidate.</w:t>
            </w:r>
          </w:p>
        </w:tc>
      </w:tr>
      <w:tr>
        <w:tc>
          <w:tcPr>
            <w:tcW w:type="dxa" w:w="3000"/>
            <w:shd w:fill="F7F9F7" w:color="auto" w:val="clear"/>
            <w:tcMar>
              <w:top w:type="dxa" w:w="90"/>
              <w:left w:type="dxa" w:w="130"/>
              <w:bottom w:type="dxa" w:w="90"/>
              <w:right w:type="dxa" w:w="130"/>
            </w:tcMar>
          </w:tcPr>
          <w:p>
            <w:pPr>
              <w:spacing w:after="0" w:line="276"/>
            </w:pPr>
            <w:r>
              <w:rPr>
                <w:color w:val="14231C"/>
                <w:sz w:val="19"/>
                <w:szCs w:val="19"/>
              </w:rPr>
              <w:t xml:space="preserve">Van load exceeds what is carried</w:t>
            </w:r>
          </w:p>
        </w:tc>
        <w:tc>
          <w:tcPr>
            <w:tcW w:type="dxa" w:w="1250"/>
            <w:shd w:fill="F7F9F7" w:color="auto" w:val="clear"/>
            <w:tcMar>
              <w:top w:type="dxa" w:w="90"/>
              <w:left w:type="dxa" w:w="130"/>
              <w:bottom w:type="dxa" w:w="90"/>
              <w:right w:type="dxa" w:w="130"/>
            </w:tcMar>
          </w:tcPr>
          <w:p>
            <w:pPr>
              <w:spacing w:after="0" w:line="276"/>
            </w:pPr>
            <w:r>
              <w:rPr>
                <w:b/>
                <w:bCs/>
                <w:color w:val="8A5C0E"/>
                <w:sz w:val="19"/>
                <w:szCs w:val="19"/>
              </w:rPr>
              <w:t xml:space="preserve">Warn</w:t>
            </w:r>
          </w:p>
        </w:tc>
        <w:tc>
          <w:tcPr>
            <w:tcW w:type="dxa" w:w="5110"/>
            <w:shd w:fill="F7F9F7" w:color="auto" w:val="clear"/>
            <w:tcMar>
              <w:top w:type="dxa" w:w="90"/>
              <w:left w:type="dxa" w:w="130"/>
              <w:bottom w:type="dxa" w:w="90"/>
              <w:right w:type="dxa" w:w="130"/>
            </w:tcMar>
          </w:tcPr>
          <w:p>
            <w:pPr>
              <w:spacing w:after="0" w:line="276"/>
            </w:pPr>
            <w:r>
              <w:rPr>
                <w:color w:val="14231C"/>
                <w:sz w:val="19"/>
                <w:szCs w:val="19"/>
              </w:rPr>
              <w:t xml:space="preserve">Informational only in v1 — filter quantities are shown but stock is not modelled.</w:t>
            </w:r>
          </w:p>
        </w:tc>
      </w:tr>
    </w:tbl>
    <w:p>
      <w:pPr>
        <w:pStyle w:val="Heading1"/>
        <w:spacing w:after="160" w:before="360"/>
      </w:pPr>
      <w:r>
        <w:t xml:space="preserve">6. Contract compliance when visits move</w:t>
      </w:r>
    </w:p>
    <w:p>
      <w:pPr>
        <w:spacing w:after="120" w:line="276"/>
      </w:pPr>
      <w:r>
        <w:rPr>
          <w:color w:val="14231C"/>
          <w:sz w:val="21"/>
          <w:szCs w:val="21"/>
        </w:rPr>
        <w:t xml:space="preserve">The hardest case, and the one most likely to be got wrong quietly. Allowing visits to float between days creates three distinct failures that pull in opposite directions, which is why a single threshold is useless.</w:t>
      </w:r>
    </w:p>
    <w:p>
      <w:pPr>
        <w:pStyle w:val="ListParagraph"/>
        <w:numPr>
          <w:ilvl w:val="0"/>
          <w:numId w:val="2"/>
        </w:numPr>
        <w:spacing w:after="90" w:line="276"/>
      </w:pPr>
      <w:r>
        <w:rPr>
          <w:b/>
          <w:bCs/>
          <w:color w:val="14231C"/>
          <w:sz w:val="21"/>
          <w:szCs w:val="21"/>
        </w:rPr>
        <w:t xml:space="preserve">Drift. </w:t>
      </w:r>
      <w:r>
        <w:rPr>
          <w:color w:val="14231C"/>
          <w:sz w:val="21"/>
          <w:szCs w:val="21"/>
        </w:rPr>
        <w:t xml:space="preserve">A site contracted for a change every thirty days gets each visit nudged a few days later. No single move looks wrong, but the gap creeps past thirty and stays there.</w:t>
      </w:r>
    </w:p>
    <w:p>
      <w:pPr>
        <w:pStyle w:val="ListParagraph"/>
        <w:numPr>
          <w:ilvl w:val="0"/>
          <w:numId w:val="2"/>
        </w:numPr>
        <w:spacing w:after="90" w:line="276"/>
      </w:pPr>
      <w:r>
        <w:rPr>
          <w:b/>
          <w:bCs/>
          <w:color w:val="14231C"/>
          <w:sz w:val="21"/>
          <w:szCs w:val="21"/>
        </w:rPr>
        <w:t xml:space="preserve">Early replacement. </w:t>
      </w:r>
      <w:r>
        <w:rPr>
          <w:color w:val="14231C"/>
          <w:sz w:val="21"/>
          <w:szCs w:val="21"/>
        </w:rPr>
        <w:t xml:space="preserve">Pulling a visit forward by two weeks discards two weeks of filter life. This is real money, and it is the failure nobody thinks to guard against.</w:t>
      </w:r>
    </w:p>
    <w:p>
      <w:pPr>
        <w:pStyle w:val="ListParagraph"/>
        <w:numPr>
          <w:ilvl w:val="0"/>
          <w:numId w:val="2"/>
        </w:numPr>
        <w:spacing w:after="90" w:line="276"/>
      </w:pPr>
      <w:r>
        <w:rPr>
          <w:b/>
          <w:bCs/>
          <w:color w:val="14231C"/>
          <w:sz w:val="21"/>
          <w:szCs w:val="21"/>
        </w:rPr>
        <w:t xml:space="preserve">Period count. </w:t>
      </w:r>
      <w:r>
        <w:rPr>
          <w:color w:val="14231C"/>
          <w:sz w:val="21"/>
          <w:szCs w:val="21"/>
        </w:rPr>
        <w:t xml:space="preserve">Moving a visit from 1 September to 30 August gives August two visits for that site and September none. If billing counts visits per period, both are wrong.</w:t>
      </w:r>
    </w:p>
    <w:p>
      <w:pPr>
        <w:pStyle w:val="Heading2"/>
        <w:spacing w:after="120" w:before="280"/>
      </w:pPr>
      <w:r>
        <w:t xml:space="preserve">The resolution</w:t>
      </w:r>
    </w:p>
    <w:p>
      <w:pPr>
        <w:spacing w:after="120" w:line="276"/>
      </w:pPr>
      <w:r>
        <w:rPr>
          <w:color w:val="14231C"/>
          <w:sz w:val="21"/>
          <w:szCs w:val="21"/>
        </w:rPr>
        <w:t xml:space="preserve">A visit is not due on a date. It is due within a window: too early wastes filter life, too late breaches the contract. Deriving an earliest-useful and a latest-compliant date from the site’s interval and its last completed visit turns all three failures into one check, and produces a warning that states how many days outside the window a move would land.</w:t>
      </w:r>
    </w:p>
    <w:p>
      <w:pPr>
        <w:spacing w:after="120" w:line="276"/>
      </w:pPr>
      <w:r>
        <w:rPr>
          <w:color w:val="14231C"/>
          <w:sz w:val="21"/>
          <w:szCs w:val="21"/>
        </w:rPr>
        <w:t xml:space="preserve">A separate billing-period tag on each visit handles the count problem: moving within a period is silent, crossing a boundary warns that the period’s count changes.</w:t>
      </w:r>
    </w:p>
    <w:p>
      <w:pPr>
        <w:spacing w:after="120" w:line="276"/>
      </w:pPr>
      <w:r>
        <w:rPr>
          <w:color w:val="14231C"/>
          <w:sz w:val="21"/>
          <w:szCs w:val="21"/>
        </w:rPr>
        <w:t xml:space="preserve">Both warn; neither blocks. A compliance record per site provides the audit trail after the fact.</w:t>
      </w:r>
    </w:p>
    <w:p>
      <w:pPr>
        <w:pStyle w:val="Heading2"/>
        <w:spacing w:after="120" w:before="280"/>
      </w:pPr>
      <w:r>
        <w:t xml:space="preserve">Rejected alternative</w:t>
      </w:r>
    </w:p>
    <w:p>
      <w:pPr>
        <w:spacing w:after="120" w:line="276"/>
      </w:pPr>
      <w:r>
        <w:rPr>
          <w:color w:val="14231C"/>
          <w:sz w:val="21"/>
          <w:szCs w:val="21"/>
        </w:rPr>
        <w:t xml:space="preserve">Cascading the recurrence — shifting every subsequent visit to preserve the interval — was rejected. A single tap to fit today’s route would silently rewrite months of schedule, which contradicts the principle that a route change affects one occurrence only.</w:t>
      </w:r>
    </w:p>
    <w:p>
      <w:pPr>
        <w:pStyle w:val="Heading1"/>
        <w:spacing w:after="160" w:before="360"/>
      </w:pPr>
      <w:r>
        <w:t xml:space="preserve">7. Route start and end</w:t>
      </w:r>
    </w:p>
    <w:p>
      <w:pPr>
        <w:spacing w:after="120" w:line="276"/>
      </w:pPr>
      <w:r>
        <w:rPr>
          <w:color w:val="14231C"/>
          <w:sz w:val="21"/>
          <w:szCs w:val="21"/>
        </w:rPr>
        <w:t xml:space="preserve">Because the start can now be wherever the worker happens to be, start and end can no longer share one stored location. The end matters more than it appears, because the drive home comes out of the eight hours.</w:t>
      </w:r>
    </w:p>
    <w:tbl>
      <w:tblPr>
        <w:tblW w:type="dxa" w:w="9360"/>
        <w:tblBorders>
          <w:top w:val="single" w:color="C9D4CC" w:sz="2"/>
          <w:left w:val="single" w:color="C9D4CC" w:sz="2"/>
          <w:bottom w:val="single" w:color="C9D4CC" w:sz="2"/>
          <w:right w:val="single" w:color="C9D4CC" w:sz="2"/>
          <w:insideH w:val="single" w:color="DDE5DF" w:sz="2"/>
          <w:insideV w:val="single" w:color="DDE5DF" w:sz="2"/>
        </w:tblBorders>
      </w:tblPr>
      <w:tblGrid>
        <w:gridCol w:w="2100"/>
        <w:gridCol w:w="7260"/>
      </w:tblGrid>
      <w:tr>
        <w:trPr>
          <w:tblHeader/>
        </w:trPr>
        <w:tc>
          <w:tcPr>
            <w:tcW w:type="dxa" w:w="2100"/>
            <w:shd w:fill="EDF2EE" w:color="auto" w:val="clear"/>
            <w:tcMar>
              <w:top w:type="dxa" w:w="90"/>
              <w:left w:type="dxa" w:w="130"/>
              <w:bottom w:type="dxa" w:w="90"/>
              <w:right w:type="dxa" w:w="130"/>
            </w:tcMar>
          </w:tcPr>
          <w:p>
            <w:pPr>
              <w:spacing w:after="0" w:line="276"/>
            </w:pPr>
            <w:r>
              <w:rPr>
                <w:b/>
                <w:bCs/>
                <w:color w:val="5C6C63"/>
                <w:sz w:val="17"/>
                <w:szCs w:val="17"/>
              </w:rPr>
              <w:t xml:space="preserve"/>
            </w:r>
          </w:p>
        </w:tc>
        <w:tc>
          <w:tcPr>
            <w:tcW w:type="dxa" w:w="7260"/>
            <w:shd w:fill="EDF2EE" w:color="auto" w:val="clear"/>
            <w:tcMar>
              <w:top w:type="dxa" w:w="90"/>
              <w:left w:type="dxa" w:w="130"/>
              <w:bottom w:type="dxa" w:w="90"/>
              <w:right w:type="dxa" w:w="130"/>
            </w:tcMar>
          </w:tcPr>
          <w:p>
            <w:pPr>
              <w:spacing w:after="0" w:line="276"/>
            </w:pPr>
            <w:r>
              <w:rPr>
                <w:b/>
                <w:bCs/>
                <w:color w:val="5C6C63"/>
                <w:sz w:val="17"/>
                <w:szCs w:val="17"/>
              </w:rPr>
              <w:t xml:space="preserve">Options</w:t>
            </w:r>
          </w:p>
        </w:tc>
      </w:tr>
      <w:tr>
        <w:tc>
          <w:tcPr>
            <w:tcW w:type="dxa" w:w="2100"/>
            <w:tcMar>
              <w:top w:type="dxa" w:w="90"/>
              <w:left w:type="dxa" w:w="130"/>
              <w:bottom w:type="dxa" w:w="90"/>
              <w:right w:type="dxa" w:w="130"/>
            </w:tcMar>
          </w:tcPr>
          <w:p>
            <w:pPr>
              <w:spacing w:after="0" w:line="276"/>
            </w:pPr>
            <w:r>
              <w:rPr>
                <w:color w:val="14231C"/>
                <w:sz w:val="19"/>
                <w:szCs w:val="19"/>
              </w:rPr>
              <w:t xml:space="preserve">Start</w:t>
            </w:r>
          </w:p>
        </w:tc>
        <w:tc>
          <w:tcPr>
            <w:tcW w:type="dxa" w:w="7260"/>
            <w:tcMar>
              <w:top w:type="dxa" w:w="90"/>
              <w:left w:type="dxa" w:w="130"/>
              <w:bottom w:type="dxa" w:w="90"/>
              <w:right w:type="dxa" w:w="130"/>
            </w:tcMar>
          </w:tcPr>
          <w:p>
            <w:pPr>
              <w:spacing w:after="0" w:line="276"/>
            </w:pPr>
            <w:r>
              <w:rPr>
                <w:color w:val="14231C"/>
                <w:sz w:val="19"/>
                <w:szCs w:val="19"/>
              </w:rPr>
              <w:t xml:space="preserve">Current position (default when live) · saved depot or home (default when planning ahead) · typed address, geocoded.</w:t>
            </w:r>
          </w:p>
        </w:tc>
      </w:tr>
      <w:tr>
        <w:tc>
          <w:tcPr>
            <w:tcW w:type="dxa" w:w="2100"/>
            <w:shd w:fill="F7F9F7" w:color="auto" w:val="clear"/>
            <w:tcMar>
              <w:top w:type="dxa" w:w="90"/>
              <w:left w:type="dxa" w:w="130"/>
              <w:bottom w:type="dxa" w:w="90"/>
              <w:right w:type="dxa" w:w="130"/>
            </w:tcMar>
          </w:tcPr>
          <w:p>
            <w:pPr>
              <w:spacing w:after="0" w:line="276"/>
            </w:pPr>
            <w:r>
              <w:rPr>
                <w:color w:val="14231C"/>
                <w:sz w:val="19"/>
                <w:szCs w:val="19"/>
              </w:rPr>
              <w:t xml:space="preserve">End</w:t>
            </w:r>
          </w:p>
        </w:tc>
        <w:tc>
          <w:tcPr>
            <w:tcW w:type="dxa" w:w="7260"/>
            <w:shd w:fill="F7F9F7" w:color="auto" w:val="clear"/>
            <w:tcMar>
              <w:top w:type="dxa" w:w="90"/>
              <w:left w:type="dxa" w:w="130"/>
              <w:bottom w:type="dxa" w:w="90"/>
              <w:right w:type="dxa" w:w="130"/>
            </w:tcMar>
          </w:tcPr>
          <w:p>
            <w:pPr>
              <w:spacing w:after="0" w:line="276"/>
            </w:pPr>
            <w:r>
              <w:rPr>
                <w:color w:val="14231C"/>
                <w:sz w:val="19"/>
                <w:szCs w:val="19"/>
              </w:rPr>
              <w:t xml:space="preserve">Return to start (default) · end at last visit, an open route · typed address.</w:t>
            </w:r>
          </w:p>
        </w:tc>
      </w:tr>
    </w:tbl>
    <w:p>
      <w:pPr>
        <w:spacing w:after="120" w:line="276"/>
      </w:pPr>
      <w:r>
        <w:rPr>
          <w:color w:val="14231C"/>
          <w:sz w:val="21"/>
          <w:szCs w:val="21"/>
        </w:rPr>
        <w:t xml:space="preserve">Open route versus round trip can swing the achievable visit count by one or two, so both should be visible controls placed directly above the capacity meter — switching to an open route should visibly shorten the bar.</w:t>
      </w:r>
    </w:p>
    <w:p>
      <w:pPr>
        <w:pStyle w:val="Heading1"/>
        <w:spacing w:after="160" w:before="360"/>
      </w:pPr>
      <w:r>
        <w:t xml:space="preserve">8. Smaller edge cases and their resolutions</w:t>
      </w:r>
    </w:p>
    <w:tbl>
      <w:tblPr>
        <w:tblW w:type="dxa" w:w="9360"/>
        <w:tblBorders>
          <w:top w:val="single" w:color="C9D4CC" w:sz="2"/>
          <w:left w:val="single" w:color="C9D4CC" w:sz="2"/>
          <w:bottom w:val="single" w:color="C9D4CC" w:sz="2"/>
          <w:right w:val="single" w:color="C9D4CC" w:sz="2"/>
          <w:insideH w:val="single" w:color="DDE5DF" w:sz="2"/>
          <w:insideV w:val="single" w:color="DDE5DF" w:sz="2"/>
        </w:tblBorders>
      </w:tblPr>
      <w:tblGrid>
        <w:gridCol w:w="2600"/>
        <w:gridCol w:w="6760"/>
      </w:tblGrid>
      <w:tr>
        <w:trPr>
          <w:tblHeader/>
        </w:trPr>
        <w:tc>
          <w:tcPr>
            <w:tcW w:type="dxa" w:w="2600"/>
            <w:shd w:fill="EDF2EE" w:color="auto" w:val="clear"/>
            <w:tcMar>
              <w:top w:type="dxa" w:w="90"/>
              <w:left w:type="dxa" w:w="130"/>
              <w:bottom w:type="dxa" w:w="90"/>
              <w:right w:type="dxa" w:w="130"/>
            </w:tcMar>
          </w:tcPr>
          <w:p>
            <w:pPr>
              <w:spacing w:after="0" w:line="276"/>
            </w:pPr>
            <w:r>
              <w:rPr>
                <w:b/>
                <w:bCs/>
                <w:color w:val="5C6C63"/>
                <w:sz w:val="17"/>
                <w:szCs w:val="17"/>
              </w:rPr>
              <w:t xml:space="preserve">Case</w:t>
            </w:r>
          </w:p>
        </w:tc>
        <w:tc>
          <w:tcPr>
            <w:tcW w:type="dxa" w:w="6760"/>
            <w:shd w:fill="EDF2EE" w:color="auto" w:val="clear"/>
            <w:tcMar>
              <w:top w:type="dxa" w:w="90"/>
              <w:left w:type="dxa" w:w="130"/>
              <w:bottom w:type="dxa" w:w="90"/>
              <w:right w:type="dxa" w:w="130"/>
            </w:tcMar>
          </w:tcPr>
          <w:p>
            <w:pPr>
              <w:spacing w:after="0" w:line="276"/>
            </w:pPr>
            <w:r>
              <w:rPr>
                <w:b/>
                <w:bCs/>
                <w:color w:val="5C6C63"/>
                <w:sz w:val="17"/>
                <w:szCs w:val="17"/>
              </w:rPr>
              <w:t xml:space="preserve">Resolution</w:t>
            </w:r>
          </w:p>
        </w:tc>
      </w:tr>
      <w:tr>
        <w:tc>
          <w:tcPr>
            <w:tcW w:type="dxa" w:w="2600"/>
            <w:tcMar>
              <w:top w:type="dxa" w:w="90"/>
              <w:left w:type="dxa" w:w="130"/>
              <w:bottom w:type="dxa" w:w="90"/>
              <w:right w:type="dxa" w:w="130"/>
            </w:tcMar>
          </w:tcPr>
          <w:p>
            <w:pPr>
              <w:spacing w:after="0" w:line="276"/>
            </w:pPr>
            <w:r>
              <w:rPr>
                <w:color w:val="14231C"/>
                <w:sz w:val="19"/>
                <w:szCs w:val="19"/>
              </w:rPr>
              <w:t xml:space="preserve">Site access windows</w:t>
            </w:r>
          </w:p>
        </w:tc>
        <w:tc>
          <w:tcPr>
            <w:tcW w:type="dxa" w:w="6760"/>
            <w:tcMar>
              <w:top w:type="dxa" w:w="90"/>
              <w:left w:type="dxa" w:w="130"/>
              <w:bottom w:type="dxa" w:w="90"/>
              <w:right w:type="dxa" w:w="130"/>
            </w:tcMar>
          </w:tcPr>
          <w:p>
            <w:pPr>
              <w:spacing w:after="0" w:line="276"/>
            </w:pPr>
            <w:r>
              <w:rPr>
                <w:color w:val="14231C"/>
                <w:sz w:val="19"/>
                <w:szCs w:val="19"/>
              </w:rPr>
              <w:t xml:space="preserve">Treated as hard constraints inside the solver rather than flagged afterwards. An optimiser that produces impossible routes gets switched off. Conditional on OQ2.</w:t>
            </w:r>
          </w:p>
        </w:tc>
      </w:tr>
      <w:tr>
        <w:tc>
          <w:tcPr>
            <w:tcW w:type="dxa" w:w="2600"/>
            <w:shd w:fill="F7F9F7" w:color="auto" w:val="clear"/>
            <w:tcMar>
              <w:top w:type="dxa" w:w="90"/>
              <w:left w:type="dxa" w:w="130"/>
              <w:bottom w:type="dxa" w:w="90"/>
              <w:right w:type="dxa" w:w="130"/>
            </w:tcMar>
          </w:tcPr>
          <w:p>
            <w:pPr>
              <w:spacing w:after="0" w:line="276"/>
            </w:pPr>
            <w:r>
              <w:rPr>
                <w:color w:val="14231C"/>
                <w:sz w:val="19"/>
                <w:szCs w:val="19"/>
              </w:rPr>
              <w:t xml:space="preserve">Filter stock</w:t>
            </w:r>
          </w:p>
        </w:tc>
        <w:tc>
          <w:tcPr>
            <w:tcW w:type="dxa" w:w="6760"/>
            <w:shd w:fill="F7F9F7" w:color="auto" w:val="clear"/>
            <w:tcMar>
              <w:top w:type="dxa" w:w="90"/>
              <w:left w:type="dxa" w:w="130"/>
              <w:bottom w:type="dxa" w:w="90"/>
              <w:right w:type="dxa" w:w="130"/>
            </w:tcMar>
          </w:tcPr>
          <w:p>
            <w:pPr>
              <w:spacing w:after="0" w:line="276"/>
            </w:pPr>
            <w:r>
              <w:rPr>
                <w:color w:val="14231C"/>
                <w:sz w:val="19"/>
                <w:szCs w:val="19"/>
              </w:rPr>
              <w:t xml:space="preserve">Show the implied van load using the existing supplies forecast, which already returns filter names and quantities for a set of visits. Informational in v1.</w:t>
            </w:r>
          </w:p>
        </w:tc>
      </w:tr>
      <w:tr>
        <w:tc>
          <w:tcPr>
            <w:tcW w:type="dxa" w:w="2600"/>
            <w:tcMar>
              <w:top w:type="dxa" w:w="90"/>
              <w:left w:type="dxa" w:w="130"/>
              <w:bottom w:type="dxa" w:w="90"/>
              <w:right w:type="dxa" w:w="130"/>
            </w:tcMar>
          </w:tcPr>
          <w:p>
            <w:pPr>
              <w:spacing w:after="0" w:line="276"/>
            </w:pPr>
            <w:r>
              <w:rPr>
                <w:color w:val="14231C"/>
                <w:sz w:val="19"/>
                <w:szCs w:val="19"/>
              </w:rPr>
              <w:t xml:space="preserve">Emptied runsheet</w:t>
            </w:r>
          </w:p>
        </w:tc>
        <w:tc>
          <w:tcPr>
            <w:tcW w:type="dxa" w:w="6760"/>
            <w:tcMar>
              <w:top w:type="dxa" w:w="90"/>
              <w:left w:type="dxa" w:w="130"/>
              <w:bottom w:type="dxa" w:w="90"/>
              <w:right w:type="dxa" w:w="130"/>
            </w:tcMar>
          </w:tcPr>
          <w:p>
            <w:pPr>
              <w:spacing w:after="0" w:line="276"/>
            </w:pPr>
            <w:r>
              <w:rPr>
                <w:color w:val="14231C"/>
                <w:sz w:val="19"/>
                <w:szCs w:val="19"/>
              </w:rPr>
              <w:t xml:space="preserve">Keep the template, mark the occurrence empty, offer deletion explicitly. Auto-deleting would remove a configured recurring route including future weeks.</w:t>
            </w:r>
          </w:p>
        </w:tc>
      </w:tr>
      <w:tr>
        <w:tc>
          <w:tcPr>
            <w:tcW w:type="dxa" w:w="2600"/>
            <w:shd w:fill="F7F9F7" w:color="auto" w:val="clear"/>
            <w:tcMar>
              <w:top w:type="dxa" w:w="90"/>
              <w:left w:type="dxa" w:w="130"/>
              <w:bottom w:type="dxa" w:w="90"/>
              <w:right w:type="dxa" w:w="130"/>
            </w:tcMar>
          </w:tcPr>
          <w:p>
            <w:pPr>
              <w:spacing w:after="0" w:line="276"/>
            </w:pPr>
            <w:r>
              <w:rPr>
                <w:color w:val="14231C"/>
                <w:sz w:val="19"/>
                <w:szCs w:val="19"/>
              </w:rPr>
              <w:t xml:space="preserve">Same site, two visits</w:t>
            </w:r>
          </w:p>
        </w:tc>
        <w:tc>
          <w:tcPr>
            <w:tcW w:type="dxa" w:w="6760"/>
            <w:shd w:fill="F7F9F7" w:color="auto" w:val="clear"/>
            <w:tcMar>
              <w:top w:type="dxa" w:w="90"/>
              <w:left w:type="dxa" w:w="130"/>
              <w:bottom w:type="dxa" w:w="90"/>
              <w:right w:type="dxa" w:w="130"/>
            </w:tcMar>
          </w:tcPr>
          <w:p>
            <w:pPr>
              <w:spacing w:after="0" w:line="276"/>
            </w:pPr>
            <w:r>
              <w:rPr>
                <w:color w:val="14231C"/>
                <w:sz w:val="19"/>
                <w:szCs w:val="19"/>
              </w:rPr>
              <w:t xml:space="preserve">Collapse into one map pin and one row with a jobs badge. Count travel once and service time per job. Suggest the pairing proactively — it is free efficiency.</w:t>
            </w:r>
          </w:p>
        </w:tc>
      </w:tr>
      <w:tr>
        <w:tc>
          <w:tcPr>
            <w:tcW w:type="dxa" w:w="2600"/>
            <w:tcMar>
              <w:top w:type="dxa" w:w="90"/>
              <w:left w:type="dxa" w:w="130"/>
              <w:bottom w:type="dxa" w:w="90"/>
              <w:right w:type="dxa" w:w="130"/>
            </w:tcMar>
          </w:tcPr>
          <w:p>
            <w:pPr>
              <w:spacing w:after="0" w:line="276"/>
            </w:pPr>
            <w:r>
              <w:rPr>
                <w:color w:val="14231C"/>
                <w:sz w:val="19"/>
                <w:szCs w:val="19"/>
              </w:rPr>
              <w:t xml:space="preserve">Incomplete runsheet</w:t>
            </w:r>
          </w:p>
        </w:tc>
        <w:tc>
          <w:tcPr>
            <w:tcW w:type="dxa" w:w="6760"/>
            <w:tcMar>
              <w:top w:type="dxa" w:w="90"/>
              <w:left w:type="dxa" w:w="130"/>
              <w:bottom w:type="dxa" w:w="90"/>
              <w:right w:type="dxa" w:w="130"/>
            </w:tcMar>
          </w:tcPr>
          <w:p>
            <w:pPr>
              <w:spacing w:after="0" w:line="276"/>
            </w:pPr>
            <w:r>
              <w:rPr>
                <w:color w:val="14231C"/>
                <w:sz w:val="19"/>
                <w:szCs w:val="19"/>
              </w:rPr>
              <w:t xml:space="preserve">Visits left uncompleted at the end of a route return to the candidate pool as overdue and can be merged into another runsheet.</w:t>
            </w:r>
          </w:p>
        </w:tc>
      </w:tr>
    </w:tbl>
    <w:p>
      <w:r>
        <w:br w:type="page"/>
      </w:r>
    </w:p>
    <w:p>
      <w:pPr>
        <w:pStyle w:val="Heading1"/>
        <w:spacing w:after="160" w:before="360"/>
      </w:pPr>
      <w:r>
        <w:t xml:space="preserve">9. Open questions</w:t>
      </w:r>
    </w:p>
    <w:p>
      <w:pPr>
        <w:spacing w:after="120" w:line="276"/>
      </w:pPr>
      <w:r>
        <w:rPr>
          <w:color w:val="14231C"/>
          <w:sz w:val="21"/>
          <w:szCs w:val="21"/>
        </w:rPr>
        <w:t xml:space="preserve">These remain unanswered and are ordered by how much they change. The first two gate specific decisions and should be resolved before build starts.</w:t>
      </w:r>
    </w:p>
    <w:tbl>
      <w:tblPr>
        <w:tblW w:type="dxa" w:w="9360"/>
        <w:tblBorders>
          <w:top w:val="single" w:color="C9D4CC" w:sz="2"/>
          <w:left w:val="single" w:color="C9D4CC" w:sz="2"/>
          <w:bottom w:val="single" w:color="C9D4CC" w:sz="2"/>
          <w:right w:val="single" w:color="C9D4CC" w:sz="2"/>
          <w:insideH w:val="single" w:color="DDE5DF" w:sz="2"/>
          <w:insideV w:val="single" w:color="DDE5DF" w:sz="2"/>
        </w:tblBorders>
      </w:tblPr>
      <w:tblGrid>
        <w:gridCol w:w="700"/>
        <w:gridCol w:w="5560"/>
        <w:gridCol w:w="3100"/>
      </w:tblGrid>
      <w:tr>
        <w:trPr>
          <w:tblHeader/>
        </w:trPr>
        <w:tc>
          <w:tcPr>
            <w:tcW w:type="dxa" w:w="700"/>
            <w:shd w:fill="EDF2EE" w:color="auto" w:val="clear"/>
            <w:tcMar>
              <w:top w:type="dxa" w:w="90"/>
              <w:left w:type="dxa" w:w="130"/>
              <w:bottom w:type="dxa" w:w="90"/>
              <w:right w:type="dxa" w:w="130"/>
            </w:tcMar>
          </w:tcPr>
          <w:p>
            <w:pPr>
              <w:spacing w:after="0" w:line="276"/>
            </w:pPr>
            <w:r>
              <w:rPr>
                <w:b/>
                <w:bCs/>
                <w:color w:val="5C6C63"/>
                <w:sz w:val="17"/>
                <w:szCs w:val="17"/>
              </w:rPr>
              <w:t xml:space="preserve">#</w:t>
            </w:r>
          </w:p>
        </w:tc>
        <w:tc>
          <w:tcPr>
            <w:tcW w:type="dxa" w:w="5560"/>
            <w:shd w:fill="EDF2EE" w:color="auto" w:val="clear"/>
            <w:tcMar>
              <w:top w:type="dxa" w:w="90"/>
              <w:left w:type="dxa" w:w="130"/>
              <w:bottom w:type="dxa" w:w="90"/>
              <w:right w:type="dxa" w:w="130"/>
            </w:tcMar>
          </w:tcPr>
          <w:p>
            <w:pPr>
              <w:spacing w:after="0" w:line="276"/>
            </w:pPr>
            <w:r>
              <w:rPr>
                <w:b/>
                <w:bCs/>
                <w:color w:val="5C6C63"/>
                <w:sz w:val="17"/>
                <w:szCs w:val="17"/>
              </w:rPr>
              <w:t xml:space="preserve">Question</w:t>
            </w:r>
          </w:p>
        </w:tc>
        <w:tc>
          <w:tcPr>
            <w:tcW w:type="dxa" w:w="3100"/>
            <w:shd w:fill="EDF2EE" w:color="auto" w:val="clear"/>
            <w:tcMar>
              <w:top w:type="dxa" w:w="90"/>
              <w:left w:type="dxa" w:w="130"/>
              <w:bottom w:type="dxa" w:w="90"/>
              <w:right w:type="dxa" w:w="130"/>
            </w:tcMar>
          </w:tcPr>
          <w:p>
            <w:pPr>
              <w:spacing w:after="0" w:line="276"/>
            </w:pPr>
            <w:r>
              <w:rPr>
                <w:b/>
                <w:bCs/>
                <w:color w:val="5C6C63"/>
                <w:sz w:val="17"/>
                <w:szCs w:val="17"/>
              </w:rPr>
              <w:t xml:space="preserve">Why it matters</w:t>
            </w:r>
          </w:p>
        </w:tc>
      </w:tr>
      <w:tr>
        <w:tc>
          <w:tcPr>
            <w:tcW w:type="dxa" w:w="700"/>
            <w:tcMar>
              <w:top w:type="dxa" w:w="90"/>
              <w:left w:type="dxa" w:w="130"/>
              <w:bottom w:type="dxa" w:w="90"/>
              <w:right w:type="dxa" w:w="130"/>
            </w:tcMar>
          </w:tcPr>
          <w:p>
            <w:pPr>
              <w:spacing w:after="0" w:line="276"/>
            </w:pPr>
            <w:r>
              <w:rPr>
                <w:b/>
                <w:bCs/>
                <w:color w:val="1F7B3C"/>
                <w:sz w:val="19"/>
                <w:szCs w:val="19"/>
              </w:rPr>
              <w:t xml:space="preserve">OQ1</w:t>
            </w:r>
          </w:p>
        </w:tc>
        <w:tc>
          <w:tcPr>
            <w:tcW w:type="dxa" w:w="5560"/>
            <w:tcMar>
              <w:top w:type="dxa" w:w="90"/>
              <w:left w:type="dxa" w:w="130"/>
              <w:bottom w:type="dxa" w:w="90"/>
              <w:right w:type="dxa" w:w="130"/>
            </w:tcMar>
          </w:tcPr>
          <w:p>
            <w:pPr>
              <w:spacing w:after="0" w:line="276"/>
            </w:pPr>
            <w:r>
              <w:rPr>
                <w:color w:val="14231C"/>
                <w:sz w:val="19"/>
                <w:szCs w:val="19"/>
              </w:rPr>
              <w:t xml:space="preserve">Is the contracted service interval stored per site?</w:t>
            </w:r>
          </w:p>
        </w:tc>
        <w:tc>
          <w:tcPr>
            <w:tcW w:type="dxa" w:w="3100"/>
            <w:tcMar>
              <w:top w:type="dxa" w:w="90"/>
              <w:left w:type="dxa" w:w="130"/>
              <w:bottom w:type="dxa" w:w="90"/>
              <w:right w:type="dxa" w:w="130"/>
            </w:tcMar>
          </w:tcPr>
          <w:p>
            <w:pPr>
              <w:spacing w:after="0" w:line="276"/>
            </w:pPr>
            <w:r>
              <w:rPr>
                <w:color w:val="14231C"/>
                <w:sz w:val="19"/>
                <w:szCs w:val="19"/>
              </w:rPr>
              <w:t xml:space="preserve">Gates D12. Without it, compliance falls back to a simple interval guard.</w:t>
            </w:r>
          </w:p>
        </w:tc>
      </w:tr>
      <w:tr>
        <w:tc>
          <w:tcPr>
            <w:tcW w:type="dxa" w:w="700"/>
            <w:shd w:fill="F7F9F7" w:color="auto" w:val="clear"/>
            <w:tcMar>
              <w:top w:type="dxa" w:w="90"/>
              <w:left w:type="dxa" w:w="130"/>
              <w:bottom w:type="dxa" w:w="90"/>
              <w:right w:type="dxa" w:w="130"/>
            </w:tcMar>
          </w:tcPr>
          <w:p>
            <w:pPr>
              <w:spacing w:after="0" w:line="276"/>
            </w:pPr>
            <w:r>
              <w:rPr>
                <w:b/>
                <w:bCs/>
                <w:color w:val="1F7B3C"/>
                <w:sz w:val="19"/>
                <w:szCs w:val="19"/>
              </w:rPr>
              <w:t xml:space="preserve">OQ2</w:t>
            </w:r>
          </w:p>
        </w:tc>
        <w:tc>
          <w:tcPr>
            <w:tcW w:type="dxa" w:w="5560"/>
            <w:shd w:fill="F7F9F7" w:color="auto" w:val="clear"/>
            <w:tcMar>
              <w:top w:type="dxa" w:w="90"/>
              <w:left w:type="dxa" w:w="130"/>
              <w:bottom w:type="dxa" w:w="90"/>
              <w:right w:type="dxa" w:w="130"/>
            </w:tcMar>
          </w:tcPr>
          <w:p>
            <w:pPr>
              <w:spacing w:after="0" w:line="276"/>
            </w:pPr>
            <w:r>
              <w:rPr>
                <w:color w:val="14231C"/>
                <w:sz w:val="19"/>
                <w:szCs w:val="19"/>
              </w:rPr>
              <w:t xml:space="preserve">Is a visit’s time window a real site access restriction, or just the nominal service time?</w:t>
            </w:r>
          </w:p>
        </w:tc>
        <w:tc>
          <w:tcPr>
            <w:tcW w:type="dxa" w:w="3100"/>
            <w:shd w:fill="F7F9F7" w:color="auto" w:val="clear"/>
            <w:tcMar>
              <w:top w:type="dxa" w:w="90"/>
              <w:left w:type="dxa" w:w="130"/>
              <w:bottom w:type="dxa" w:w="90"/>
              <w:right w:type="dxa" w:w="130"/>
            </w:tcMar>
          </w:tcPr>
          <w:p>
            <w:pPr>
              <w:spacing w:after="0" w:line="276"/>
            </w:pPr>
            <w:r>
              <w:rPr>
                <w:color w:val="14231C"/>
                <w:sz w:val="19"/>
                <w:szCs w:val="19"/>
              </w:rPr>
              <w:t xml:space="preserve">Gates D13. If nominal, the solver work drops from routing-with-time-windows to plain optimisation with soft flagging.</w:t>
            </w:r>
          </w:p>
        </w:tc>
      </w:tr>
      <w:tr>
        <w:tc>
          <w:tcPr>
            <w:tcW w:type="dxa" w:w="700"/>
            <w:tcMar>
              <w:top w:type="dxa" w:w="90"/>
              <w:left w:type="dxa" w:w="130"/>
              <w:bottom w:type="dxa" w:w="90"/>
              <w:right w:type="dxa" w:w="130"/>
            </w:tcMar>
          </w:tcPr>
          <w:p>
            <w:pPr>
              <w:spacing w:after="0" w:line="276"/>
            </w:pPr>
            <w:r>
              <w:rPr>
                <w:b/>
                <w:bCs/>
                <w:color w:val="1F7B3C"/>
                <w:sz w:val="19"/>
                <w:szCs w:val="19"/>
              </w:rPr>
              <w:t xml:space="preserve">OQ3</w:t>
            </w:r>
          </w:p>
        </w:tc>
        <w:tc>
          <w:tcPr>
            <w:tcW w:type="dxa" w:w="5560"/>
            <w:tcMar>
              <w:top w:type="dxa" w:w="90"/>
              <w:left w:type="dxa" w:w="130"/>
              <w:bottom w:type="dxa" w:w="90"/>
              <w:right w:type="dxa" w:w="130"/>
            </w:tcMar>
          </w:tcPr>
          <w:p>
            <w:pPr>
              <w:spacing w:after="0" w:line="276"/>
            </w:pPr>
            <w:r>
              <w:rPr>
                <w:color w:val="14231C"/>
                <w:sz w:val="19"/>
                <w:szCs w:val="19"/>
              </w:rPr>
              <w:t xml:space="preserve">Is the eight-hour day fixed, or does it vary per worker?</w:t>
            </w:r>
          </w:p>
        </w:tc>
        <w:tc>
          <w:tcPr>
            <w:tcW w:type="dxa" w:w="3100"/>
            <w:tcMar>
              <w:top w:type="dxa" w:w="90"/>
              <w:left w:type="dxa" w:w="130"/>
              <w:bottom w:type="dxa" w:w="90"/>
              <w:right w:type="dxa" w:w="130"/>
            </w:tcMar>
          </w:tcPr>
          <w:p>
            <w:pPr>
              <w:spacing w:after="0" w:line="276"/>
            </w:pPr>
            <w:r>
              <w:rPr>
                <w:color w:val="14231C"/>
                <w:sz w:val="19"/>
                <w:szCs w:val="19"/>
              </w:rPr>
              <w:t xml:space="preserve">Part-time or contracted hours would make it a per-person setting rather than a constant.</w:t>
            </w:r>
          </w:p>
        </w:tc>
      </w:tr>
      <w:tr>
        <w:tc>
          <w:tcPr>
            <w:tcW w:type="dxa" w:w="700"/>
            <w:shd w:fill="F7F9F7" w:color="auto" w:val="clear"/>
            <w:tcMar>
              <w:top w:type="dxa" w:w="90"/>
              <w:left w:type="dxa" w:w="130"/>
              <w:bottom w:type="dxa" w:w="90"/>
              <w:right w:type="dxa" w:w="130"/>
            </w:tcMar>
          </w:tcPr>
          <w:p>
            <w:pPr>
              <w:spacing w:after="0" w:line="276"/>
            </w:pPr>
            <w:r>
              <w:rPr>
                <w:b/>
                <w:bCs/>
                <w:color w:val="1F7B3C"/>
                <w:sz w:val="19"/>
                <w:szCs w:val="19"/>
              </w:rPr>
              <w:t xml:space="preserve">OQ4</w:t>
            </w:r>
          </w:p>
        </w:tc>
        <w:tc>
          <w:tcPr>
            <w:tcW w:type="dxa" w:w="5560"/>
            <w:shd w:fill="F7F9F7" w:color="auto" w:val="clear"/>
            <w:tcMar>
              <w:top w:type="dxa" w:w="90"/>
              <w:left w:type="dxa" w:w="130"/>
              <w:bottom w:type="dxa" w:w="90"/>
              <w:right w:type="dxa" w:w="130"/>
            </w:tcMar>
          </w:tcPr>
          <w:p>
            <w:pPr>
              <w:spacing w:after="0" w:line="276"/>
            </w:pPr>
            <w:r>
              <w:rPr>
                <w:color w:val="14231C"/>
                <w:sz w:val="19"/>
                <w:szCs w:val="19"/>
              </w:rPr>
              <w:t xml:space="preserve">Is there a tolerance around the scheduled day — can a Monday change happen Tuesday without breaching anything?</w:t>
            </w:r>
          </w:p>
        </w:tc>
        <w:tc>
          <w:tcPr>
            <w:tcW w:type="dxa" w:w="3100"/>
            <w:shd w:fill="F7F9F7" w:color="auto" w:val="clear"/>
            <w:tcMar>
              <w:top w:type="dxa" w:w="90"/>
              <w:left w:type="dxa" w:w="130"/>
              <w:bottom w:type="dxa" w:w="90"/>
              <w:right w:type="dxa" w:w="130"/>
            </w:tcMar>
          </w:tcPr>
          <w:p>
            <w:pPr>
              <w:spacing w:after="0" w:line="276"/>
            </w:pPr>
            <w:r>
              <w:rPr>
                <w:color w:val="14231C"/>
                <w:sz w:val="19"/>
                <w:szCs w:val="19"/>
              </w:rPr>
              <w:t xml:space="preserve">Flagged for exploration. If a tolerance exists it should drive which pull-forward candidates are suggested, not merely allowed.</w:t>
            </w:r>
          </w:p>
        </w:tc>
      </w:tr>
      <w:tr>
        <w:tc>
          <w:tcPr>
            <w:tcW w:type="dxa" w:w="700"/>
            <w:tcMar>
              <w:top w:type="dxa" w:w="90"/>
              <w:left w:type="dxa" w:w="130"/>
              <w:bottom w:type="dxa" w:w="90"/>
              <w:right w:type="dxa" w:w="130"/>
            </w:tcMar>
          </w:tcPr>
          <w:p>
            <w:pPr>
              <w:spacing w:after="0" w:line="276"/>
            </w:pPr>
            <w:r>
              <w:rPr>
                <w:b/>
                <w:bCs/>
                <w:color w:val="1F7B3C"/>
                <w:sz w:val="19"/>
                <w:szCs w:val="19"/>
              </w:rPr>
              <w:t xml:space="preserve">OQ5</w:t>
            </w:r>
          </w:p>
        </w:tc>
        <w:tc>
          <w:tcPr>
            <w:tcW w:type="dxa" w:w="5560"/>
            <w:tcMar>
              <w:top w:type="dxa" w:w="90"/>
              <w:left w:type="dxa" w:w="130"/>
              <w:bottom w:type="dxa" w:w="90"/>
              <w:right w:type="dxa" w:w="130"/>
            </w:tcMar>
          </w:tcPr>
          <w:p>
            <w:pPr>
              <w:spacing w:after="0" w:line="276"/>
            </w:pPr>
            <w:r>
              <w:rPr>
                <w:color w:val="14231C"/>
                <w:sz w:val="19"/>
                <w:szCs w:val="19"/>
              </w:rPr>
              <w:t xml:space="preserve">What are the break rules, and how do they interact with the man-day?</w:t>
            </w:r>
          </w:p>
        </w:tc>
        <w:tc>
          <w:tcPr>
            <w:tcW w:type="dxa" w:w="3100"/>
            <w:tcMar>
              <w:top w:type="dxa" w:w="90"/>
              <w:left w:type="dxa" w:w="130"/>
              <w:bottom w:type="dxa" w:w="90"/>
              <w:right w:type="dxa" w:w="130"/>
            </w:tcMar>
          </w:tcPr>
          <w:p>
            <w:pPr>
              <w:spacing w:after="0" w:line="276"/>
            </w:pPr>
            <w:r>
              <w:rPr>
                <w:color w:val="14231C"/>
                <w:sz w:val="19"/>
                <w:szCs w:val="19"/>
              </w:rPr>
              <w:t xml:space="preserve">Runsheets carry a break rule and a payable flag. The capacity meter is the natural place to show a break as a block.</w:t>
            </w:r>
          </w:p>
        </w:tc>
      </w:tr>
      <w:tr>
        <w:tc>
          <w:tcPr>
            <w:tcW w:type="dxa" w:w="700"/>
            <w:shd w:fill="F7F9F7" w:color="auto" w:val="clear"/>
            <w:tcMar>
              <w:top w:type="dxa" w:w="90"/>
              <w:left w:type="dxa" w:w="130"/>
              <w:bottom w:type="dxa" w:w="90"/>
              <w:right w:type="dxa" w:w="130"/>
            </w:tcMar>
          </w:tcPr>
          <w:p>
            <w:pPr>
              <w:spacing w:after="0" w:line="276"/>
            </w:pPr>
            <w:r>
              <w:rPr>
                <w:b/>
                <w:bCs/>
                <w:color w:val="1F7B3C"/>
                <w:sz w:val="19"/>
                <w:szCs w:val="19"/>
              </w:rPr>
              <w:t xml:space="preserve">OQ6</w:t>
            </w:r>
          </w:p>
        </w:tc>
        <w:tc>
          <w:tcPr>
            <w:tcW w:type="dxa" w:w="5560"/>
            <w:shd w:fill="F7F9F7" w:color="auto" w:val="clear"/>
            <w:tcMar>
              <w:top w:type="dxa" w:w="90"/>
              <w:left w:type="dxa" w:w="130"/>
              <w:bottom w:type="dxa" w:w="90"/>
              <w:right w:type="dxa" w:w="130"/>
            </w:tcMar>
          </w:tcPr>
          <w:p>
            <w:pPr>
              <w:spacing w:after="0" w:line="276"/>
            </w:pPr>
            <w:r>
              <w:rPr>
                <w:color w:val="14231C"/>
                <w:sz w:val="19"/>
                <w:szCs w:val="19"/>
              </w:rPr>
              <w:t xml:space="preserve">Should overdue visits ever expire, or be written off?</w:t>
            </w:r>
          </w:p>
        </w:tc>
        <w:tc>
          <w:tcPr>
            <w:tcW w:type="dxa" w:w="3100"/>
            <w:shd w:fill="F7F9F7" w:color="auto" w:val="clear"/>
            <w:tcMar>
              <w:top w:type="dxa" w:w="90"/>
              <w:left w:type="dxa" w:w="130"/>
              <w:bottom w:type="dxa" w:w="90"/>
              <w:right w:type="dxa" w:w="130"/>
            </w:tcMar>
          </w:tcPr>
          <w:p>
            <w:pPr>
              <w:spacing w:after="0" w:line="276"/>
            </w:pPr>
            <w:r>
              <w:rPr>
                <w:color w:val="14231C"/>
                <w:sz w:val="19"/>
                <w:szCs w:val="19"/>
              </w:rPr>
              <w:t xml:space="preserve">A visit missed six weeks ago will otherwise clutter the candidate list indefinitely.</w:t>
            </w:r>
          </w:p>
        </w:tc>
      </w:tr>
      <w:tr>
        <w:tc>
          <w:tcPr>
            <w:tcW w:type="dxa" w:w="700"/>
            <w:tcMar>
              <w:top w:type="dxa" w:w="90"/>
              <w:left w:type="dxa" w:w="130"/>
              <w:bottom w:type="dxa" w:w="90"/>
              <w:right w:type="dxa" w:w="130"/>
            </w:tcMar>
          </w:tcPr>
          <w:p>
            <w:pPr>
              <w:spacing w:after="0" w:line="276"/>
            </w:pPr>
            <w:r>
              <w:rPr>
                <w:b/>
                <w:bCs/>
                <w:color w:val="1F7B3C"/>
                <w:sz w:val="19"/>
                <w:szCs w:val="19"/>
              </w:rPr>
              <w:t xml:space="preserve">OQ7</w:t>
            </w:r>
          </w:p>
        </w:tc>
        <w:tc>
          <w:tcPr>
            <w:tcW w:type="dxa" w:w="5560"/>
            <w:tcMar>
              <w:top w:type="dxa" w:w="90"/>
              <w:left w:type="dxa" w:w="130"/>
              <w:bottom w:type="dxa" w:w="90"/>
              <w:right w:type="dxa" w:w="130"/>
            </w:tcMar>
          </w:tcPr>
          <w:p>
            <w:pPr>
              <w:spacing w:after="0" w:line="276"/>
            </w:pPr>
            <w:r>
              <w:rPr>
                <w:color w:val="14231C"/>
                <w:sz w:val="19"/>
                <w:szCs w:val="19"/>
              </w:rPr>
              <w:t xml:space="preserve">Who owns changing a site’s service cadence, and through which screen?</w:t>
            </w:r>
          </w:p>
        </w:tc>
        <w:tc>
          <w:tcPr>
            <w:tcW w:type="dxa" w:w="3100"/>
            <w:tcMar>
              <w:top w:type="dxa" w:w="90"/>
              <w:left w:type="dxa" w:w="130"/>
              <w:bottom w:type="dxa" w:w="90"/>
              <w:right w:type="dxa" w:w="130"/>
            </w:tcMar>
          </w:tcPr>
          <w:p>
            <w:pPr>
              <w:spacing w:after="0" w:line="276"/>
            </w:pPr>
            <w:r>
              <w:rPr>
                <w:color w:val="14231C"/>
                <w:sz w:val="19"/>
                <w:szCs w:val="19"/>
              </w:rPr>
              <w:t xml:space="preserve">Needed if the tool surfaces "this would be better on a different day".</w:t>
            </w:r>
          </w:p>
        </w:tc>
      </w:tr>
      <w:tr>
        <w:tc>
          <w:tcPr>
            <w:tcW w:type="dxa" w:w="700"/>
            <w:shd w:fill="F7F9F7" w:color="auto" w:val="clear"/>
            <w:tcMar>
              <w:top w:type="dxa" w:w="90"/>
              <w:left w:type="dxa" w:w="130"/>
              <w:bottom w:type="dxa" w:w="90"/>
              <w:right w:type="dxa" w:w="130"/>
            </w:tcMar>
          </w:tcPr>
          <w:p>
            <w:pPr>
              <w:spacing w:after="0" w:line="276"/>
            </w:pPr>
            <w:r>
              <w:rPr>
                <w:b/>
                <w:bCs/>
                <w:color w:val="1F7B3C"/>
                <w:sz w:val="19"/>
                <w:szCs w:val="19"/>
              </w:rPr>
              <w:t xml:space="preserve">OQ8</w:t>
            </w:r>
          </w:p>
        </w:tc>
        <w:tc>
          <w:tcPr>
            <w:tcW w:type="dxa" w:w="5560"/>
            <w:shd w:fill="F7F9F7" w:color="auto" w:val="clear"/>
            <w:tcMar>
              <w:top w:type="dxa" w:w="90"/>
              <w:left w:type="dxa" w:w="130"/>
              <w:bottom w:type="dxa" w:w="90"/>
              <w:right w:type="dxa" w:w="130"/>
            </w:tcMar>
          </w:tcPr>
          <w:p>
            <w:pPr>
              <w:spacing w:after="0" w:line="276"/>
            </w:pPr>
            <w:r>
              <w:rPr>
                <w:color w:val="14231C"/>
                <w:sz w:val="19"/>
                <w:szCs w:val="19"/>
              </w:rPr>
              <w:t xml:space="preserve">Who receives the client notification, and do we already hold a contact per site?</w:t>
            </w:r>
          </w:p>
        </w:tc>
        <w:tc>
          <w:tcPr>
            <w:tcW w:type="dxa" w:w="3100"/>
            <w:shd w:fill="F7F9F7" w:color="auto" w:val="clear"/>
            <w:tcMar>
              <w:top w:type="dxa" w:w="90"/>
              <w:left w:type="dxa" w:w="130"/>
              <w:bottom w:type="dxa" w:w="90"/>
              <w:right w:type="dxa" w:w="130"/>
            </w:tcMar>
          </w:tcPr>
          <w:p>
            <w:pPr>
              <w:spacing w:after="0" w:line="276"/>
            </w:pPr>
            <w:r>
              <w:rPr>
                <w:color w:val="14231C"/>
                <w:sz w:val="19"/>
                <w:szCs w:val="19"/>
              </w:rPr>
              <w:t xml:space="preserve">External contacts exist in the codebase but are not obviously wired to visit scheduling.</w:t>
            </w:r>
          </w:p>
        </w:tc>
      </w:tr>
      <w:tr>
        <w:tc>
          <w:tcPr>
            <w:tcW w:type="dxa" w:w="700"/>
            <w:tcMar>
              <w:top w:type="dxa" w:w="90"/>
              <w:left w:type="dxa" w:w="130"/>
              <w:bottom w:type="dxa" w:w="90"/>
              <w:right w:type="dxa" w:w="130"/>
            </w:tcMar>
          </w:tcPr>
          <w:p>
            <w:pPr>
              <w:spacing w:after="0" w:line="276"/>
            </w:pPr>
            <w:r>
              <w:rPr>
                <w:b/>
                <w:bCs/>
                <w:color w:val="1F7B3C"/>
                <w:sz w:val="19"/>
                <w:szCs w:val="19"/>
              </w:rPr>
              <w:t xml:space="preserve">OQ9</w:t>
            </w:r>
          </w:p>
        </w:tc>
        <w:tc>
          <w:tcPr>
            <w:tcW w:type="dxa" w:w="5560"/>
            <w:tcMar>
              <w:top w:type="dxa" w:w="90"/>
              <w:left w:type="dxa" w:w="130"/>
              <w:bottom w:type="dxa" w:w="90"/>
              <w:right w:type="dxa" w:w="130"/>
            </w:tcMar>
          </w:tcPr>
          <w:p>
            <w:pPr>
              <w:spacing w:after="0" w:line="276"/>
            </w:pPr>
            <w:r>
              <w:rPr>
                <w:color w:val="14231C"/>
                <w:sz w:val="19"/>
                <w:szCs w:val="19"/>
              </w:rPr>
              <w:t xml:space="preserve">Does billing count visits per period?</w:t>
            </w:r>
          </w:p>
        </w:tc>
        <w:tc>
          <w:tcPr>
            <w:tcW w:type="dxa" w:w="3100"/>
            <w:tcMar>
              <w:top w:type="dxa" w:w="90"/>
              <w:left w:type="dxa" w:w="130"/>
              <w:bottom w:type="dxa" w:w="90"/>
              <w:right w:type="dxa" w:w="130"/>
            </w:tcMar>
          </w:tcPr>
          <w:p>
            <w:pPr>
              <w:spacing w:after="0" w:line="276"/>
            </w:pPr>
            <w:r>
              <w:rPr>
                <w:color w:val="14231C"/>
                <w:sz w:val="19"/>
                <w:szCs w:val="19"/>
              </w:rPr>
              <w:t xml:space="preserve">Determines how hard the period-boundary warning in D12 needs to be.</w:t>
            </w:r>
          </w:p>
        </w:tc>
      </w:tr>
      <w:tr>
        <w:tc>
          <w:tcPr>
            <w:tcW w:type="dxa" w:w="700"/>
            <w:shd w:fill="F7F9F7" w:color="auto" w:val="clear"/>
            <w:tcMar>
              <w:top w:type="dxa" w:w="90"/>
              <w:left w:type="dxa" w:w="130"/>
              <w:bottom w:type="dxa" w:w="90"/>
              <w:right w:type="dxa" w:w="130"/>
            </w:tcMar>
          </w:tcPr>
          <w:p>
            <w:pPr>
              <w:spacing w:after="0" w:line="276"/>
            </w:pPr>
            <w:r>
              <w:rPr>
                <w:b/>
                <w:bCs/>
                <w:color w:val="1F7B3C"/>
                <w:sz w:val="19"/>
                <w:szCs w:val="19"/>
              </w:rPr>
              <w:t xml:space="preserve">OQ10</w:t>
            </w:r>
          </w:p>
        </w:tc>
        <w:tc>
          <w:tcPr>
            <w:tcW w:type="dxa" w:w="5560"/>
            <w:shd w:fill="F7F9F7" w:color="auto" w:val="clear"/>
            <w:tcMar>
              <w:top w:type="dxa" w:w="90"/>
              <w:left w:type="dxa" w:w="130"/>
              <w:bottom w:type="dxa" w:w="90"/>
              <w:right w:type="dxa" w:w="130"/>
            </w:tcMar>
          </w:tcPr>
          <w:p>
            <w:pPr>
              <w:spacing w:after="0" w:line="276"/>
            </w:pPr>
            <w:r>
              <w:rPr>
                <w:color w:val="14231C"/>
                <w:sz w:val="19"/>
                <w:szCs w:val="19"/>
              </w:rPr>
              <w:t xml:space="preserve">Is pushing a route past its end time genuinely acceptable, or does it need approval?</w:t>
            </w:r>
          </w:p>
        </w:tc>
        <w:tc>
          <w:tcPr>
            <w:tcW w:type="dxa" w:w="3100"/>
            <w:shd w:fill="F7F9F7" w:color="auto" w:val="clear"/>
            <w:tcMar>
              <w:top w:type="dxa" w:w="90"/>
              <w:left w:type="dxa" w:w="130"/>
              <w:bottom w:type="dxa" w:w="90"/>
              <w:right w:type="dxa" w:w="130"/>
            </w:tcMar>
          </w:tcPr>
          <w:p>
            <w:pPr>
              <w:spacing w:after="0" w:line="276"/>
            </w:pPr>
            <w:r>
              <w:rPr>
                <w:color w:val="14231C"/>
                <w:sz w:val="19"/>
                <w:szCs w:val="19"/>
              </w:rPr>
              <w:t xml:space="preserve">D5 assumes acceptable. Flagged open by the business.</w:t>
            </w:r>
          </w:p>
        </w:tc>
      </w:tr>
      <w:tr>
        <w:tc>
          <w:tcPr>
            <w:tcW w:type="dxa" w:w="700"/>
            <w:tcMar>
              <w:top w:type="dxa" w:w="90"/>
              <w:left w:type="dxa" w:w="130"/>
              <w:bottom w:type="dxa" w:w="90"/>
              <w:right w:type="dxa" w:w="130"/>
            </w:tcMar>
          </w:tcPr>
          <w:p>
            <w:pPr>
              <w:spacing w:after="0" w:line="276"/>
            </w:pPr>
            <w:r>
              <w:rPr>
                <w:b/>
                <w:bCs/>
                <w:color w:val="1F7B3C"/>
                <w:sz w:val="19"/>
                <w:szCs w:val="19"/>
              </w:rPr>
              <w:t xml:space="preserve">OQ11</w:t>
            </w:r>
          </w:p>
        </w:tc>
        <w:tc>
          <w:tcPr>
            <w:tcW w:type="dxa" w:w="5560"/>
            <w:tcMar>
              <w:top w:type="dxa" w:w="90"/>
              <w:left w:type="dxa" w:w="130"/>
              <w:bottom w:type="dxa" w:w="90"/>
              <w:right w:type="dxa" w:w="130"/>
            </w:tcMar>
          </w:tcPr>
          <w:p>
            <w:pPr>
              <w:spacing w:after="0" w:line="276"/>
            </w:pPr>
            <w:r>
              <w:rPr>
                <w:color w:val="14231C"/>
                <w:sz w:val="19"/>
                <w:szCs w:val="19"/>
              </w:rPr>
              <w:t xml:space="preserve">Does a merge ever need approval?</w:t>
            </w:r>
          </w:p>
        </w:tc>
        <w:tc>
          <w:tcPr>
            <w:tcW w:type="dxa" w:w="3100"/>
            <w:tcMar>
              <w:top w:type="dxa" w:w="90"/>
              <w:left w:type="dxa" w:w="130"/>
              <w:bottom w:type="dxa" w:w="90"/>
              <w:right w:type="dxa" w:w="130"/>
            </w:tcMar>
          </w:tcPr>
          <w:p>
            <w:pPr>
              <w:spacing w:after="0" w:line="276"/>
            </w:pPr>
            <w:r>
              <w:rPr>
                <w:color w:val="14231C"/>
                <w:sz w:val="19"/>
                <w:szCs w:val="19"/>
              </w:rPr>
              <w:t xml:space="preserve">D18 assumes not. Flagged open in case the operation grows beyond one person.</w:t>
            </w:r>
          </w:p>
        </w:tc>
      </w:tr>
      <w:tr>
        <w:tc>
          <w:tcPr>
            <w:tcW w:type="dxa" w:w="700"/>
            <w:shd w:fill="F7F9F7" w:color="auto" w:val="clear"/>
            <w:tcMar>
              <w:top w:type="dxa" w:w="90"/>
              <w:left w:type="dxa" w:w="130"/>
              <w:bottom w:type="dxa" w:w="90"/>
              <w:right w:type="dxa" w:w="130"/>
            </w:tcMar>
          </w:tcPr>
          <w:p>
            <w:pPr>
              <w:spacing w:after="0" w:line="276"/>
            </w:pPr>
            <w:r>
              <w:rPr>
                <w:b/>
                <w:bCs/>
                <w:color w:val="1F7B3C"/>
                <w:sz w:val="19"/>
                <w:szCs w:val="19"/>
              </w:rPr>
              <w:t xml:space="preserve">OQ12</w:t>
            </w:r>
          </w:p>
        </w:tc>
        <w:tc>
          <w:tcPr>
            <w:tcW w:type="dxa" w:w="5560"/>
            <w:shd w:fill="F7F9F7" w:color="auto" w:val="clear"/>
            <w:tcMar>
              <w:top w:type="dxa" w:w="90"/>
              <w:left w:type="dxa" w:w="130"/>
              <w:bottom w:type="dxa" w:w="90"/>
              <w:right w:type="dxa" w:w="130"/>
            </w:tcMar>
          </w:tcPr>
          <w:p>
            <w:pPr>
              <w:spacing w:after="0" w:line="276"/>
            </w:pPr>
            <w:r>
              <w:rPr>
                <w:color w:val="14231C"/>
                <w:sz w:val="19"/>
                <w:szCs w:val="19"/>
              </w:rPr>
              <w:t xml:space="preserve">How many unassigned visits accumulate in a typical week, and at the worst site?</w:t>
            </w:r>
          </w:p>
        </w:tc>
        <w:tc>
          <w:tcPr>
            <w:tcW w:type="dxa" w:w="3100"/>
            <w:shd w:fill="F7F9F7" w:color="auto" w:val="clear"/>
            <w:tcMar>
              <w:top w:type="dxa" w:w="90"/>
              <w:left w:type="dxa" w:w="130"/>
              <w:bottom w:type="dxa" w:w="90"/>
              <w:right w:type="dxa" w:w="130"/>
            </w:tcMar>
          </w:tcPr>
          <w:p>
            <w:pPr>
              <w:spacing w:after="0" w:line="276"/>
            </w:pPr>
            <w:r>
              <w:rPr>
                <w:color w:val="14231C"/>
                <w:sz w:val="19"/>
                <w:szCs w:val="19"/>
              </w:rPr>
              <w:t xml:space="preserve">Determines whether this is a short list or needs virtualisation. Currently unknown.</w:t>
            </w:r>
          </w:p>
        </w:tc>
      </w:tr>
    </w:tbl>
    <w:p>
      <w:pPr>
        <w:pStyle w:val="Heading2"/>
        <w:spacing w:after="120" w:before="280"/>
      </w:pPr>
      <w:r>
        <w:t xml:space="preserve">Deferred technical questions</w:t>
      </w:r>
    </w:p>
    <w:p>
      <w:pPr>
        <w:spacing w:after="120" w:line="276"/>
      </w:pPr>
      <w:r>
        <w:rPr>
          <w:color w:val="14231C"/>
          <w:sz w:val="21"/>
          <w:szCs w:val="21"/>
        </w:rPr>
        <w:t xml:space="preserve">The delivery lead has confirmed that architecture is not the current concern and may change. These are recorded so they are not lost, and should be raised with the backend team before implementation rather than before design.</w:t>
      </w:r>
    </w:p>
    <w:tbl>
      <w:tblPr>
        <w:tblW w:type="dxa" w:w="9360"/>
        <w:tblBorders>
          <w:top w:val="single" w:color="C9D4CC" w:sz="2"/>
          <w:left w:val="single" w:color="C9D4CC" w:sz="2"/>
          <w:bottom w:val="single" w:color="C9D4CC" w:sz="2"/>
          <w:right w:val="single" w:color="C9D4CC" w:sz="2"/>
          <w:insideH w:val="single" w:color="DDE5DF" w:sz="2"/>
          <w:insideV w:val="single" w:color="DDE5DF" w:sz="2"/>
        </w:tblBorders>
      </w:tblPr>
      <w:tblGrid>
        <w:gridCol w:w="4400"/>
        <w:gridCol w:w="4960"/>
      </w:tblGrid>
      <w:tr>
        <w:trPr>
          <w:tblHeader/>
        </w:trPr>
        <w:tc>
          <w:tcPr>
            <w:tcW w:type="dxa" w:w="4400"/>
            <w:shd w:fill="EDF2EE" w:color="auto" w:val="clear"/>
            <w:tcMar>
              <w:top w:type="dxa" w:w="90"/>
              <w:left w:type="dxa" w:w="130"/>
              <w:bottom w:type="dxa" w:w="90"/>
              <w:right w:type="dxa" w:w="130"/>
            </w:tcMar>
          </w:tcPr>
          <w:p>
            <w:pPr>
              <w:spacing w:after="0" w:line="276"/>
            </w:pPr>
            <w:r>
              <w:rPr>
                <w:b/>
                <w:bCs/>
                <w:color w:val="5C6C63"/>
                <w:sz w:val="17"/>
                <w:szCs w:val="17"/>
              </w:rPr>
              <w:t xml:space="preserve">Question</w:t>
            </w:r>
          </w:p>
        </w:tc>
        <w:tc>
          <w:tcPr>
            <w:tcW w:type="dxa" w:w="4960"/>
            <w:shd w:fill="EDF2EE" w:color="auto" w:val="clear"/>
            <w:tcMar>
              <w:top w:type="dxa" w:w="90"/>
              <w:left w:type="dxa" w:w="130"/>
              <w:bottom w:type="dxa" w:w="90"/>
              <w:right w:type="dxa" w:w="130"/>
            </w:tcMar>
          </w:tcPr>
          <w:p>
            <w:pPr>
              <w:spacing w:after="0" w:line="276"/>
            </w:pPr>
            <w:r>
              <w:rPr>
                <w:b/>
                <w:bCs/>
                <w:color w:val="5C6C63"/>
                <w:sz w:val="17"/>
                <w:szCs w:val="17"/>
              </w:rPr>
              <w:t xml:space="preserve">Why it matters</w:t>
            </w:r>
          </w:p>
        </w:tc>
      </w:tr>
      <w:tr>
        <w:tc>
          <w:tcPr>
            <w:tcW w:type="dxa" w:w="4400"/>
            <w:tcMar>
              <w:top w:type="dxa" w:w="90"/>
              <w:left w:type="dxa" w:w="130"/>
              <w:bottom w:type="dxa" w:w="90"/>
              <w:right w:type="dxa" w:w="130"/>
            </w:tcMar>
          </w:tcPr>
          <w:p>
            <w:pPr>
              <w:spacing w:after="0" w:line="276"/>
            </w:pPr>
            <w:r>
              <w:rPr>
                <w:color w:val="14231C"/>
                <w:sz w:val="19"/>
                <w:szCs w:val="19"/>
              </w:rPr>
              <w:t xml:space="preserve">Does adding to a weekday template affect this week or only future weeks?</w:t>
            </w:r>
          </w:p>
        </w:tc>
        <w:tc>
          <w:tcPr>
            <w:tcW w:type="dxa" w:w="4960"/>
            <w:tcMar>
              <w:top w:type="dxa" w:w="90"/>
              <w:left w:type="dxa" w:w="130"/>
              <w:bottom w:type="dxa" w:w="90"/>
              <w:right w:type="dxa" w:w="130"/>
            </w:tcMar>
          </w:tcPr>
          <w:p>
            <w:pPr>
              <w:spacing w:after="0" w:line="276"/>
            </w:pPr>
            <w:r>
              <w:rPr>
                <w:color w:val="14231C"/>
                <w:sz w:val="19"/>
                <w:szCs w:val="19"/>
              </w:rPr>
              <w:t xml:space="preserve">The largest technical unknown. May require a "from when" choice in the UI, as the dedicated-shift flow already has.</w:t>
            </w:r>
          </w:p>
        </w:tc>
      </w:tr>
      <w:tr>
        <w:tc>
          <w:tcPr>
            <w:tcW w:type="dxa" w:w="4400"/>
            <w:shd w:fill="F7F9F7" w:color="auto" w:val="clear"/>
            <w:tcMar>
              <w:top w:type="dxa" w:w="90"/>
              <w:left w:type="dxa" w:w="130"/>
              <w:bottom w:type="dxa" w:w="90"/>
              <w:right w:type="dxa" w:w="130"/>
            </w:tcMar>
          </w:tcPr>
          <w:p>
            <w:pPr>
              <w:spacing w:after="0" w:line="276"/>
            </w:pPr>
            <w:r>
              <w:rPr>
                <w:color w:val="14231C"/>
                <w:sz w:val="19"/>
                <w:szCs w:val="19"/>
              </w:rPr>
              <w:t xml:space="preserve">Is addHitToRunsheet transactional across its array?</w:t>
            </w:r>
          </w:p>
        </w:tc>
        <w:tc>
          <w:tcPr>
            <w:tcW w:type="dxa" w:w="4960"/>
            <w:shd w:fill="F7F9F7" w:color="auto" w:val="clear"/>
            <w:tcMar>
              <w:top w:type="dxa" w:w="90"/>
              <w:left w:type="dxa" w:w="130"/>
              <w:bottom w:type="dxa" w:w="90"/>
              <w:right w:type="dxa" w:w="130"/>
            </w:tcMar>
          </w:tcPr>
          <w:p>
            <w:pPr>
              <w:spacing w:after="0" w:line="276"/>
            </w:pPr>
            <w:r>
              <w:rPr>
                <w:color w:val="14231C"/>
                <w:sz w:val="19"/>
                <w:szCs w:val="19"/>
              </w:rPr>
              <w:t xml:space="preserve">Determines whether a failed merge can leave a partial result.</w:t>
            </w:r>
          </w:p>
        </w:tc>
      </w:tr>
      <w:tr>
        <w:tc>
          <w:tcPr>
            <w:tcW w:type="dxa" w:w="4400"/>
            <w:tcMar>
              <w:top w:type="dxa" w:w="90"/>
              <w:left w:type="dxa" w:w="130"/>
              <w:bottom w:type="dxa" w:w="90"/>
              <w:right w:type="dxa" w:w="130"/>
            </w:tcMar>
          </w:tcPr>
          <w:p>
            <w:pPr>
              <w:spacing w:after="0" w:line="276"/>
            </w:pPr>
            <w:r>
              <w:rPr>
                <w:color w:val="14231C"/>
                <w:sz w:val="19"/>
                <w:szCs w:val="19"/>
              </w:rPr>
              <w:t xml:space="preserve">What does the server validate, and what does it return on partial rejection?</w:t>
            </w:r>
          </w:p>
        </w:tc>
        <w:tc>
          <w:tcPr>
            <w:tcW w:type="dxa" w:w="4960"/>
            <w:tcMar>
              <w:top w:type="dxa" w:w="90"/>
              <w:left w:type="dxa" w:w="130"/>
              <w:bottom w:type="dxa" w:w="90"/>
              <w:right w:type="dxa" w:w="130"/>
            </w:tcMar>
          </w:tcPr>
          <w:p>
            <w:pPr>
              <w:spacing w:after="0" w:line="276"/>
            </w:pPr>
            <w:r>
              <w:rPr>
                <w:color w:val="14231C"/>
                <w:sz w:val="19"/>
                <w:szCs w:val="19"/>
              </w:rPr>
              <w:t xml:space="preserve">Decides which rules the client must enforce.</w:t>
            </w:r>
          </w:p>
        </w:tc>
      </w:tr>
      <w:tr>
        <w:tc>
          <w:tcPr>
            <w:tcW w:type="dxa" w:w="4400"/>
            <w:shd w:fill="F7F9F7" w:color="auto" w:val="clear"/>
            <w:tcMar>
              <w:top w:type="dxa" w:w="90"/>
              <w:left w:type="dxa" w:w="130"/>
              <w:bottom w:type="dxa" w:w="90"/>
              <w:right w:type="dxa" w:w="130"/>
            </w:tcMar>
          </w:tcPr>
          <w:p>
            <w:pPr>
              <w:spacing w:after="0" w:line="276"/>
            </w:pPr>
            <w:r>
              <w:rPr>
                <w:color w:val="14231C"/>
                <w:sz w:val="19"/>
                <w:szCs w:val="19"/>
              </w:rPr>
              <w:t xml:space="preserve">Can a bulk eligibility endpoint be added?</w:t>
            </w:r>
          </w:p>
        </w:tc>
        <w:tc>
          <w:tcPr>
            <w:tcW w:type="dxa" w:w="4960"/>
            <w:shd w:fill="F7F9F7" w:color="auto" w:val="clear"/>
            <w:tcMar>
              <w:top w:type="dxa" w:w="90"/>
              <w:left w:type="dxa" w:w="130"/>
              <w:bottom w:type="dxa" w:w="90"/>
              <w:right w:type="dxa" w:w="130"/>
            </w:tcMar>
          </w:tcPr>
          <w:p>
            <w:pPr>
              <w:spacing w:after="0" w:line="276"/>
            </w:pPr>
            <w:r>
              <w:rPr>
                <w:color w:val="14231C"/>
                <w:sz w:val="19"/>
                <w:szCs w:val="19"/>
              </w:rPr>
              <w:t xml:space="preserve">Today’s lookup is per-hit; a 20-visit selection means 20 round trips.</w:t>
            </w:r>
          </w:p>
        </w:tc>
      </w:tr>
      <w:tr>
        <w:tc>
          <w:tcPr>
            <w:tcW w:type="dxa" w:w="4400"/>
            <w:tcMar>
              <w:top w:type="dxa" w:w="90"/>
              <w:left w:type="dxa" w:w="130"/>
              <w:bottom w:type="dxa" w:w="90"/>
              <w:right w:type="dxa" w:w="130"/>
            </w:tcMar>
          </w:tcPr>
          <w:p>
            <w:pPr>
              <w:spacing w:after="0" w:line="276"/>
            </w:pPr>
            <w:r>
              <w:rPr>
                <w:color w:val="14231C"/>
                <w:sz w:val="19"/>
                <w:szCs w:val="19"/>
              </w:rPr>
              <w:t xml:space="preserve">Who owns route optimisation — client or server?</w:t>
            </w:r>
          </w:p>
        </w:tc>
        <w:tc>
          <w:tcPr>
            <w:tcW w:type="dxa" w:w="4960"/>
            <w:tcMar>
              <w:top w:type="dxa" w:w="90"/>
              <w:left w:type="dxa" w:w="130"/>
              <w:bottom w:type="dxa" w:w="90"/>
              <w:right w:type="dxa" w:w="130"/>
            </w:tcMar>
          </w:tcPr>
          <w:p>
            <w:pPr>
              <w:spacing w:after="0" w:line="276"/>
            </w:pPr>
            <w:r>
              <w:rPr>
                <w:color w:val="14231C"/>
                <w:sz w:val="19"/>
                <w:szCs w:val="19"/>
              </w:rPr>
              <w:t xml:space="preserve">Determines where the time-window solver lives.</w:t>
            </w:r>
          </w:p>
        </w:tc>
      </w:tr>
      <w:tr>
        <w:tc>
          <w:tcPr>
            <w:tcW w:type="dxa" w:w="4400"/>
            <w:shd w:fill="F7F9F7" w:color="auto" w:val="clear"/>
            <w:tcMar>
              <w:top w:type="dxa" w:w="90"/>
              <w:left w:type="dxa" w:w="130"/>
              <w:bottom w:type="dxa" w:w="90"/>
              <w:right w:type="dxa" w:w="130"/>
            </w:tcMar>
          </w:tcPr>
          <w:p>
            <w:pPr>
              <w:spacing w:after="0" w:line="276"/>
            </w:pPr>
            <w:r>
              <w:rPr>
                <w:color w:val="14231C"/>
                <w:sz w:val="19"/>
                <w:szCs w:val="19"/>
              </w:rPr>
              <w:t xml:space="preserve">Are hits materialised rows or computed from job config?</w:t>
            </w:r>
          </w:p>
        </w:tc>
        <w:tc>
          <w:tcPr>
            <w:tcW w:type="dxa" w:w="4960"/>
            <w:shd w:fill="F7F9F7" w:color="auto" w:val="clear"/>
            <w:tcMar>
              <w:top w:type="dxa" w:w="90"/>
              <w:left w:type="dxa" w:w="130"/>
              <w:bottom w:type="dxa" w:w="90"/>
              <w:right w:type="dxa" w:w="130"/>
            </w:tcMar>
          </w:tcPr>
          <w:p>
            <w:pPr>
              <w:spacing w:after="0" w:line="276"/>
            </w:pPr>
            <w:r>
              <w:rPr>
                <w:color w:val="14231C"/>
                <w:sz w:val="19"/>
                <w:szCs w:val="19"/>
              </w:rPr>
              <w:t xml:space="preserve">Affects whether hit identifiers are stable across weeks.</w:t>
            </w:r>
          </w:p>
        </w:tc>
      </w:tr>
      <w:tr>
        <w:tc>
          <w:tcPr>
            <w:tcW w:type="dxa" w:w="4400"/>
            <w:tcMar>
              <w:top w:type="dxa" w:w="90"/>
              <w:left w:type="dxa" w:w="130"/>
              <w:bottom w:type="dxa" w:w="90"/>
              <w:right w:type="dxa" w:w="130"/>
            </w:tcMar>
          </w:tcPr>
          <w:p>
            <w:pPr>
              <w:spacing w:after="0" w:line="276"/>
            </w:pPr>
            <w:r>
              <w:rPr>
                <w:color w:val="14231C"/>
                <w:sz w:val="19"/>
                <w:szCs w:val="19"/>
              </w:rPr>
              <w:t xml:space="preserve">Can the unassigned-visits endpoint take a date range?</w:t>
            </w:r>
          </w:p>
        </w:tc>
        <w:tc>
          <w:tcPr>
            <w:tcW w:type="dxa" w:w="4960"/>
            <w:tcMar>
              <w:top w:type="dxa" w:w="90"/>
              <w:left w:type="dxa" w:w="130"/>
              <w:bottom w:type="dxa" w:w="90"/>
              <w:right w:type="dxa" w:w="130"/>
            </w:tcMar>
          </w:tcPr>
          <w:p>
            <w:pPr>
              <w:spacing w:after="0" w:line="276"/>
            </w:pPr>
            <w:r>
              <w:rPr>
                <w:color w:val="14231C"/>
                <w:sz w:val="19"/>
                <w:szCs w:val="19"/>
              </w:rPr>
              <w:t xml:space="preserve">It is currently one weekday at a time, which conflicts with cross-day clubbing.</w:t>
            </w:r>
          </w:p>
        </w:tc>
      </w:tr>
    </w:tbl>
    <w:p>
      <w:pPr>
        <w:pStyle w:val="Heading1"/>
        <w:spacing w:after="160" w:before="360"/>
      </w:pPr>
      <w:r>
        <w:t xml:space="preserve">10. Implementation notes</w:t>
      </w:r>
    </w:p>
    <w:p>
      <w:pPr>
        <w:pStyle w:val="Heading2"/>
        <w:spacing w:after="120" w:before="280"/>
      </w:pPr>
      <w:r>
        <w:t xml:space="preserve">Already available</w:t>
      </w:r>
    </w:p>
    <w:p>
      <w:pPr>
        <w:pStyle w:val="ListParagraph"/>
        <w:numPr>
          <w:ilvl w:val="0"/>
          <w:numId w:val="2"/>
        </w:numPr>
        <w:spacing w:after="90" w:line="276"/>
      </w:pPr>
      <w:r>
        <w:rPr>
          <w:color w:val="14231C"/>
          <w:sz w:val="21"/>
          <w:szCs w:val="21"/>
        </w:rPr>
        <w:t xml:space="preserve">The bulk write is already bulk-shaped: the add-visits-to-runsheet endpoint takes an array of runsheets, each carrying an array of visits and recomputed route geometry. A whole merge is one call.</w:t>
      </w:r>
    </w:p>
    <w:p>
      <w:pPr>
        <w:pStyle w:val="ListParagraph"/>
        <w:numPr>
          <w:ilvl w:val="0"/>
          <w:numId w:val="2"/>
        </w:numPr>
        <w:spacing w:after="90" w:line="276"/>
      </w:pPr>
      <w:r>
        <w:rPr>
          <w:color w:val="14231C"/>
          <w:sz w:val="21"/>
          <w:szCs w:val="21"/>
        </w:rPr>
        <w:t xml:space="preserve">Multi-select with per-group select-all already exists in the visits accordion component used by the runsheet wizard.</w:t>
      </w:r>
    </w:p>
    <w:p>
      <w:pPr>
        <w:pStyle w:val="ListParagraph"/>
        <w:numPr>
          <w:ilvl w:val="0"/>
          <w:numId w:val="2"/>
        </w:numPr>
        <w:spacing w:after="90" w:line="276"/>
      </w:pPr>
      <w:r>
        <w:rPr>
          <w:color w:val="14231C"/>
          <w:sz w:val="21"/>
          <w:szCs w:val="21"/>
        </w:rPr>
        <w:t xml:space="preserve">The supplies forecast already computes filter quantities for a set of visits over a window, and produces a PDF.</w:t>
      </w:r>
    </w:p>
    <w:p>
      <w:pPr>
        <w:pStyle w:val="ListParagraph"/>
        <w:numPr>
          <w:ilvl w:val="0"/>
          <w:numId w:val="2"/>
        </w:numPr>
        <w:spacing w:after="90" w:line="276"/>
      </w:pPr>
      <w:r>
        <w:rPr>
          <w:color w:val="14231C"/>
          <w:sz w:val="21"/>
          <w:szCs w:val="21"/>
        </w:rPr>
        <w:t xml:space="preserve">The runsheet picker with search and worker filter already exists, built for the missed-visits flow.</w:t>
      </w:r>
    </w:p>
    <w:p>
      <w:pPr>
        <w:pStyle w:val="ListParagraph"/>
        <w:numPr>
          <w:ilvl w:val="0"/>
          <w:numId w:val="2"/>
        </w:numPr>
        <w:spacing w:after="90" w:line="276"/>
      </w:pPr>
      <w:r>
        <w:rPr>
          <w:color w:val="14231C"/>
          <w:sz w:val="21"/>
          <w:szCs w:val="21"/>
        </w:rPr>
        <w:t xml:space="preserve">Route geometry and estimated duration are already returned by the routing service.</w:t>
      </w:r>
    </w:p>
    <w:p>
      <w:pPr>
        <w:pStyle w:val="Heading2"/>
        <w:spacing w:after="120" w:before="280"/>
      </w:pPr>
      <w:r>
        <w:t xml:space="preserve">Known gaps</w:t>
      </w:r>
    </w:p>
    <w:p>
      <w:pPr>
        <w:pStyle w:val="ListParagraph"/>
        <w:numPr>
          <w:ilvl w:val="0"/>
          <w:numId w:val="2"/>
        </w:numPr>
        <w:spacing w:after="90" w:line="276"/>
      </w:pPr>
      <w:r>
        <w:rPr>
          <w:color w:val="14231C"/>
          <w:sz w:val="21"/>
          <w:szCs w:val="21"/>
        </w:rPr>
        <w:t xml:space="preserve">Eligibility is per-visit today, so a twenty-visit selection would mean twenty round trips. A bulk eligibility call is the one clear new endpoint.</w:t>
      </w:r>
    </w:p>
    <w:p>
      <w:pPr>
        <w:pStyle w:val="ListParagraph"/>
        <w:numPr>
          <w:ilvl w:val="0"/>
          <w:numId w:val="2"/>
        </w:numPr>
        <w:spacing w:after="90" w:line="276"/>
      </w:pPr>
      <w:r>
        <w:rPr>
          <w:color w:val="14231C"/>
          <w:sz w:val="21"/>
          <w:szCs w:val="21"/>
        </w:rPr>
        <w:t xml:space="preserve">The unassigned-visits endpoint takes a single weekday, which conflicts directly with cross-day clubbing.</w:t>
      </w:r>
    </w:p>
    <w:p>
      <w:pPr>
        <w:pStyle w:val="ListParagraph"/>
        <w:numPr>
          <w:ilvl w:val="0"/>
          <w:numId w:val="2"/>
        </w:numPr>
        <w:spacing w:after="90" w:line="276"/>
      </w:pPr>
      <w:r>
        <w:rPr>
          <w:color w:val="14231C"/>
          <w:sz w:val="21"/>
          <w:szCs w:val="21"/>
        </w:rPr>
        <w:t xml:space="preserve">Runsheets store one combined start-and-end location; D11 requires these to separate.</w:t>
      </w:r>
    </w:p>
    <w:p>
      <w:pPr>
        <w:pStyle w:val="ListParagraph"/>
        <w:numPr>
          <w:ilvl w:val="0"/>
          <w:numId w:val="2"/>
        </w:numPr>
        <w:spacing w:after="90" w:line="276"/>
      </w:pPr>
      <w:r>
        <w:rPr>
          <w:color w:val="14231C"/>
          <w:sz w:val="21"/>
          <w:szCs w:val="21"/>
        </w:rPr>
        <w:t xml:space="preserve">No FilterGo terminology overrides exist anywhere in the codebase — the tenant labels currently in place are Signal’s. Every string in this feature depends on them being authored.</w:t>
      </w:r>
    </w:p>
    <w:p>
      <w:pPr>
        <w:pBdr>
          <w:bottom w:val="single" w:color="C9D4CC" w:sz="6"/>
        </w:pBdr>
        <w:spacing w:after="200" w:before="60"/>
      </w:pPr>
      <w:r>
        <w:rPr>
          <w:sz w:val="2"/>
          <w:szCs w:val="2"/>
        </w:rPr>
        <w:t xml:space="preserve"/>
      </w:r>
    </w:p>
    <w:p>
      <w:pPr>
        <w:spacing w:after="120" w:line="276"/>
      </w:pPr>
      <w:r>
        <w:rPr>
          <w:i/>
          <w:iCs/>
          <w:color w:val="5C6C63"/>
          <w:sz w:val="18"/>
          <w:szCs w:val="18"/>
        </w:rPr>
        <w:t xml:space="preserve">Prepared from the FilterGo frontend codebase and delivery-lead interviews. Decisions are settled unless listed in section 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3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00"/>
    </w:pPr>
    <w:rPr>
      <w:rFonts w:ascii="Calibri" w:cs="Calibri" w:eastAsia="Calibri" w:hAnsi="Calibri"/>
      <w:b/>
      <w:bCs/>
      <w:color w:val="14231C"/>
      <w:sz w:val="48"/>
      <w:szCs w:val="48"/>
    </w:rPr>
  </w:style>
  <w:style w:type="paragraph" w:styleId="Heading1">
    <w:name w:val="Heading 1"/>
    <w:basedOn w:val="Normal"/>
    <w:next w:val="Normal"/>
    <w:qFormat/>
    <w:pPr>
      <w:spacing w:after="160" w:before="360"/>
      <w:outlineLvl w:val="0"/>
    </w:pPr>
    <w:rPr>
      <w:rFonts w:ascii="Calibri" w:cs="Calibri" w:eastAsia="Calibri" w:hAnsi="Calibri"/>
      <w:b/>
      <w:bCs/>
      <w:color w:val="1F7B3C"/>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423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FilterGo — Visits and Route Building</dc:title>
  <dc:creator>FilterGo Product</dc:creator>
  <dc:description>Discovery, design decisions and open questions</dc:description>
  <cp:lastModifiedBy>Un-named</cp:lastModifiedBy>
  <cp:revision>1</cp:revision>
  <dcterms:created xsi:type="dcterms:W3CDTF">2026-08-07T11:13:52.146Z</dcterms:created>
  <dcterms:modified xsi:type="dcterms:W3CDTF">2026-08-07T11:13:52.148Z</dcterms:modified>
</cp:coreProperties>
</file>

<file path=docProps/custom.xml><?xml version="1.0" encoding="utf-8"?>
<Properties xmlns="http://schemas.openxmlformats.org/officeDocument/2006/custom-properties" xmlns:vt="http://schemas.openxmlformats.org/officeDocument/2006/docPropsVTypes"/>
</file>