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8763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47700"/>
                    </a:xfrm>
                    <a:prstGeom prst="rect">
                      <a:avLst/>
                    </a:prstGeom>
                  </pic:spPr>
                </pic:pic>
              </a:graphicData>
            </a:graphic>
          </wp:inline>
        </w:drawing>
      </w:r>
    </w:p>
    <w:p>
      <w:pPr>
        <w:spacing w:after="40"/>
        <w:jc w:val="center"/>
      </w:pPr>
      <w:r>
        <w:rPr>
          <w:rFonts w:ascii="Calibri" w:cs="Calibri" w:eastAsia="Calibri" w:hAnsi="Calibri"/>
          <w:b/>
          <w:bCs/>
          <w:color w:val="0F5729"/>
          <w:sz w:val="56"/>
          <w:szCs w:val="56"/>
        </w:rPr>
        <w:t xml:space="preserve">CareerFlow</w:t>
      </w:r>
    </w:p>
    <w:p>
      <w:pPr>
        <w:spacing w:after="30"/>
        <w:jc w:val="center"/>
      </w:pPr>
      <w:r>
        <w:rPr>
          <w:rFonts w:ascii="Calibri" w:cs="Calibri" w:eastAsia="Calibri" w:hAnsi="Calibri"/>
          <w:b/>
          <w:bCs/>
          <w:color w:val="000000"/>
          <w:sz w:val="24"/>
          <w:szCs w:val="24"/>
        </w:rPr>
        <w:t xml:space="preserve">Software Requirements Specification (SRS)</w:t>
      </w:r>
    </w:p>
    <w:p>
      <w:pPr>
        <w:spacing w:after="200"/>
        <w:jc w:val="center"/>
      </w:pPr>
      <w:r>
        <w:rPr>
          <w:rFonts w:ascii="Calibri" w:cs="Calibri" w:eastAsia="Calibri" w:hAnsi="Calibri"/>
          <w:i/>
          <w:iCs/>
          <w:color w:val="6B6B6B"/>
          <w:sz w:val="20"/>
          <w:szCs w:val="20"/>
        </w:rPr>
        <w:t xml:space="preserve">Job Application Tracker — Frontend Web Application</w:t>
      </w:r>
    </w:p>
    <w:p>
      <w:pPr>
        <w:pBdr>
          <w:bottom w:val="single" w:color="DDDDDD" w:sz="6" w:space="1"/>
        </w:pBdr>
        <w:spacing w:after="200" w:before="100"/>
      </w:pPr>
    </w:p>
    <w:p>
      <w:pPr>
        <w:spacing w:after="20"/>
        <w:jc w:val="center"/>
      </w:pPr>
      <w:r>
        <w:rPr>
          <w:rFonts w:ascii="Calibri" w:cs="Calibri" w:eastAsia="Calibri" w:hAnsi="Calibri"/>
          <w:color w:val="6B6B6B"/>
          <w:sz w:val="18"/>
          <w:szCs w:val="18"/>
        </w:rPr>
        <w:t xml:space="preserve">Version 1.0     |     Document Type: SRS     |     Prepared: 2026</w:t>
      </w:r>
    </w:p>
    <w:p>
      <w:pPr>
        <w:pStyle w:val="Heading1"/>
        <w:pBdr>
          <w:bottom w:val="single" w:color="0F5729" w:sz="6" w:space="4"/>
        </w:pBdr>
        <w:spacing w:after="160" w:before="340"/>
      </w:pPr>
      <w:r>
        <w:rPr>
          <w:rFonts w:ascii="Calibri" w:cs="Calibri" w:eastAsia="Calibri" w:hAnsi="Calibri"/>
          <w:b/>
          <w:bCs/>
          <w:color w:val="0F5729"/>
          <w:sz w:val="30"/>
          <w:szCs w:val="30"/>
        </w:rPr>
        <w:t xml:space="preserve">1. Introduction &amp; Overview</w:t>
      </w:r>
    </w:p>
    <w:p>
      <w:pPr>
        <w:pStyle w:val="Heading2"/>
        <w:spacing w:after="100" w:before="240"/>
      </w:pPr>
      <w:r>
        <w:rPr>
          <w:rFonts w:ascii="Calibri" w:cs="Calibri" w:eastAsia="Calibri" w:hAnsi="Calibri"/>
          <w:b/>
          <w:bCs/>
          <w:color w:val="207647"/>
          <w:sz w:val="24"/>
          <w:szCs w:val="24"/>
        </w:rPr>
        <w:t xml:space="preserve">1.1 Document Purpose</w:t>
      </w:r>
    </w:p>
    <w:p>
      <w:pPr>
        <w:spacing w:after="120" w:line="276"/>
      </w:pPr>
      <w:r>
        <w:rPr>
          <w:rFonts w:ascii="Calibri" w:cs="Calibri" w:eastAsia="Calibri" w:hAnsi="Calibri"/>
          <w:color w:val="423A34"/>
          <w:sz w:val="21"/>
          <w:szCs w:val="21"/>
        </w:rPr>
        <w:t xml:space="preserve">This Software Requirements Specification (SRS) defines the functional scope, user interface design system, and technical requirements for CareerFlow — a client-side web application that helps job seekers organize, track, and analyze their job application journey. The document is intended to guide design and development decisions so the finished product is consistent, purposeful, and visually polished.</w:t>
      </w:r>
    </w:p>
    <w:p>
      <w:pPr>
        <w:pStyle w:val="Heading2"/>
        <w:spacing w:after="100" w:before="240"/>
      </w:pPr>
      <w:r>
        <w:rPr>
          <w:rFonts w:ascii="Calibri" w:cs="Calibri" w:eastAsia="Calibri" w:hAnsi="Calibri"/>
          <w:b/>
          <w:bCs/>
          <w:color w:val="207647"/>
          <w:sz w:val="24"/>
          <w:szCs w:val="24"/>
        </w:rPr>
        <w:t xml:space="preserve">1.2 Product Vision &amp; Mission</w:t>
      </w:r>
    </w:p>
    <w:p>
      <w:pPr>
        <w:pStyle w:val="ListParagraph"/>
        <w:numPr>
          <w:ilvl w:val="0"/>
          <w:numId w:val="1"/>
        </w:numPr>
        <w:spacing w:after="70"/>
      </w:pPr>
      <w:r>
        <w:rPr>
          <w:rFonts w:ascii="Calibri" w:cs="Calibri" w:eastAsia="Calibri" w:hAnsi="Calibri"/>
          <w:b/>
          <w:bCs/>
          <w:color w:val="000000"/>
          <w:sz w:val="21"/>
          <w:szCs w:val="21"/>
        </w:rPr>
        <w:t xml:space="preserve">Product Name: </w:t>
      </w:r>
      <w:r>
        <w:rPr>
          <w:rFonts w:ascii="Calibri" w:cs="Calibri" w:eastAsia="Calibri" w:hAnsi="Calibri"/>
          <w:color w:val="423A34"/>
          <w:sz w:val="21"/>
          <w:szCs w:val="21"/>
        </w:rPr>
        <w:t xml:space="preserve">CareerFlow</w:t>
      </w:r>
    </w:p>
    <w:p>
      <w:pPr>
        <w:pStyle w:val="ListParagraph"/>
        <w:numPr>
          <w:ilvl w:val="0"/>
          <w:numId w:val="1"/>
        </w:numPr>
        <w:spacing w:after="70"/>
      </w:pPr>
      <w:r>
        <w:rPr>
          <w:rFonts w:ascii="Calibri" w:cs="Calibri" w:eastAsia="Calibri" w:hAnsi="Calibri"/>
          <w:b/>
          <w:bCs/>
          <w:color w:val="000000"/>
          <w:sz w:val="21"/>
          <w:szCs w:val="21"/>
        </w:rPr>
        <w:t xml:space="preserve">Mission: </w:t>
      </w:r>
      <w:r>
        <w:rPr>
          <w:rFonts w:ascii="Calibri" w:cs="Calibri" w:eastAsia="Calibri" w:hAnsi="Calibri"/>
          <w:color w:val="423A34"/>
          <w:sz w:val="21"/>
          <w:szCs w:val="21"/>
        </w:rPr>
        <w:t xml:space="preserve">To give job seekers a single, organized space to track every application, so no opportunity is lost to disorganization or a forgotten follow-up.</w:t>
      </w:r>
    </w:p>
    <w:p>
      <w:pPr>
        <w:pStyle w:val="ListParagraph"/>
        <w:numPr>
          <w:ilvl w:val="0"/>
          <w:numId w:val="1"/>
        </w:numPr>
        <w:spacing w:after="70"/>
      </w:pPr>
      <w:r>
        <w:rPr>
          <w:rFonts w:ascii="Calibri" w:cs="Calibri" w:eastAsia="Calibri" w:hAnsi="Calibri"/>
          <w:b/>
          <w:bCs/>
          <w:color w:val="000000"/>
          <w:sz w:val="21"/>
          <w:szCs w:val="21"/>
        </w:rPr>
        <w:t xml:space="preserve">Vision: </w:t>
      </w:r>
      <w:r>
        <w:rPr>
          <w:rFonts w:ascii="Calibri" w:cs="Calibri" w:eastAsia="Calibri" w:hAnsi="Calibri"/>
          <w:color w:val="423A34"/>
          <w:sz w:val="21"/>
          <w:szCs w:val="21"/>
        </w:rPr>
        <w:t xml:space="preserve">To be the simplest, most focused way for a candidate to turn a scattered job search into a clear, data-driven process.</w:t>
      </w:r>
    </w:p>
    <w:p>
      <w:pPr>
        <w:pStyle w:val="ListParagraph"/>
        <w:numPr>
          <w:ilvl w:val="0"/>
          <w:numId w:val="1"/>
        </w:numPr>
        <w:spacing w:after="70"/>
      </w:pPr>
      <w:r>
        <w:rPr>
          <w:rFonts w:ascii="Calibri" w:cs="Calibri" w:eastAsia="Calibri" w:hAnsi="Calibri"/>
          <w:b/>
          <w:bCs/>
          <w:color w:val="000000"/>
          <w:sz w:val="21"/>
          <w:szCs w:val="21"/>
        </w:rPr>
        <w:t xml:space="preserve">Core Values: </w:t>
      </w:r>
      <w:r>
        <w:rPr>
          <w:rFonts w:ascii="Calibri" w:cs="Calibri" w:eastAsia="Calibri" w:hAnsi="Calibri"/>
          <w:color w:val="423A34"/>
          <w:sz w:val="21"/>
          <w:szCs w:val="21"/>
        </w:rPr>
        <w:t xml:space="preserve">Clarity, Focus, Momentum, Simplicity, Reliability.</w:t>
      </w:r>
    </w:p>
    <w:p>
      <w:pPr>
        <w:pStyle w:val="Heading2"/>
        <w:spacing w:after="100" w:before="240"/>
      </w:pPr>
      <w:r>
        <w:rPr>
          <w:rFonts w:ascii="Calibri" w:cs="Calibri" w:eastAsia="Calibri" w:hAnsi="Calibri"/>
          <w:b/>
          <w:bCs/>
          <w:color w:val="207647"/>
          <w:sz w:val="24"/>
          <w:szCs w:val="24"/>
        </w:rPr>
        <w:t xml:space="preserve">1.3 Target Users</w:t>
      </w:r>
    </w:p>
    <w:p>
      <w:pPr>
        <w:pStyle w:val="ListParagraph"/>
        <w:numPr>
          <w:ilvl w:val="0"/>
          <w:numId w:val="1"/>
        </w:numPr>
        <w:spacing w:after="70"/>
      </w:pPr>
      <w:r>
        <w:rPr>
          <w:rFonts w:ascii="Calibri" w:cs="Calibri" w:eastAsia="Calibri" w:hAnsi="Calibri"/>
          <w:color w:val="423A34"/>
          <w:sz w:val="21"/>
          <w:szCs w:val="21"/>
        </w:rPr>
        <w:t xml:space="preserve">Active job seekers tracking multiple applications across companies and roles.</w:t>
      </w:r>
    </w:p>
    <w:p>
      <w:pPr>
        <w:pStyle w:val="ListParagraph"/>
        <w:numPr>
          <w:ilvl w:val="0"/>
          <w:numId w:val="1"/>
        </w:numPr>
        <w:spacing w:after="70"/>
      </w:pPr>
      <w:r>
        <w:rPr>
          <w:rFonts w:ascii="Calibri" w:cs="Calibri" w:eastAsia="Calibri" w:hAnsi="Calibri"/>
          <w:color w:val="423A34"/>
          <w:sz w:val="21"/>
          <w:szCs w:val="21"/>
        </w:rPr>
        <w:t xml:space="preserve">Students and new graduates managing internship or entry-level applications.</w:t>
      </w:r>
    </w:p>
    <w:p>
      <w:pPr>
        <w:pStyle w:val="ListParagraph"/>
        <w:numPr>
          <w:ilvl w:val="0"/>
          <w:numId w:val="1"/>
        </w:numPr>
        <w:spacing w:after="70"/>
      </w:pPr>
      <w:r>
        <w:rPr>
          <w:rFonts w:ascii="Calibri" w:cs="Calibri" w:eastAsia="Calibri" w:hAnsi="Calibri"/>
          <w:color w:val="423A34"/>
          <w:sz w:val="21"/>
          <w:szCs w:val="21"/>
        </w:rPr>
        <w:t xml:space="preserve">Career-changers who need visibility into pipeline health (applied vs. interviewing vs. offers).</w:t>
      </w:r>
    </w:p>
    <w:p>
      <w:pPr>
        <w:pStyle w:val="Heading2"/>
        <w:spacing w:after="100" w:before="240"/>
      </w:pPr>
      <w:r>
        <w:rPr>
          <w:rFonts w:ascii="Calibri" w:cs="Calibri" w:eastAsia="Calibri" w:hAnsi="Calibri"/>
          <w:b/>
          <w:bCs/>
          <w:color w:val="207647"/>
          <w:sz w:val="24"/>
          <w:szCs w:val="24"/>
        </w:rPr>
        <w:t xml:space="preserve">1.4 Scope</w:t>
      </w:r>
    </w:p>
    <w:p>
      <w:pPr>
        <w:spacing w:after="120" w:line="276"/>
      </w:pPr>
      <w:r>
        <w:rPr>
          <w:rFonts w:ascii="Calibri" w:cs="Calibri" w:eastAsia="Calibri" w:hAnsi="Calibri"/>
          <w:color w:val="423A34"/>
          <w:sz w:val="21"/>
          <w:szCs w:val="21"/>
        </w:rPr>
        <w:t xml:space="preserve">CareerFlow is delivered as a single-page frontend application. It covers adding, editing, searching, filtering, and deleting applications; a dashboard summarizing key statistics; and simple visual analytics of application activity and status distribution. Backend services, user accounts, and cloud synchronization are explicitly out of scope for this version; all data is persisted locally in the user's browser.</w:t>
      </w:r>
    </w:p>
    <w:p>
      <w:pPr>
        <w:pStyle w:val="Heading1"/>
        <w:pBdr>
          <w:bottom w:val="single" w:color="0F5729" w:sz="6" w:space="4"/>
        </w:pBdr>
        <w:spacing w:after="160" w:before="340"/>
      </w:pPr>
      <w:r>
        <w:rPr>
          <w:rFonts w:ascii="Calibri" w:cs="Calibri" w:eastAsia="Calibri" w:hAnsi="Calibri"/>
          <w:b/>
          <w:bCs/>
          <w:color w:val="0F5729"/>
          <w:sz w:val="30"/>
          <w:szCs w:val="30"/>
        </w:rPr>
        <w:t xml:space="preserve">2. Overall Description &amp; Design System</w:t>
      </w:r>
    </w:p>
    <w:p>
      <w:pPr>
        <w:pStyle w:val="Heading2"/>
        <w:spacing w:after="100" w:before="240"/>
      </w:pPr>
      <w:r>
        <w:rPr>
          <w:rFonts w:ascii="Calibri" w:cs="Calibri" w:eastAsia="Calibri" w:hAnsi="Calibri"/>
          <w:b/>
          <w:bCs/>
          <w:color w:val="207647"/>
          <w:sz w:val="24"/>
          <w:szCs w:val="24"/>
        </w:rPr>
        <w:t xml:space="preserve">2.1 Color Palette Specification</w:t>
      </w:r>
    </w:p>
    <w:p>
      <w:pPr>
        <w:spacing w:after="120" w:line="276"/>
      </w:pPr>
      <w:r>
        <w:rPr>
          <w:rFonts w:ascii="Calibri" w:cs="Calibri" w:eastAsia="Calibri" w:hAnsi="Calibri"/>
          <w:color w:val="423A34"/>
          <w:sz w:val="21"/>
          <w:szCs w:val="21"/>
        </w:rPr>
        <w:t xml:space="preserve">CareerFlow uses a clean, professional green-based color system. Brand green tones anchor primary actions and identity, neutral surfaces keep the interface calm and legible, and four dedicated status colors make application progress instantly scannable across cards, charts, and badges.</w:t>
      </w:r>
    </w:p>
    <w:tbl>
      <w:tblPr>
        <w:tblW w:type="dxa" w:w="10600"/>
        <w:tblBorders>
          <w:top w:val="single" w:color="DDDDDD" w:sz="2"/>
          <w:left w:val="single" w:color="DDDDDD" w:sz="2"/>
          <w:bottom w:val="single" w:color="DDDDDD" w:sz="2"/>
          <w:right w:val="single" w:color="DDDDDD" w:sz="2"/>
          <w:insideH w:val="single" w:color="auto" w:sz="4"/>
          <w:insideV w:val="single" w:color="auto" w:sz="4"/>
        </w:tblBorders>
      </w:tblPr>
      <w:tblGrid>
        <w:gridCol w:w="1500"/>
        <w:gridCol w:w="1600"/>
        <w:gridCol w:w="1600"/>
        <w:gridCol w:w="5900"/>
      </w:tblGrid>
      <w:tr>
        <w:trPr>
          <w:tblHeader/>
        </w:trPr>
        <w:tc>
          <w:tcPr>
            <w:tcW w:type="dxa" w:w="15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Swatch</w:t>
            </w:r>
          </w:p>
        </w:tc>
        <w:tc>
          <w:tcPr>
            <w:tcW w:type="dxa" w:w="16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c>
          <w:tcPr>
            <w:tcW w:type="dxa" w:w="16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 / RGB</w:t>
            </w:r>
          </w:p>
        </w:tc>
        <w:tc>
          <w:tcPr>
            <w:tcW w:type="dxa" w:w="59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500"/>
            <w:shd w:fill="0F5729" w:val="clear"/>
            <w:tcMar>
              <w:top w:type="dxa" w:w="70"/>
              <w:left w:type="dxa" w:w="100"/>
              <w:bottom w:type="dxa" w:w="70"/>
              <w:right w:type="dxa" w:w="100"/>
            </w:tcMar>
            <w:vAlign w:val="center"/>
          </w:tcPr>
          <w:p>
            <w:r>
              <w:rPr>
                <w:sz w:val="2"/>
                <w:szCs w:val="2"/>
              </w:rPr>
              <w:t xml:space="preserve"/>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Forest Green (Primary Brand)</w:t>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#0F5729</w:t>
            </w:r>
          </w:p>
        </w:tc>
        <w:tc>
          <w:tcPr>
            <w:tcW w:type="dxa" w:w="59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Primary buttons, logo, key links, active icons and important highlights.</w:t>
            </w:r>
          </w:p>
        </w:tc>
      </w:tr>
      <w:tr>
        <w:tc>
          <w:tcPr>
            <w:tcW w:type="dxa" w:w="1500"/>
            <w:shd w:fill="207647" w:val="clear"/>
            <w:tcMar>
              <w:top w:type="dxa" w:w="70"/>
              <w:left w:type="dxa" w:w="100"/>
              <w:bottom w:type="dxa" w:w="70"/>
              <w:right w:type="dxa" w:w="100"/>
            </w:tcMar>
            <w:vAlign w:val="center"/>
          </w:tcPr>
          <w:p>
            <w:r>
              <w:rPr>
                <w:sz w:val="2"/>
                <w:szCs w:val="2"/>
              </w:rPr>
              <w:t xml:space="preserve"/>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Pine Green (Secondary Accent)</w:t>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#207647</w:t>
            </w:r>
          </w:p>
        </w:tc>
        <w:tc>
          <w:tcPr>
            <w:tcW w:type="dxa" w:w="59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Hover states, secondary buttons and supporting UI elements.</w:t>
            </w:r>
          </w:p>
        </w:tc>
      </w:tr>
      <w:tr>
        <w:tc>
          <w:tcPr>
            <w:tcW w:type="dxa" w:w="1500"/>
            <w:shd w:fill="4BAF69" w:val="clear"/>
            <w:tcMar>
              <w:top w:type="dxa" w:w="70"/>
              <w:left w:type="dxa" w:w="100"/>
              <w:bottom w:type="dxa" w:w="70"/>
              <w:right w:type="dxa" w:w="100"/>
            </w:tcMar>
            <w:vAlign w:val="center"/>
          </w:tcPr>
          <w:p>
            <w:r>
              <w:rPr>
                <w:sz w:val="2"/>
                <w:szCs w:val="2"/>
              </w:rPr>
              <w:t xml:space="preserve"/>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Success Green</w:t>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#4BAF69</w:t>
            </w:r>
          </w:p>
        </w:tc>
        <w:tc>
          <w:tcPr>
            <w:tcW w:type="dxa" w:w="59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Success indicators, offers, positive statistics and growth data.</w:t>
            </w:r>
          </w:p>
        </w:tc>
      </w:tr>
      <w:tr>
        <w:tc>
          <w:tcPr>
            <w:tcW w:type="dxa" w:w="1500"/>
            <w:shd w:fill="E4F3EA" w:val="clear"/>
            <w:tcMar>
              <w:top w:type="dxa" w:w="70"/>
              <w:left w:type="dxa" w:w="100"/>
              <w:bottom w:type="dxa" w:w="70"/>
              <w:right w:type="dxa" w:w="100"/>
            </w:tcMar>
            <w:vAlign w:val="center"/>
          </w:tcPr>
          <w:p>
            <w:r>
              <w:rPr>
                <w:sz w:val="2"/>
                <w:szCs w:val="2"/>
              </w:rPr>
              <w:t xml:space="preserve"/>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Pale Green</w:t>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#E4F3EA</w:t>
            </w:r>
          </w:p>
        </w:tc>
        <w:tc>
          <w:tcPr>
            <w:tcW w:type="dxa" w:w="59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Icon backgrounds, badges, tags and subtle emphasis.</w:t>
            </w:r>
          </w:p>
        </w:tc>
      </w:tr>
      <w:tr>
        <w:tc>
          <w:tcPr>
            <w:tcW w:type="dxa" w:w="1500"/>
            <w:shd w:fill="DAF5E4" w:val="clear"/>
            <w:tcMar>
              <w:top w:type="dxa" w:w="70"/>
              <w:left w:type="dxa" w:w="100"/>
              <w:bottom w:type="dxa" w:w="70"/>
              <w:right w:type="dxa" w:w="100"/>
            </w:tcMar>
            <w:vAlign w:val="center"/>
          </w:tcPr>
          <w:p>
            <w:r>
              <w:rPr>
                <w:sz w:val="2"/>
                <w:szCs w:val="2"/>
              </w:rPr>
              <w:t xml:space="preserve"/>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Mint Fill</w:t>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#DAF5E4</w:t>
            </w:r>
          </w:p>
        </w:tc>
        <w:tc>
          <w:tcPr>
            <w:tcW w:type="dxa" w:w="59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Chart area fills, graph backgrounds and soft surfaces.</w:t>
            </w:r>
          </w:p>
        </w:tc>
      </w:tr>
      <w:tr>
        <w:tc>
          <w:tcPr>
            <w:tcW w:type="dxa" w:w="1500"/>
            <w:shd w:fill="FFFFFF" w:val="clear"/>
            <w:tcMar>
              <w:top w:type="dxa" w:w="70"/>
              <w:left w:type="dxa" w:w="100"/>
              <w:bottom w:type="dxa" w:w="70"/>
              <w:right w:type="dxa" w:w="100"/>
            </w:tcMar>
            <w:vAlign w:val="center"/>
          </w:tcPr>
          <w:p>
            <w:r>
              <w:rPr>
                <w:sz w:val="2"/>
                <w:szCs w:val="2"/>
              </w:rPr>
              <w:t xml:space="preserve"/>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White (Surface)</w:t>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#FFFFFF</w:t>
            </w:r>
          </w:p>
        </w:tc>
        <w:tc>
          <w:tcPr>
            <w:tcW w:type="dxa" w:w="59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Cards, sidebar, modals and primary content surfaces.</w:t>
            </w:r>
          </w:p>
        </w:tc>
      </w:tr>
      <w:tr>
        <w:tc>
          <w:tcPr>
            <w:tcW w:type="dxa" w:w="1500"/>
            <w:shd w:fill="FAFAFA" w:val="clear"/>
            <w:tcMar>
              <w:top w:type="dxa" w:w="70"/>
              <w:left w:type="dxa" w:w="100"/>
              <w:bottom w:type="dxa" w:w="70"/>
              <w:right w:type="dxa" w:w="100"/>
            </w:tcMar>
            <w:vAlign w:val="center"/>
          </w:tcPr>
          <w:p>
            <w:r>
              <w:rPr>
                <w:sz w:val="2"/>
                <w:szCs w:val="2"/>
              </w:rPr>
              <w:t xml:space="preserve"/>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App Background</w:t>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#FAFAFA</w:t>
            </w:r>
          </w:p>
        </w:tc>
        <w:tc>
          <w:tcPr>
            <w:tcW w:type="dxa" w:w="59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Overall application background for a clean, uncluttered look.</w:t>
            </w:r>
          </w:p>
        </w:tc>
      </w:tr>
      <w:tr>
        <w:tc>
          <w:tcPr>
            <w:tcW w:type="dxa" w:w="1500"/>
            <w:shd w:fill="F0F5F1" w:val="clear"/>
            <w:tcMar>
              <w:top w:type="dxa" w:w="70"/>
              <w:left w:type="dxa" w:w="100"/>
              <w:bottom w:type="dxa" w:w="70"/>
              <w:right w:type="dxa" w:w="100"/>
            </w:tcMar>
            <w:vAlign w:val="center"/>
          </w:tcPr>
          <w:p>
            <w:r>
              <w:rPr>
                <w:sz w:val="2"/>
                <w:szCs w:val="2"/>
              </w:rPr>
              <w:t xml:space="preserve"/>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Active Nav Background</w:t>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#F0F5F1</w:t>
            </w:r>
          </w:p>
        </w:tc>
        <w:tc>
          <w:tcPr>
            <w:tcW w:type="dxa" w:w="59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Background of the currently selected sidebar navigation item.</w:t>
            </w:r>
          </w:p>
        </w:tc>
      </w:tr>
    </w:tbl>
    <w:p>
      <w:pPr>
        <w:spacing w:before="160"/>
      </w:pPr>
    </w:p>
    <w:tbl>
      <w:tblPr>
        <w:tblW w:type="dxa" w:w="10600"/>
        <w:tblBorders>
          <w:top w:val="single" w:color="DDDDDD" w:sz="2"/>
          <w:left w:val="single" w:color="DDDDDD" w:sz="2"/>
          <w:bottom w:val="single" w:color="DDDDDD" w:sz="2"/>
          <w:right w:val="single" w:color="DDDDDD" w:sz="2"/>
          <w:insideH w:val="single" w:color="auto" w:sz="4"/>
          <w:insideV w:val="single" w:color="auto" w:sz="4"/>
        </w:tblBorders>
      </w:tblPr>
      <w:tblGrid>
        <w:gridCol w:w="1500"/>
        <w:gridCol w:w="1600"/>
        <w:gridCol w:w="1600"/>
        <w:gridCol w:w="5900"/>
      </w:tblGrid>
      <w:tr>
        <w:trPr>
          <w:tblHeader/>
        </w:trPr>
        <w:tc>
          <w:tcPr>
            <w:tcW w:type="dxa" w:w="15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Swatch</w:t>
            </w:r>
          </w:p>
        </w:tc>
        <w:tc>
          <w:tcPr>
            <w:tcW w:type="dxa" w:w="16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Text / Border</w:t>
            </w:r>
          </w:p>
        </w:tc>
        <w:tc>
          <w:tcPr>
            <w:tcW w:type="dxa" w:w="16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 / RGB</w:t>
            </w:r>
          </w:p>
        </w:tc>
        <w:tc>
          <w:tcPr>
            <w:tcW w:type="dxa" w:w="59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500"/>
            <w:shd w:fill="000000" w:val="clear"/>
            <w:tcMar>
              <w:top w:type="dxa" w:w="70"/>
              <w:left w:type="dxa" w:w="100"/>
              <w:bottom w:type="dxa" w:w="70"/>
              <w:right w:type="dxa" w:w="100"/>
            </w:tcMar>
            <w:vAlign w:val="center"/>
          </w:tcPr>
          <w:p>
            <w:r>
              <w:rPr>
                <w:sz w:val="2"/>
                <w:szCs w:val="2"/>
              </w:rPr>
              <w:t xml:space="preserve"/>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Primary Text</w:t>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#000000</w:t>
            </w:r>
          </w:p>
        </w:tc>
        <w:tc>
          <w:tcPr>
            <w:tcW w:type="dxa" w:w="59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Headings, key numbers and important text.</w:t>
            </w:r>
          </w:p>
        </w:tc>
      </w:tr>
      <w:tr>
        <w:tc>
          <w:tcPr>
            <w:tcW w:type="dxa" w:w="1500"/>
            <w:shd w:fill="423A34" w:val="clear"/>
            <w:tcMar>
              <w:top w:type="dxa" w:w="70"/>
              <w:left w:type="dxa" w:w="100"/>
              <w:bottom w:type="dxa" w:w="70"/>
              <w:right w:type="dxa" w:w="100"/>
            </w:tcMar>
            <w:vAlign w:val="center"/>
          </w:tcPr>
          <w:p>
            <w:r>
              <w:rPr>
                <w:sz w:val="2"/>
                <w:szCs w:val="2"/>
              </w:rPr>
              <w:t xml:space="preserve"/>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Secondary Text</w:t>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#423A34</w:t>
            </w:r>
          </w:p>
        </w:tc>
        <w:tc>
          <w:tcPr>
            <w:tcW w:type="dxa" w:w="59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Body copy, general content and descriptions.</w:t>
            </w:r>
          </w:p>
        </w:tc>
      </w:tr>
      <w:tr>
        <w:tc>
          <w:tcPr>
            <w:tcW w:type="dxa" w:w="1500"/>
            <w:shd w:fill="6B6B6B" w:val="clear"/>
            <w:tcMar>
              <w:top w:type="dxa" w:w="70"/>
              <w:left w:type="dxa" w:w="100"/>
              <w:bottom w:type="dxa" w:w="70"/>
              <w:right w:type="dxa" w:w="100"/>
            </w:tcMar>
            <w:vAlign w:val="center"/>
          </w:tcPr>
          <w:p>
            <w:r>
              <w:rPr>
                <w:sz w:val="2"/>
                <w:szCs w:val="2"/>
              </w:rPr>
              <w:t xml:space="preserve"/>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Muted Text</w:t>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#6B6B6B</w:t>
            </w:r>
          </w:p>
        </w:tc>
        <w:tc>
          <w:tcPr>
            <w:tcW w:type="dxa" w:w="59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Dates, locations, placeholders and less important information.</w:t>
            </w:r>
          </w:p>
        </w:tc>
      </w:tr>
      <w:tr>
        <w:tc>
          <w:tcPr>
            <w:tcW w:type="dxa" w:w="1500"/>
            <w:shd w:fill="DDDDDD" w:val="clear"/>
            <w:tcMar>
              <w:top w:type="dxa" w:w="70"/>
              <w:left w:type="dxa" w:w="100"/>
              <w:bottom w:type="dxa" w:w="70"/>
              <w:right w:type="dxa" w:w="100"/>
            </w:tcMar>
            <w:vAlign w:val="center"/>
          </w:tcPr>
          <w:p>
            <w:r>
              <w:rPr>
                <w:sz w:val="2"/>
                <w:szCs w:val="2"/>
              </w:rPr>
              <w:t xml:space="preserve"/>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Border / Divider</w:t>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#DDDDDD</w:t>
            </w:r>
          </w:p>
        </w:tc>
        <w:tc>
          <w:tcPr>
            <w:tcW w:type="dxa" w:w="59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Card borders, input outlines and separators.</w:t>
            </w:r>
          </w:p>
        </w:tc>
      </w:tr>
    </w:tbl>
    <w:p>
      <w:pPr>
        <w:spacing w:before="160"/>
      </w:pPr>
    </w:p>
    <w:tbl>
      <w:tblPr>
        <w:tblW w:type="dxa" w:w="10600"/>
        <w:tblBorders>
          <w:top w:val="single" w:color="DDDDDD" w:sz="2"/>
          <w:left w:val="single" w:color="DDDDDD" w:sz="2"/>
          <w:bottom w:val="single" w:color="DDDDDD" w:sz="2"/>
          <w:right w:val="single" w:color="DDDDDD" w:sz="2"/>
          <w:insideH w:val="single" w:color="auto" w:sz="4"/>
          <w:insideV w:val="single" w:color="auto" w:sz="4"/>
        </w:tblBorders>
      </w:tblPr>
      <w:tblGrid>
        <w:gridCol w:w="1500"/>
        <w:gridCol w:w="1600"/>
        <w:gridCol w:w="1600"/>
        <w:gridCol w:w="5900"/>
      </w:tblGrid>
      <w:tr>
        <w:trPr>
          <w:tblHeader/>
        </w:trPr>
        <w:tc>
          <w:tcPr>
            <w:tcW w:type="dxa" w:w="15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Swatch</w:t>
            </w:r>
          </w:p>
        </w:tc>
        <w:tc>
          <w:tcPr>
            <w:tcW w:type="dxa" w:w="16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c>
          <w:tcPr>
            <w:tcW w:type="dxa" w:w="16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 / RGB</w:t>
            </w:r>
          </w:p>
        </w:tc>
        <w:tc>
          <w:tcPr>
            <w:tcW w:type="dxa" w:w="59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500"/>
            <w:shd w:fill="5B8DEE" w:val="clear"/>
            <w:tcMar>
              <w:top w:type="dxa" w:w="70"/>
              <w:left w:type="dxa" w:w="100"/>
              <w:bottom w:type="dxa" w:w="70"/>
              <w:right w:type="dxa" w:w="100"/>
            </w:tcMar>
            <w:vAlign w:val="center"/>
          </w:tcPr>
          <w:p>
            <w:r>
              <w:rPr>
                <w:sz w:val="2"/>
                <w:szCs w:val="2"/>
              </w:rPr>
              <w:t xml:space="preserve"/>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Applied</w:t>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#5B8DEE</w:t>
            </w:r>
          </w:p>
        </w:tc>
        <w:tc>
          <w:tcPr>
            <w:tcW w:type="dxa" w:w="59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Applied-status badges, chart segments and primary status charts.</w:t>
            </w:r>
          </w:p>
        </w:tc>
      </w:tr>
      <w:tr>
        <w:tc>
          <w:tcPr>
            <w:tcW w:type="dxa" w:w="1500"/>
            <w:shd w:fill="F4B430" w:val="clear"/>
            <w:tcMar>
              <w:top w:type="dxa" w:w="70"/>
              <w:left w:type="dxa" w:w="100"/>
              <w:bottom w:type="dxa" w:w="70"/>
              <w:right w:type="dxa" w:w="100"/>
            </w:tcMar>
            <w:vAlign w:val="center"/>
          </w:tcPr>
          <w:p>
            <w:r>
              <w:rPr>
                <w:sz w:val="2"/>
                <w:szCs w:val="2"/>
              </w:rPr>
              <w:t xml:space="preserve"/>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Interview</w:t>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#F4B430</w:t>
            </w:r>
          </w:p>
        </w:tc>
        <w:tc>
          <w:tcPr>
            <w:tcW w:type="dxa" w:w="59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Interview status, reminders and attention items.</w:t>
            </w:r>
          </w:p>
        </w:tc>
      </w:tr>
      <w:tr>
        <w:tc>
          <w:tcPr>
            <w:tcW w:type="dxa" w:w="1500"/>
            <w:shd w:fill="4BAF69" w:val="clear"/>
            <w:tcMar>
              <w:top w:type="dxa" w:w="70"/>
              <w:left w:type="dxa" w:w="100"/>
              <w:bottom w:type="dxa" w:w="70"/>
              <w:right w:type="dxa" w:w="100"/>
            </w:tcMar>
            <w:vAlign w:val="center"/>
          </w:tcPr>
          <w:p>
            <w:r>
              <w:rPr>
                <w:sz w:val="2"/>
                <w:szCs w:val="2"/>
              </w:rPr>
              <w:t xml:space="preserve"/>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Offer</w:t>
            </w:r>
          </w:p>
        </w:tc>
        <w:tc>
          <w:tcPr>
            <w:tcW w:type="dxa" w:w="1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#4BAF69</w:t>
            </w:r>
          </w:p>
        </w:tc>
        <w:tc>
          <w:tcPr>
            <w:tcW w:type="dxa" w:w="59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Offer status, success outcomes and positive results.</w:t>
            </w:r>
          </w:p>
        </w:tc>
      </w:tr>
      <w:tr>
        <w:tc>
          <w:tcPr>
            <w:tcW w:type="dxa" w:w="1500"/>
            <w:shd w:fill="E95D50" w:val="clear"/>
            <w:tcMar>
              <w:top w:type="dxa" w:w="70"/>
              <w:left w:type="dxa" w:w="100"/>
              <w:bottom w:type="dxa" w:w="70"/>
              <w:right w:type="dxa" w:w="100"/>
            </w:tcMar>
            <w:vAlign w:val="center"/>
          </w:tcPr>
          <w:p>
            <w:r>
              <w:rPr>
                <w:sz w:val="2"/>
                <w:szCs w:val="2"/>
              </w:rPr>
              <w:t xml:space="preserve"/>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Rejected</w:t>
            </w:r>
          </w:p>
        </w:tc>
        <w:tc>
          <w:tcPr>
            <w:tcW w:type="dxa" w:w="1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#E95D50</w:t>
            </w:r>
          </w:p>
        </w:tc>
        <w:tc>
          <w:tcPr>
            <w:tcW w:type="dxa" w:w="59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Rejected status, errors and critical alerts.</w:t>
            </w:r>
          </w:p>
        </w:tc>
      </w:tr>
    </w:tbl>
    <w:p>
      <w:pPr>
        <w:pStyle w:val="Heading2"/>
        <w:spacing w:after="100" w:before="240"/>
      </w:pPr>
      <w:r>
        <w:rPr>
          <w:rFonts w:ascii="Calibri" w:cs="Calibri" w:eastAsia="Calibri" w:hAnsi="Calibri"/>
          <w:b/>
          <w:bCs/>
          <w:color w:val="207647"/>
          <w:sz w:val="24"/>
          <w:szCs w:val="24"/>
        </w:rPr>
        <w:t xml:space="preserve">2.2 Typography Hierarchy</w:t>
      </w:r>
    </w:p>
    <w:p>
      <w:pPr>
        <w:pStyle w:val="ListParagraph"/>
        <w:numPr>
          <w:ilvl w:val="0"/>
          <w:numId w:val="1"/>
        </w:numPr>
        <w:spacing w:after="70"/>
      </w:pPr>
      <w:r>
        <w:rPr>
          <w:rFonts w:ascii="Calibri" w:cs="Calibri" w:eastAsia="Calibri" w:hAnsi="Calibri"/>
          <w:b/>
          <w:bCs/>
          <w:color w:val="000000"/>
          <w:sz w:val="21"/>
          <w:szCs w:val="21"/>
        </w:rPr>
        <w:t xml:space="preserve">Headings (H1–H3): </w:t>
      </w:r>
      <w:r>
        <w:rPr>
          <w:rFonts w:ascii="Calibri" w:cs="Calibri" w:eastAsia="Calibri" w:hAnsi="Calibri"/>
          <w:color w:val="423A34"/>
          <w:sz w:val="21"/>
          <w:szCs w:val="21"/>
        </w:rPr>
        <w:t xml:space="preserve">A clean, geometric sans-serif (e.g. Poppins / Segoe UI, semi-bold to bold) for confident, modern headings.</w:t>
      </w:r>
    </w:p>
    <w:p>
      <w:pPr>
        <w:pStyle w:val="ListParagraph"/>
        <w:numPr>
          <w:ilvl w:val="0"/>
          <w:numId w:val="1"/>
        </w:numPr>
        <w:spacing w:after="70"/>
      </w:pPr>
      <w:r>
        <w:rPr>
          <w:rFonts w:ascii="Calibri" w:cs="Calibri" w:eastAsia="Calibri" w:hAnsi="Calibri"/>
          <w:b/>
          <w:bCs/>
          <w:color w:val="000000"/>
          <w:sz w:val="21"/>
          <w:szCs w:val="21"/>
        </w:rPr>
        <w:t xml:space="preserve">Body &amp; UI Text: </w:t>
      </w:r>
      <w:r>
        <w:rPr>
          <w:rFonts w:ascii="Calibri" w:cs="Calibri" w:eastAsia="Calibri" w:hAnsi="Calibri"/>
          <w:color w:val="423A34"/>
          <w:sz w:val="21"/>
          <w:szCs w:val="21"/>
        </w:rPr>
        <w:t xml:space="preserve">A humanist sans-serif (e.g. Inter / Roboto, regular to medium) for high legibility across cards, tables and forms.</w:t>
      </w:r>
    </w:p>
    <w:p>
      <w:pPr>
        <w:pStyle w:val="ListParagraph"/>
        <w:numPr>
          <w:ilvl w:val="0"/>
          <w:numId w:val="1"/>
        </w:numPr>
        <w:spacing w:after="70"/>
      </w:pPr>
      <w:r>
        <w:rPr>
          <w:rFonts w:ascii="Calibri" w:cs="Calibri" w:eastAsia="Calibri" w:hAnsi="Calibri"/>
          <w:b/>
          <w:bCs/>
          <w:color w:val="000000"/>
          <w:sz w:val="21"/>
          <w:szCs w:val="21"/>
        </w:rPr>
        <w:t xml:space="preserve">Numerals &amp; Stats: </w:t>
      </w:r>
      <w:r>
        <w:rPr>
          <w:rFonts w:ascii="Calibri" w:cs="Calibri" w:eastAsia="Calibri" w:hAnsi="Calibri"/>
          <w:color w:val="423A34"/>
          <w:sz w:val="21"/>
          <w:szCs w:val="21"/>
        </w:rPr>
        <w:t xml:space="preserve">Bold tabular numerals for dashboard statistics to keep figures aligned and easy to scan.</w:t>
      </w:r>
    </w:p>
    <w:p>
      <w:pPr>
        <w:pStyle w:val="Heading2"/>
        <w:spacing w:after="100" w:before="240"/>
      </w:pPr>
      <w:r>
        <w:rPr>
          <w:rFonts w:ascii="Calibri" w:cs="Calibri" w:eastAsia="Calibri" w:hAnsi="Calibri"/>
          <w:b/>
          <w:bCs/>
          <w:color w:val="207647"/>
          <w:sz w:val="24"/>
          <w:szCs w:val="24"/>
        </w:rPr>
        <w:t xml:space="preserve">2.3 Logo &amp; Brand Mark Usage</w:t>
      </w:r>
    </w:p>
    <w:p>
      <w:pPr>
        <w:pStyle w:val="ListParagraph"/>
        <w:numPr>
          <w:ilvl w:val="0"/>
          <w:numId w:val="1"/>
        </w:numPr>
        <w:spacing w:after="70"/>
      </w:pPr>
      <w:r>
        <w:rPr>
          <w:rFonts w:ascii="Calibri" w:cs="Calibri" w:eastAsia="Calibri" w:hAnsi="Calibri"/>
          <w:b/>
          <w:bCs/>
          <w:color w:val="000000"/>
          <w:sz w:val="21"/>
          <w:szCs w:val="21"/>
        </w:rPr>
        <w:t xml:space="preserve">Light Theme: </w:t>
      </w:r>
      <w:r>
        <w:rPr>
          <w:rFonts w:ascii="Calibri" w:cs="Calibri" w:eastAsia="Calibri" w:hAnsi="Calibri"/>
          <w:color w:val="423A34"/>
          <w:sz w:val="21"/>
          <w:szCs w:val="21"/>
        </w:rPr>
        <w:t xml:space="preserve">Use the full-color logo (dark wordmark, green icon) on white or #FAFAFA backgrounds — sidebar header, light-mode navigation and printed materials.</w:t>
      </w:r>
    </w:p>
    <w:p>
      <w:pPr>
        <w:pStyle w:val="ListParagraph"/>
        <w:numPr>
          <w:ilvl w:val="0"/>
          <w:numId w:val="1"/>
        </w:numPr>
        <w:spacing w:after="70"/>
      </w:pPr>
      <w:r>
        <w:rPr>
          <w:rFonts w:ascii="Calibri" w:cs="Calibri" w:eastAsia="Calibri" w:hAnsi="Calibri"/>
          <w:b/>
          <w:bCs/>
          <w:color w:val="000000"/>
          <w:sz w:val="21"/>
          <w:szCs w:val="21"/>
        </w:rPr>
        <w:t xml:space="preserve">Dark Theme: </w:t>
      </w:r>
      <w:r>
        <w:rPr>
          <w:rFonts w:ascii="Calibri" w:cs="Calibri" w:eastAsia="Calibri" w:hAnsi="Calibri"/>
          <w:color w:val="423A34"/>
          <w:sz w:val="21"/>
          <w:szCs w:val="21"/>
        </w:rPr>
        <w:t xml:space="preserve">Use the light/white wordmark with mint-green icon accents on dark surfaces — dark-mode sidebar, footer bands and splash screens.</w:t>
      </w:r>
    </w:p>
    <w:p>
      <w:pPr>
        <w:pStyle w:val="ListParagraph"/>
        <w:numPr>
          <w:ilvl w:val="0"/>
          <w:numId w:val="1"/>
        </w:numPr>
        <w:spacing w:after="70"/>
      </w:pPr>
      <w:r>
        <w:rPr>
          <w:rFonts w:ascii="Calibri" w:cs="Calibri" w:eastAsia="Calibri" w:hAnsi="Calibri"/>
          <w:b/>
          <w:bCs/>
          <w:color w:val="000000"/>
          <w:sz w:val="21"/>
          <w:szCs w:val="21"/>
        </w:rPr>
        <w:t xml:space="preserve">Icon-Only Mark: </w:t>
      </w:r>
      <w:r>
        <w:rPr>
          <w:rFonts w:ascii="Calibri" w:cs="Calibri" w:eastAsia="Calibri" w:hAnsi="Calibri"/>
          <w:color w:val="423A34"/>
          <w:sz w:val="21"/>
          <w:szCs w:val="21"/>
        </w:rPr>
        <w:t xml:space="preserve">Use the briefcase-and-growth-arrow mark alone for the favicon, mobile home-screen icon and collapsed sidebar state.</w:t>
      </w:r>
    </w:p>
    <w:p>
      <w:pPr>
        <w:spacing w:after="100" w:before="160"/>
        <w:jc w:val="center"/>
      </w:pPr>
      <w:r>
        <w:drawing>
          <wp:inline distT="0" distB="0" distL="0" distR="0">
            <wp:extent cx="1809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81000"/>
                    </a:xfrm>
                    <a:prstGeom prst="rect">
                      <a:avLst/>
                    </a:prstGeom>
                  </pic:spPr>
                </pic:pic>
              </a:graphicData>
            </a:graphic>
          </wp:inline>
        </w:drawing>
      </w:r>
      <w:r>
        <w:t xml:space="preserve">      </w:t>
      </w:r>
      <w:r>
        <w:drawing>
          <wp:inline distT="0" distB="0" distL="0" distR="0">
            <wp:extent cx="4381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371475"/>
                    </a:xfrm>
                    <a:prstGeom prst="rect">
                      <a:avLst/>
                    </a:prstGeom>
                  </pic:spPr>
                </pic:pic>
              </a:graphicData>
            </a:graphic>
          </wp:inline>
        </w:drawing>
      </w:r>
    </w:p>
    <w:p>
      <w:pPr>
        <w:shd w:fill="000000" w:val="clear"/>
        <w:spacing w:after="160"/>
        <w:jc w:val="center"/>
      </w:pPr>
      <w:r>
        <w:drawing>
          <wp:inline distT="0" distB="0" distL="0" distR="0">
            <wp:extent cx="1809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81000"/>
                    </a:xfrm>
                    <a:prstGeom prst="rect">
                      <a:avLst/>
                    </a:prstGeom>
                  </pic:spPr>
                </pic:pic>
              </a:graphicData>
            </a:graphic>
          </wp:inline>
        </w:drawing>
      </w:r>
      <w:r>
        <w:t xml:space="preserve">      </w:t>
      </w:r>
      <w:r>
        <w:drawing>
          <wp:inline distT="0" distB="0" distL="0" distR="0">
            <wp:extent cx="381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 cy="323850"/>
                    </a:xfrm>
                    <a:prstGeom prst="rect">
                      <a:avLst/>
                    </a:prstGeom>
                  </pic:spPr>
                </pic:pic>
              </a:graphicData>
            </a:graphic>
          </wp:inline>
        </w:drawing>
      </w:r>
    </w:p>
    <w:p>
      <w:pPr>
        <w:pStyle w:val="Heading1"/>
        <w:pBdr>
          <w:bottom w:val="single" w:color="0F5729" w:sz="6" w:space="4"/>
        </w:pBdr>
        <w:spacing w:after="160" w:before="340"/>
      </w:pPr>
      <w:r>
        <w:rPr>
          <w:rFonts w:ascii="Calibri" w:cs="Calibri" w:eastAsia="Calibri" w:hAnsi="Calibri"/>
          <w:b/>
          <w:bCs/>
          <w:color w:val="0F5729"/>
          <w:sz w:val="30"/>
          <w:szCs w:val="30"/>
        </w:rPr>
        <w:t xml:space="preserve">3. Functional Requirements</w:t>
      </w:r>
    </w:p>
    <w:p>
      <w:pPr>
        <w:pStyle w:val="Heading2"/>
        <w:spacing w:after="100" w:before="240"/>
      </w:pPr>
      <w:r>
        <w:rPr>
          <w:rFonts w:ascii="Calibri" w:cs="Calibri" w:eastAsia="Calibri" w:hAnsi="Calibri"/>
          <w:b/>
          <w:bCs/>
          <w:color w:val="207647"/>
          <w:sz w:val="24"/>
          <w:szCs w:val="24"/>
        </w:rPr>
        <w:t xml:space="preserve">3.1 Feature Summary</w:t>
      </w:r>
    </w:p>
    <w:tbl>
      <w:tblPr>
        <w:tblW w:type="dxa" w:w="10600"/>
        <w:tblBorders>
          <w:top w:val="single" w:color="DDDDDD" w:sz="2"/>
          <w:left w:val="single" w:color="DDDDDD" w:sz="2"/>
          <w:bottom w:val="single" w:color="DDDDDD" w:sz="2"/>
          <w:right w:val="single" w:color="DDDDDD" w:sz="2"/>
          <w:insideH w:val="single" w:color="auto" w:sz="4"/>
          <w:insideV w:val="single" w:color="auto" w:sz="4"/>
        </w:tblBorders>
      </w:tblPr>
      <w:tblGrid>
        <w:gridCol w:w="2600"/>
        <w:gridCol w:w="8000"/>
      </w:tblGrid>
      <w:tr>
        <w:trPr>
          <w:tblHeader/>
        </w:trPr>
        <w:tc>
          <w:tcPr>
            <w:tcW w:type="dxa" w:w="26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Feature</w:t>
            </w:r>
          </w:p>
        </w:tc>
        <w:tc>
          <w:tcPr>
            <w:tcW w:type="dxa" w:w="80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Add Application</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Create a new application record with company, position, date applied, status and location.</w:t>
            </w:r>
          </w:p>
        </w:tc>
      </w:tr>
      <w:tr>
        <w:tc>
          <w:tcPr>
            <w:tcW w:type="dxa" w:w="2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Application List</w:t>
            </w:r>
          </w:p>
        </w:tc>
        <w:tc>
          <w:tcPr>
            <w:tcW w:type="dxa" w:w="80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Display all saved applications as scannable cards in the Applications view.</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Update Status</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Move an application through its lifecycle: Applied → Interview → Offer / Rejected.</w:t>
            </w:r>
          </w:p>
        </w:tc>
      </w:tr>
      <w:tr>
        <w:tc>
          <w:tcPr>
            <w:tcW w:type="dxa" w:w="2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Edit</w:t>
            </w:r>
          </w:p>
        </w:tc>
        <w:tc>
          <w:tcPr>
            <w:tcW w:type="dxa" w:w="80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Modify any field of an existing application record.</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Delete</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Permanently remove an application from the tracker.</w:t>
            </w:r>
          </w:p>
        </w:tc>
      </w:tr>
      <w:tr>
        <w:tc>
          <w:tcPr>
            <w:tcW w:type="dxa" w:w="2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Search</w:t>
            </w:r>
          </w:p>
        </w:tc>
        <w:tc>
          <w:tcPr>
            <w:tcW w:type="dxa" w:w="80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Find applications instantly by company name or job position.</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Filter</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Narrow the list to a single status: Applied, Interview, Offer or Rejected.</w:t>
            </w:r>
          </w:p>
        </w:tc>
      </w:tr>
      <w:tr>
        <w:tc>
          <w:tcPr>
            <w:tcW w:type="dxa" w:w="2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Dashboard</w:t>
            </w:r>
          </w:p>
        </w:tc>
        <w:tc>
          <w:tcPr>
            <w:tcW w:type="dxa" w:w="80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Summarize total applications, interviews, offers and response rate at a glance.</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Analytics</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Visualize application activity over time and status distribution via charts.</w:t>
            </w:r>
          </w:p>
        </w:tc>
      </w:tr>
      <w:tr>
        <w:tc>
          <w:tcPr>
            <w:tcW w:type="dxa" w:w="2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Persistence</w:t>
            </w:r>
          </w:p>
        </w:tc>
        <w:tc>
          <w:tcPr>
            <w:tcW w:type="dxa" w:w="80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Retain all data across browser refreshes and sessions using LocalStorage.</w:t>
            </w:r>
          </w:p>
        </w:tc>
      </w:tr>
    </w:tbl>
    <w:p>
      <w:pPr>
        <w:pStyle w:val="Heading2"/>
        <w:spacing w:after="100" w:before="240"/>
      </w:pPr>
      <w:r>
        <w:rPr>
          <w:rFonts w:ascii="Calibri" w:cs="Calibri" w:eastAsia="Calibri" w:hAnsi="Calibri"/>
          <w:b/>
          <w:bCs/>
          <w:color w:val="207647"/>
          <w:sz w:val="24"/>
          <w:szCs w:val="24"/>
        </w:rPr>
        <w:t xml:space="preserve">3.2 Application Structure (Sitemap)</w:t>
      </w:r>
    </w:p>
    <w:p>
      <w:pPr>
        <w:pStyle w:val="ListParagraph"/>
        <w:numPr>
          <w:ilvl w:val="0"/>
          <w:numId w:val="1"/>
        </w:numPr>
        <w:spacing w:after="70"/>
      </w:pPr>
      <w:r>
        <w:rPr>
          <w:rFonts w:ascii="Calibri" w:cs="Calibri" w:eastAsia="Calibri" w:hAnsi="Calibri"/>
          <w:b/>
          <w:bCs/>
          <w:color w:val="000000"/>
          <w:sz w:val="21"/>
          <w:szCs w:val="21"/>
        </w:rPr>
        <w:t xml:space="preserve">Dashboard</w:t>
      </w:r>
      <w:r>
        <w:rPr>
          <w:rFonts w:ascii="Calibri" w:cs="Calibri" w:eastAsia="Calibri" w:hAnsi="Calibri"/>
          <w:color w:val="423A34"/>
          <w:sz w:val="21"/>
          <w:szCs w:val="21"/>
        </w:rPr>
        <w:t xml:space="preserve"> — Total Applications, Interviews, Offers, Rejections, Response Rate, Activity Chart, Status Breakdown.</w:t>
      </w:r>
    </w:p>
    <w:p>
      <w:pPr>
        <w:pStyle w:val="ListParagraph"/>
        <w:numPr>
          <w:ilvl w:val="0"/>
          <w:numId w:val="1"/>
        </w:numPr>
        <w:spacing w:after="70"/>
      </w:pPr>
      <w:r>
        <w:rPr>
          <w:rFonts w:ascii="Calibri" w:cs="Calibri" w:eastAsia="Calibri" w:hAnsi="Calibri"/>
          <w:b/>
          <w:bCs/>
          <w:color w:val="000000"/>
          <w:sz w:val="21"/>
          <w:szCs w:val="21"/>
        </w:rPr>
        <w:t xml:space="preserve">Applications</w:t>
      </w:r>
      <w:r>
        <w:rPr>
          <w:rFonts w:ascii="Calibri" w:cs="Calibri" w:eastAsia="Calibri" w:hAnsi="Calibri"/>
          <w:color w:val="423A34"/>
          <w:sz w:val="21"/>
          <w:szCs w:val="21"/>
        </w:rPr>
        <w:t xml:space="preserve"> — Search bar, Status Filter, Application Cards (Company, Position, Status badge, Date).</w:t>
      </w:r>
    </w:p>
    <w:p>
      <w:pPr>
        <w:pStyle w:val="ListParagraph"/>
        <w:numPr>
          <w:ilvl w:val="0"/>
          <w:numId w:val="1"/>
        </w:numPr>
        <w:spacing w:after="70"/>
      </w:pPr>
      <w:r>
        <w:rPr>
          <w:rFonts w:ascii="Calibri" w:cs="Calibri" w:eastAsia="Calibri" w:hAnsi="Calibri"/>
          <w:b/>
          <w:bCs/>
          <w:color w:val="000000"/>
          <w:sz w:val="21"/>
          <w:szCs w:val="21"/>
        </w:rPr>
        <w:t xml:space="preserve">Add / Edit Application</w:t>
      </w:r>
      <w:r>
        <w:rPr>
          <w:rFonts w:ascii="Calibri" w:cs="Calibri" w:eastAsia="Calibri" w:hAnsi="Calibri"/>
          <w:color w:val="423A34"/>
          <w:sz w:val="21"/>
          <w:szCs w:val="21"/>
        </w:rPr>
        <w:t xml:space="preserve"> — Form fields: Company, Position, Status, Date Applied, Location.</w:t>
      </w:r>
    </w:p>
    <w:p>
      <w:pPr>
        <w:pStyle w:val="ListParagraph"/>
        <w:numPr>
          <w:ilvl w:val="0"/>
          <w:numId w:val="1"/>
        </w:numPr>
        <w:spacing w:after="70"/>
      </w:pPr>
      <w:r>
        <w:rPr>
          <w:rFonts w:ascii="Calibri" w:cs="Calibri" w:eastAsia="Calibri" w:hAnsi="Calibri"/>
          <w:b/>
          <w:bCs/>
          <w:color w:val="000000"/>
          <w:sz w:val="21"/>
          <w:szCs w:val="21"/>
        </w:rPr>
        <w:t xml:space="preserve">Tracker</w:t>
      </w:r>
      <w:r>
        <w:rPr>
          <w:rFonts w:ascii="Calibri" w:cs="Calibri" w:eastAsia="Calibri" w:hAnsi="Calibri"/>
          <w:color w:val="423A34"/>
          <w:sz w:val="21"/>
          <w:szCs w:val="21"/>
        </w:rPr>
        <w:t xml:space="preserve"> — Kanban-style board of applications grouped by status column.</w:t>
      </w:r>
    </w:p>
    <w:p>
      <w:pPr>
        <w:pStyle w:val="ListParagraph"/>
        <w:numPr>
          <w:ilvl w:val="0"/>
          <w:numId w:val="1"/>
        </w:numPr>
        <w:spacing w:after="70"/>
      </w:pPr>
      <w:r>
        <w:rPr>
          <w:rFonts w:ascii="Calibri" w:cs="Calibri" w:eastAsia="Calibri" w:hAnsi="Calibri"/>
          <w:b/>
          <w:bCs/>
          <w:color w:val="000000"/>
          <w:sz w:val="21"/>
          <w:szCs w:val="21"/>
        </w:rPr>
        <w:t xml:space="preserve">Calendar</w:t>
      </w:r>
      <w:r>
        <w:rPr>
          <w:rFonts w:ascii="Calibri" w:cs="Calibri" w:eastAsia="Calibri" w:hAnsi="Calibri"/>
          <w:color w:val="423A34"/>
          <w:sz w:val="21"/>
          <w:szCs w:val="21"/>
        </w:rPr>
        <w:t xml:space="preserve"> — Calendar view of application dates and upcoming interviews.</w:t>
      </w:r>
    </w:p>
    <w:p>
      <w:pPr>
        <w:pStyle w:val="ListParagraph"/>
        <w:numPr>
          <w:ilvl w:val="0"/>
          <w:numId w:val="1"/>
        </w:numPr>
        <w:spacing w:after="70"/>
      </w:pPr>
      <w:r>
        <w:rPr>
          <w:rFonts w:ascii="Calibri" w:cs="Calibri" w:eastAsia="Calibri" w:hAnsi="Calibri"/>
          <w:b/>
          <w:bCs/>
          <w:color w:val="000000"/>
          <w:sz w:val="21"/>
          <w:szCs w:val="21"/>
        </w:rPr>
        <w:t xml:space="preserve">Analytics</w:t>
      </w:r>
      <w:r>
        <w:rPr>
          <w:rFonts w:ascii="Calibri" w:cs="Calibri" w:eastAsia="Calibri" w:hAnsi="Calibri"/>
          <w:color w:val="423A34"/>
          <w:sz w:val="21"/>
          <w:szCs w:val="21"/>
        </w:rPr>
        <w:t xml:space="preserve"> — Charts for application activity trends and status distribution.</w:t>
      </w:r>
    </w:p>
    <w:p>
      <w:pPr>
        <w:pStyle w:val="ListParagraph"/>
        <w:numPr>
          <w:ilvl w:val="0"/>
          <w:numId w:val="1"/>
        </w:numPr>
        <w:spacing w:after="70"/>
      </w:pPr>
      <w:r>
        <w:rPr>
          <w:rFonts w:ascii="Calibri" w:cs="Calibri" w:eastAsia="Calibri" w:hAnsi="Calibri"/>
          <w:b/>
          <w:bCs/>
          <w:color w:val="000000"/>
          <w:sz w:val="21"/>
          <w:szCs w:val="21"/>
        </w:rPr>
        <w:t xml:space="preserve">Profile</w:t>
      </w:r>
      <w:r>
        <w:rPr>
          <w:rFonts w:ascii="Calibri" w:cs="Calibri" w:eastAsia="Calibri" w:hAnsi="Calibri"/>
          <w:color w:val="423A34"/>
          <w:sz w:val="21"/>
          <w:szCs w:val="21"/>
        </w:rPr>
        <w:t xml:space="preserve"> — Basic user preferences and data-management options (e.g. clear data).</w:t>
      </w:r>
    </w:p>
    <w:p>
      <w:pPr>
        <w:pStyle w:val="Heading2"/>
        <w:spacing w:after="100" w:before="240"/>
      </w:pPr>
      <w:r>
        <w:rPr>
          <w:rFonts w:ascii="Calibri" w:cs="Calibri" w:eastAsia="Calibri" w:hAnsi="Calibri"/>
          <w:b/>
          <w:bCs/>
          <w:color w:val="207647"/>
          <w:sz w:val="24"/>
          <w:szCs w:val="24"/>
        </w:rPr>
        <w:t xml:space="preserve">3.3 Page-by-Page Requirements</w:t>
      </w:r>
    </w:p>
    <w:p>
      <w:pPr>
        <w:spacing w:after="120" w:line="276"/>
      </w:pPr>
      <w:r>
        <w:rPr>
          <w:rFonts w:ascii="Calibri" w:cs="Calibri" w:eastAsia="Calibri" w:hAnsi="Calibri"/>
          <w:b/>
          <w:bCs/>
          <w:color w:val="000000"/>
          <w:sz w:val="21"/>
          <w:szCs w:val="21"/>
        </w:rPr>
        <w:t xml:space="preserve">Dashboard</w:t>
      </w:r>
    </w:p>
    <w:p>
      <w:pPr>
        <w:pStyle w:val="ListParagraph"/>
        <w:numPr>
          <w:ilvl w:val="0"/>
          <w:numId w:val="1"/>
        </w:numPr>
        <w:spacing w:after="70"/>
      </w:pPr>
      <w:r>
        <w:rPr>
          <w:rFonts w:ascii="Calibri" w:cs="Calibri" w:eastAsia="Calibri" w:hAnsi="Calibri"/>
          <w:color w:val="423A34"/>
          <w:sz w:val="21"/>
          <w:szCs w:val="21"/>
        </w:rPr>
        <w:t xml:space="preserve">Stat cards for Applications, Interviews, Offers and Response Rate, each with a month-over-month change indicator.</w:t>
      </w:r>
    </w:p>
    <w:p>
      <w:pPr>
        <w:pStyle w:val="ListParagraph"/>
        <w:numPr>
          <w:ilvl w:val="0"/>
          <w:numId w:val="1"/>
        </w:numPr>
        <w:spacing w:after="70"/>
      </w:pPr>
      <w:r>
        <w:rPr>
          <w:rFonts w:ascii="Calibri" w:cs="Calibri" w:eastAsia="Calibri" w:hAnsi="Calibri"/>
          <w:color w:val="423A34"/>
          <w:sz w:val="21"/>
          <w:szCs w:val="21"/>
        </w:rPr>
        <w:t xml:space="preserve">Line chart of application activity over the last six months.</w:t>
      </w:r>
    </w:p>
    <w:p>
      <w:pPr>
        <w:pStyle w:val="ListParagraph"/>
        <w:numPr>
          <w:ilvl w:val="0"/>
          <w:numId w:val="1"/>
        </w:numPr>
        <w:spacing w:after="70"/>
      </w:pPr>
      <w:r>
        <w:rPr>
          <w:rFonts w:ascii="Calibri" w:cs="Calibri" w:eastAsia="Calibri" w:hAnsi="Calibri"/>
          <w:color w:val="423A34"/>
          <w:sz w:val="21"/>
          <w:szCs w:val="21"/>
        </w:rPr>
        <w:t xml:space="preserve">Donut chart of applications by status with a centered total count and a color-coded legend.</w:t>
      </w:r>
    </w:p>
    <w:p>
      <w:pPr>
        <w:spacing w:after="120" w:line="276"/>
      </w:pPr>
      <w:r>
        <w:rPr>
          <w:rFonts w:ascii="Calibri" w:cs="Calibri" w:eastAsia="Calibri" w:hAnsi="Calibri"/>
          <w:b/>
          <w:bCs/>
          <w:color w:val="000000"/>
          <w:sz w:val="21"/>
          <w:szCs w:val="21"/>
        </w:rPr>
        <w:t xml:space="preserve">Applications</w:t>
      </w:r>
    </w:p>
    <w:p>
      <w:pPr>
        <w:pStyle w:val="ListParagraph"/>
        <w:numPr>
          <w:ilvl w:val="0"/>
          <w:numId w:val="1"/>
        </w:numPr>
        <w:spacing w:after="70"/>
      </w:pPr>
      <w:r>
        <w:rPr>
          <w:rFonts w:ascii="Calibri" w:cs="Calibri" w:eastAsia="Calibri" w:hAnsi="Calibri"/>
          <w:color w:val="423A34"/>
          <w:sz w:val="21"/>
          <w:szCs w:val="21"/>
        </w:rPr>
        <w:t xml:space="preserve">Search input to find applications by company or position in real time.</w:t>
      </w:r>
    </w:p>
    <w:p>
      <w:pPr>
        <w:pStyle w:val="ListParagraph"/>
        <w:numPr>
          <w:ilvl w:val="0"/>
          <w:numId w:val="1"/>
        </w:numPr>
        <w:spacing w:after="70"/>
      </w:pPr>
      <w:r>
        <w:rPr>
          <w:rFonts w:ascii="Calibri" w:cs="Calibri" w:eastAsia="Calibri" w:hAnsi="Calibri"/>
          <w:color w:val="423A34"/>
          <w:sz w:val="21"/>
          <w:szCs w:val="21"/>
        </w:rPr>
        <w:t xml:space="preserve">Filter controls to isolate a single status; combinable with search.</w:t>
      </w:r>
    </w:p>
    <w:p>
      <w:pPr>
        <w:pStyle w:val="ListParagraph"/>
        <w:numPr>
          <w:ilvl w:val="0"/>
          <w:numId w:val="1"/>
        </w:numPr>
        <w:spacing w:after="70"/>
      </w:pPr>
      <w:r>
        <w:rPr>
          <w:rFonts w:ascii="Calibri" w:cs="Calibri" w:eastAsia="Calibri" w:hAnsi="Calibri"/>
          <w:color w:val="423A34"/>
          <w:sz w:val="21"/>
          <w:szCs w:val="21"/>
        </w:rPr>
        <w:t xml:space="preserve">Responsive card grid with a colored status badge per application.</w:t>
      </w:r>
    </w:p>
    <w:p>
      <w:pPr>
        <w:spacing w:after="120" w:line="276"/>
      </w:pPr>
      <w:r>
        <w:rPr>
          <w:rFonts w:ascii="Calibri" w:cs="Calibri" w:eastAsia="Calibri" w:hAnsi="Calibri"/>
          <w:b/>
          <w:bCs/>
          <w:color w:val="000000"/>
          <w:sz w:val="21"/>
          <w:szCs w:val="21"/>
        </w:rPr>
        <w:t xml:space="preserve">Add / Edit Application</w:t>
      </w:r>
    </w:p>
    <w:p>
      <w:pPr>
        <w:pStyle w:val="ListParagraph"/>
        <w:numPr>
          <w:ilvl w:val="0"/>
          <w:numId w:val="1"/>
        </w:numPr>
        <w:spacing w:after="70"/>
      </w:pPr>
      <w:r>
        <w:rPr>
          <w:rFonts w:ascii="Calibri" w:cs="Calibri" w:eastAsia="Calibri" w:hAnsi="Calibri"/>
          <w:color w:val="423A34"/>
          <w:sz w:val="21"/>
          <w:szCs w:val="21"/>
        </w:rPr>
        <w:t xml:space="preserve">Modal or dedicated form with validated inputs for Company, Position, Status, Date and Location.</w:t>
      </w:r>
    </w:p>
    <w:p>
      <w:pPr>
        <w:pStyle w:val="ListParagraph"/>
        <w:numPr>
          <w:ilvl w:val="0"/>
          <w:numId w:val="1"/>
        </w:numPr>
        <w:spacing w:after="70"/>
      </w:pPr>
      <w:r>
        <w:rPr>
          <w:rFonts w:ascii="Calibri" w:cs="Calibri" w:eastAsia="Calibri" w:hAnsi="Calibri"/>
          <w:color w:val="423A34"/>
          <w:sz w:val="21"/>
          <w:szCs w:val="21"/>
        </w:rPr>
        <w:t xml:space="preserve">Save writes to LocalStorage immediately; Cancel discards unsaved changes.</w:t>
      </w:r>
    </w:p>
    <w:p>
      <w:pPr>
        <w:pStyle w:val="Heading1"/>
        <w:pBdr>
          <w:bottom w:val="single" w:color="0F5729" w:sz="6" w:space="4"/>
        </w:pBdr>
        <w:spacing w:after="160" w:before="340"/>
      </w:pPr>
      <w:r>
        <w:rPr>
          <w:rFonts w:ascii="Calibri" w:cs="Calibri" w:eastAsia="Calibri" w:hAnsi="Calibri"/>
          <w:b/>
          <w:bCs/>
          <w:color w:val="0F5729"/>
          <w:sz w:val="30"/>
          <w:szCs w:val="30"/>
        </w:rPr>
        <w:t xml:space="preserve">4. Non-Functional Requirements</w:t>
      </w:r>
    </w:p>
    <w:tbl>
      <w:tblPr>
        <w:tblW w:type="dxa" w:w="10600"/>
        <w:tblBorders>
          <w:top w:val="single" w:color="DDDDDD" w:sz="2"/>
          <w:left w:val="single" w:color="DDDDDD" w:sz="2"/>
          <w:bottom w:val="single" w:color="DDDDDD" w:sz="2"/>
          <w:right w:val="single" w:color="DDDDDD" w:sz="2"/>
          <w:insideH w:val="single" w:color="auto" w:sz="4"/>
          <w:insideV w:val="single" w:color="auto" w:sz="4"/>
        </w:tblBorders>
      </w:tblPr>
      <w:tblGrid>
        <w:gridCol w:w="2600"/>
        <w:gridCol w:w="8000"/>
      </w:tblGrid>
      <w:tr>
        <w:trPr>
          <w:tblHeader/>
        </w:trPr>
        <w:tc>
          <w:tcPr>
            <w:tcW w:type="dxa" w:w="26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8000"/>
            <w:shd w:fill="0F572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Requirement</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Performance</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Instant UI feedback for search, filter and status updates with no perceptible lag on a typical dataset.</w:t>
            </w:r>
          </w:p>
        </w:tc>
      </w:tr>
      <w:tr>
        <w:tc>
          <w:tcPr>
            <w:tcW w:type="dxa" w:w="2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Responsiveness</w:t>
            </w:r>
          </w:p>
        </w:tc>
        <w:tc>
          <w:tcPr>
            <w:tcW w:type="dxa" w:w="80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Fully fluid layouts across mobile, tablet and desktop using CSS3 Flexbox and Grid.</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Data Persistence</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All application data survives page refresh and browser restarts via Browser LocalStorage.</w:t>
            </w:r>
          </w:p>
        </w:tc>
      </w:tr>
      <w:tr>
        <w:tc>
          <w:tcPr>
            <w:tcW w:type="dxa" w:w="2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Usability</w:t>
            </w:r>
          </w:p>
        </w:tc>
        <w:tc>
          <w:tcPr>
            <w:tcW w:type="dxa" w:w="80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Consistent color-coded statuses, clear typography hierarchy and minimal clicks to add or update a record.</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Reliability</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Defensive handling of empty or missing LocalStorage data on first load.</w:t>
            </w:r>
          </w:p>
        </w:tc>
      </w:tr>
      <w:tr>
        <w:tc>
          <w:tcPr>
            <w:tcW w:type="dxa" w:w="26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Browser Compatibility</w:t>
            </w:r>
          </w:p>
        </w:tc>
        <w:tc>
          <w:tcPr>
            <w:tcW w:type="dxa" w:w="8000"/>
            <w:shd w:fill="E4F3EA"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Full functionality on current versions of Chrome, Edge, Firefox and Safari.</w:t>
            </w:r>
          </w:p>
        </w:tc>
      </w:tr>
      <w:tr>
        <w:tc>
          <w:tcPr>
            <w:tcW w:type="dxa" w:w="26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Maintainability</w:t>
            </w:r>
          </w:p>
        </w:tc>
        <w:tc>
          <w:tcPr>
            <w:tcW w:type="dxa" w:w="8000"/>
            <w:shd w:fill="FFFFFF" w:val="clear"/>
            <w:tcMar>
              <w:top w:type="dxa" w:w="70"/>
              <w:left w:type="dxa" w:w="100"/>
              <w:bottom w:type="dxa" w:w="70"/>
              <w:right w:type="dxa" w:w="100"/>
            </w:tcMar>
            <w:vAlign w:val="center"/>
          </w:tcPr>
          <w:p>
            <w:pPr>
              <w:spacing w:after="40" w:before="40"/>
            </w:pPr>
            <w:r>
              <w:rPr>
                <w:rFonts w:ascii="Calibri" w:cs="Calibri" w:eastAsia="Calibri" w:hAnsi="Calibri"/>
                <w:color w:val="423A34"/>
                <w:sz w:val="19"/>
                <w:szCs w:val="19"/>
              </w:rPr>
              <w:t xml:space="preserve">Component-based React architecture with a centralized color and style system for easy theming.</w:t>
            </w:r>
          </w:p>
        </w:tc>
      </w:tr>
    </w:tbl>
    <w:p>
      <w:pPr>
        <w:pStyle w:val="Heading1"/>
        <w:pBdr>
          <w:bottom w:val="single" w:color="0F5729" w:sz="6" w:space="4"/>
        </w:pBdr>
        <w:spacing w:after="160" w:before="340"/>
      </w:pPr>
      <w:r>
        <w:rPr>
          <w:rFonts w:ascii="Calibri" w:cs="Calibri" w:eastAsia="Calibri" w:hAnsi="Calibri"/>
          <w:b/>
          <w:bCs/>
          <w:color w:val="0F5729"/>
          <w:sz w:val="30"/>
          <w:szCs w:val="30"/>
        </w:rPr>
        <w:t xml:space="preserve">5. Technical Architecture &amp; Technology Stack</w:t>
      </w:r>
    </w:p>
    <w:p>
      <w:pPr>
        <w:pStyle w:val="Heading2"/>
        <w:spacing w:after="100" w:before="240"/>
      </w:pPr>
      <w:r>
        <w:rPr>
          <w:rFonts w:ascii="Calibri" w:cs="Calibri" w:eastAsia="Calibri" w:hAnsi="Calibri"/>
          <w:b/>
          <w:bCs/>
          <w:color w:val="207647"/>
          <w:sz w:val="24"/>
          <w:szCs w:val="24"/>
        </w:rPr>
        <w:t xml:space="preserve">5.1 Technology Stack</w:t>
      </w:r>
    </w:p>
    <w:p>
      <w:pPr>
        <w:pStyle w:val="ListParagraph"/>
        <w:numPr>
          <w:ilvl w:val="0"/>
          <w:numId w:val="1"/>
        </w:numPr>
        <w:spacing w:after="70"/>
      </w:pPr>
      <w:r>
        <w:rPr>
          <w:rFonts w:ascii="Calibri" w:cs="Calibri" w:eastAsia="Calibri" w:hAnsi="Calibri"/>
          <w:b/>
          <w:bCs/>
          <w:color w:val="000000"/>
          <w:sz w:val="21"/>
          <w:szCs w:val="21"/>
        </w:rPr>
        <w:t xml:space="preserve">Frontend Framework: </w:t>
      </w:r>
      <w:r>
        <w:rPr>
          <w:rFonts w:ascii="Calibri" w:cs="Calibri" w:eastAsia="Calibri" w:hAnsi="Calibri"/>
          <w:color w:val="423A34"/>
          <w:sz w:val="21"/>
          <w:szCs w:val="21"/>
        </w:rPr>
        <w:t xml:space="preserve">React.js — component-based single-page application (SPA).</w:t>
      </w:r>
    </w:p>
    <w:p>
      <w:pPr>
        <w:pStyle w:val="ListParagraph"/>
        <w:numPr>
          <w:ilvl w:val="0"/>
          <w:numId w:val="1"/>
        </w:numPr>
        <w:spacing w:after="70"/>
      </w:pPr>
      <w:r>
        <w:rPr>
          <w:rFonts w:ascii="Calibri" w:cs="Calibri" w:eastAsia="Calibri" w:hAnsi="Calibri"/>
          <w:b/>
          <w:bCs/>
          <w:color w:val="000000"/>
          <w:sz w:val="21"/>
          <w:szCs w:val="21"/>
        </w:rPr>
        <w:t xml:space="preserve">Language: </w:t>
      </w:r>
      <w:r>
        <w:rPr>
          <w:rFonts w:ascii="Calibri" w:cs="Calibri" w:eastAsia="Calibri" w:hAnsi="Calibri"/>
          <w:color w:val="423A34"/>
          <w:sz w:val="21"/>
          <w:szCs w:val="21"/>
        </w:rPr>
        <w:t xml:space="preserve">JavaScript (ES6+) for application logic, hooks and state management.</w:t>
      </w:r>
    </w:p>
    <w:p>
      <w:pPr>
        <w:pStyle w:val="ListParagraph"/>
        <w:numPr>
          <w:ilvl w:val="0"/>
          <w:numId w:val="1"/>
        </w:numPr>
        <w:spacing w:after="70"/>
      </w:pPr>
      <w:r>
        <w:rPr>
          <w:rFonts w:ascii="Calibri" w:cs="Calibri" w:eastAsia="Calibri" w:hAnsi="Calibri"/>
          <w:b/>
          <w:bCs/>
          <w:color w:val="000000"/>
          <w:sz w:val="21"/>
          <w:szCs w:val="21"/>
        </w:rPr>
        <w:t xml:space="preserve">Styling: </w:t>
      </w:r>
      <w:r>
        <w:rPr>
          <w:rFonts w:ascii="Calibri" w:cs="Calibri" w:eastAsia="Calibri" w:hAnsi="Calibri"/>
          <w:color w:val="423A34"/>
          <w:sz w:val="21"/>
          <w:szCs w:val="21"/>
        </w:rPr>
        <w:t xml:space="preserve">CSS3 with Flexbox/Grid layouts and CSS custom properties for the brand color system.</w:t>
      </w:r>
    </w:p>
    <w:p>
      <w:pPr>
        <w:pStyle w:val="ListParagraph"/>
        <w:numPr>
          <w:ilvl w:val="0"/>
          <w:numId w:val="1"/>
        </w:numPr>
        <w:spacing w:after="70"/>
      </w:pPr>
      <w:r>
        <w:rPr>
          <w:rFonts w:ascii="Calibri" w:cs="Calibri" w:eastAsia="Calibri" w:hAnsi="Calibri"/>
          <w:b/>
          <w:bCs/>
          <w:color w:val="000000"/>
          <w:sz w:val="21"/>
          <w:szCs w:val="21"/>
        </w:rPr>
        <w:t xml:space="preserve">Data Storage: </w:t>
      </w:r>
      <w:r>
        <w:rPr>
          <w:rFonts w:ascii="Calibri" w:cs="Calibri" w:eastAsia="Calibri" w:hAnsi="Calibri"/>
          <w:color w:val="423A34"/>
          <w:sz w:val="21"/>
          <w:szCs w:val="21"/>
        </w:rPr>
        <w:t xml:space="preserve">Browser LocalStorage, with application records serialized as JSON.</w:t>
      </w:r>
    </w:p>
    <w:p>
      <w:pPr>
        <w:pStyle w:val="Heading2"/>
        <w:spacing w:after="100" w:before="240"/>
      </w:pPr>
      <w:r>
        <w:rPr>
          <w:rFonts w:ascii="Calibri" w:cs="Calibri" w:eastAsia="Calibri" w:hAnsi="Calibri"/>
          <w:b/>
          <w:bCs/>
          <w:color w:val="207647"/>
          <w:sz w:val="24"/>
          <w:szCs w:val="24"/>
        </w:rPr>
        <w:t xml:space="preserve">5.2 High-Level Component Structure</w:t>
      </w:r>
    </w:p>
    <w:p>
      <w:pPr>
        <w:pStyle w:val="ListParagraph"/>
        <w:numPr>
          <w:ilvl w:val="0"/>
          <w:numId w:val="1"/>
        </w:numPr>
        <w:spacing w:after="70"/>
      </w:pPr>
      <w:r>
        <w:rPr>
          <w:rFonts w:ascii="Calibri" w:cs="Calibri" w:eastAsia="Calibri" w:hAnsi="Calibri"/>
          <w:color w:val="423A34"/>
          <w:sz w:val="21"/>
          <w:szCs w:val="21"/>
        </w:rPr>
        <w:t xml:space="preserve">App — root component, routing and global layout.</w:t>
      </w:r>
    </w:p>
    <w:p>
      <w:pPr>
        <w:pStyle w:val="ListParagraph"/>
        <w:numPr>
          <w:ilvl w:val="0"/>
          <w:numId w:val="1"/>
        </w:numPr>
        <w:spacing w:after="70"/>
      </w:pPr>
      <w:r>
        <w:rPr>
          <w:rFonts w:ascii="Calibri" w:cs="Calibri" w:eastAsia="Calibri" w:hAnsi="Calibri"/>
          <w:color w:val="423A34"/>
          <w:sz w:val="21"/>
          <w:szCs w:val="21"/>
        </w:rPr>
        <w:t xml:space="preserve">Sidebar — primary navigation (Dashboard, Applications, Tracker, Calendar, Analytics, Profile).</w:t>
      </w:r>
    </w:p>
    <w:p>
      <w:pPr>
        <w:pStyle w:val="ListParagraph"/>
        <w:numPr>
          <w:ilvl w:val="0"/>
          <w:numId w:val="1"/>
        </w:numPr>
        <w:spacing w:after="70"/>
      </w:pPr>
      <w:r>
        <w:rPr>
          <w:rFonts w:ascii="Calibri" w:cs="Calibri" w:eastAsia="Calibri" w:hAnsi="Calibri"/>
          <w:color w:val="423A34"/>
          <w:sz w:val="21"/>
          <w:szCs w:val="21"/>
        </w:rPr>
        <w:t xml:space="preserve">Dashboard — stat cards, activity chart and status donut chart.</w:t>
      </w:r>
    </w:p>
    <w:p>
      <w:pPr>
        <w:pStyle w:val="ListParagraph"/>
        <w:numPr>
          <w:ilvl w:val="0"/>
          <w:numId w:val="1"/>
        </w:numPr>
        <w:spacing w:after="70"/>
      </w:pPr>
      <w:r>
        <w:rPr>
          <w:rFonts w:ascii="Calibri" w:cs="Calibri" w:eastAsia="Calibri" w:hAnsi="Calibri"/>
          <w:color w:val="423A34"/>
          <w:sz w:val="21"/>
          <w:szCs w:val="21"/>
        </w:rPr>
        <w:t xml:space="preserve">Applications — search bar, filter controls and application card grid.</w:t>
      </w:r>
    </w:p>
    <w:p>
      <w:pPr>
        <w:pStyle w:val="ListParagraph"/>
        <w:numPr>
          <w:ilvl w:val="0"/>
          <w:numId w:val="1"/>
        </w:numPr>
        <w:spacing w:after="70"/>
      </w:pPr>
      <w:r>
        <w:rPr>
          <w:rFonts w:ascii="Calibri" w:cs="Calibri" w:eastAsia="Calibri" w:hAnsi="Calibri"/>
          <w:color w:val="423A34"/>
          <w:sz w:val="21"/>
          <w:szCs w:val="21"/>
        </w:rPr>
        <w:t xml:space="preserve">ApplicationForm — shared Add/Edit modal with field validation.</w:t>
      </w:r>
    </w:p>
    <w:p>
      <w:pPr>
        <w:pStyle w:val="ListParagraph"/>
        <w:numPr>
          <w:ilvl w:val="0"/>
          <w:numId w:val="1"/>
        </w:numPr>
        <w:spacing w:after="70"/>
      </w:pPr>
      <w:r>
        <w:rPr>
          <w:rFonts w:ascii="Calibri" w:cs="Calibri" w:eastAsia="Calibri" w:hAnsi="Calibri"/>
          <w:color w:val="423A34"/>
          <w:sz w:val="21"/>
          <w:szCs w:val="21"/>
        </w:rPr>
        <w:t xml:space="preserve">Charts — reusable line and donut chart components driven by application data.</w:t>
      </w:r>
    </w:p>
    <w:p>
      <w:pPr>
        <w:pStyle w:val="ListParagraph"/>
        <w:numPr>
          <w:ilvl w:val="0"/>
          <w:numId w:val="1"/>
        </w:numPr>
        <w:spacing w:after="70"/>
      </w:pPr>
      <w:r>
        <w:rPr>
          <w:rFonts w:ascii="Calibri" w:cs="Calibri" w:eastAsia="Calibri" w:hAnsi="Calibri"/>
          <w:color w:val="423A34"/>
          <w:sz w:val="21"/>
          <w:szCs w:val="21"/>
        </w:rPr>
        <w:t xml:space="preserve">storageService — utility module wrapping LocalStorage read/write and JSON parsing.</w:t>
      </w:r>
    </w:p>
    <w:p>
      <w:pPr>
        <w:pStyle w:val="Heading2"/>
        <w:spacing w:after="100" w:before="240"/>
      </w:pPr>
      <w:r>
        <w:rPr>
          <w:rFonts w:ascii="Calibri" w:cs="Calibri" w:eastAsia="Calibri" w:hAnsi="Calibri"/>
          <w:b/>
          <w:bCs/>
          <w:color w:val="207647"/>
          <w:sz w:val="24"/>
          <w:szCs w:val="24"/>
        </w:rPr>
        <w:t xml:space="preserve">5.3 State Management</w:t>
      </w:r>
    </w:p>
    <w:p>
      <w:pPr>
        <w:spacing w:after="120" w:line="276"/>
      </w:pPr>
      <w:r>
        <w:rPr>
          <w:rFonts w:ascii="Calibri" w:cs="Calibri" w:eastAsia="Calibri" w:hAnsi="Calibri"/>
          <w:color w:val="423A34"/>
          <w:sz w:val="21"/>
          <w:szCs w:val="21"/>
        </w:rPr>
        <w:t xml:space="preserve">Application state (the list of job applications and active filters) is managed with React's built-in useState and useContext hooks, avoiding the overhead of an external state library for this scope. Every state change that affects application records is synchronized to LocalStorage through the storageService, keeping the UI and persisted data consistent.</w:t>
      </w:r>
    </w:p>
    <w:p>
      <w:pPr>
        <w:pStyle w:val="Heading1"/>
        <w:pBdr>
          <w:bottom w:val="single" w:color="0F5729" w:sz="6" w:space="4"/>
        </w:pBdr>
        <w:spacing w:after="160" w:before="340"/>
      </w:pPr>
      <w:r>
        <w:rPr>
          <w:rFonts w:ascii="Calibri" w:cs="Calibri" w:eastAsia="Calibri" w:hAnsi="Calibri"/>
          <w:b/>
          <w:bCs/>
          <w:color w:val="0F5729"/>
          <w:sz w:val="30"/>
          <w:szCs w:val="30"/>
        </w:rPr>
        <w:t xml:space="preserve">6. Future Enhancements</w:t>
      </w:r>
    </w:p>
    <w:p>
      <w:pPr>
        <w:pStyle w:val="ListParagraph"/>
        <w:numPr>
          <w:ilvl w:val="0"/>
          <w:numId w:val="1"/>
        </w:numPr>
        <w:spacing w:after="70"/>
      </w:pPr>
      <w:r>
        <w:rPr>
          <w:rFonts w:ascii="Calibri" w:cs="Calibri" w:eastAsia="Calibri" w:hAnsi="Calibri"/>
          <w:color w:val="423A34"/>
          <w:sz w:val="21"/>
          <w:szCs w:val="21"/>
        </w:rPr>
        <w:t xml:space="preserve">Optional backend and account system for cross-device synchronization.</w:t>
      </w:r>
    </w:p>
    <w:p>
      <w:pPr>
        <w:pStyle w:val="ListParagraph"/>
        <w:numPr>
          <w:ilvl w:val="0"/>
          <w:numId w:val="1"/>
        </w:numPr>
        <w:spacing w:after="70"/>
      </w:pPr>
      <w:r>
        <w:rPr>
          <w:rFonts w:ascii="Calibri" w:cs="Calibri" w:eastAsia="Calibri" w:hAnsi="Calibri"/>
          <w:color w:val="423A34"/>
          <w:sz w:val="21"/>
          <w:szCs w:val="21"/>
        </w:rPr>
        <w:t xml:space="preserve">Export application history to CSV / PDF.</w:t>
      </w:r>
    </w:p>
    <w:p>
      <w:pPr>
        <w:pStyle w:val="ListParagraph"/>
        <w:numPr>
          <w:ilvl w:val="0"/>
          <w:numId w:val="1"/>
        </w:numPr>
        <w:spacing w:after="70"/>
      </w:pPr>
      <w:r>
        <w:rPr>
          <w:rFonts w:ascii="Calibri" w:cs="Calibri" w:eastAsia="Calibri" w:hAnsi="Calibri"/>
          <w:color w:val="423A34"/>
          <w:sz w:val="21"/>
          <w:szCs w:val="21"/>
        </w:rPr>
        <w:t xml:space="preserve">Email or browser reminders for upcoming interviews and follow-ups.</w:t>
      </w:r>
    </w:p>
    <w:p>
      <w:pPr>
        <w:pStyle w:val="ListParagraph"/>
        <w:numPr>
          <w:ilvl w:val="0"/>
          <w:numId w:val="1"/>
        </w:numPr>
        <w:spacing w:after="70"/>
      </w:pPr>
      <w:r>
        <w:rPr>
          <w:rFonts w:ascii="Calibri" w:cs="Calibri" w:eastAsia="Calibri" w:hAnsi="Calibri"/>
          <w:color w:val="423A34"/>
          <w:sz w:val="21"/>
          <w:szCs w:val="21"/>
        </w:rPr>
        <w:t xml:space="preserve">Dark mode using the existing dark-theme logo and color tokens.</w:t>
      </w:r>
    </w:p>
    <w:p>
      <w:pPr>
        <w:pStyle w:val="ListParagraph"/>
        <w:numPr>
          <w:ilvl w:val="0"/>
          <w:numId w:val="1"/>
        </w:numPr>
        <w:spacing w:after="70"/>
      </w:pPr>
      <w:r>
        <w:rPr>
          <w:rFonts w:ascii="Calibri" w:cs="Calibri" w:eastAsia="Calibri" w:hAnsi="Calibri"/>
          <w:color w:val="423A34"/>
          <w:sz w:val="21"/>
          <w:szCs w:val="21"/>
        </w:rPr>
        <w:t xml:space="preserve">Resume and cover-letter attachments per application.</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CareerFlow SRS  |  v1.0  |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Calibri" w:cs="Calibri" w:eastAsia="Calibri" w:hAnsi="Calibri"/>
        <w:b/>
        <w:bCs/>
        <w:color w:val="0F5729"/>
        <w:sz w:val="16"/>
        <w:szCs w:val="16"/>
      </w:rPr>
      <w:t xml:space="preserve">CareerFlow</w:t>
    </w:r>
    <w:r>
      <w:rPr>
        <w:rFonts w:ascii="Calibri" w:cs="Calibri" w:eastAsia="Calibri" w:hAnsi="Calibri"/>
        <w:color w:val="6B6B6B"/>
        <w:sz w:val="16"/>
        <w:szCs w:val="16"/>
      </w:rPr>
      <w:t xml:space="preserve">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23A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5b5db434cedcb0e8e93ad82a247fc1f38ba253.png"/><Relationship Id="rId10" Type="http://schemas.openxmlformats.org/officeDocument/2006/relationships/image" Target="media/ba01cc08dc8f0e2730d4a2cc225a4f1d4e247887.png"/><Relationship Id="rId11" Type="http://schemas.openxmlformats.org/officeDocument/2006/relationships/image" Target="media/005713957dfc1f6accf781fd88a5b494b6aaa09c.png"/><Relationship Id="rId12" Type="http://schemas.openxmlformats.org/officeDocument/2006/relationships/image" Target="media/af6226409afcff9fda5addfdd1fa66186dd17420.png"/><Relationship Id="rId13" Type="http://schemas.openxmlformats.org/officeDocument/2006/relationships/image" Target="media/ae5cc2492f63b61cb38c7508e7e5ca19649f51c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2026-09-07T12:09:17.870Z</dcterms:created>
  <dcterms:modified xsi:type="dcterms:W3CDTF">2026-09-07T12:09:17.870Z</dcterms:modified>
</cp:coreProperties>
</file>

<file path=docProps/custom.xml><?xml version="1.0" encoding="utf-8"?>
<Properties xmlns="http://schemas.openxmlformats.org/officeDocument/2006/custom-properties" xmlns:vt="http://schemas.openxmlformats.org/officeDocument/2006/docPropsVTypes"/>
</file>