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665"/>
        <w:gridCol w:w="645"/>
        <w:tblGridChange w:id="0">
          <w:tblGrid>
            <w:gridCol w:w="9570"/>
            <w:gridCol w:w="4665"/>
            <w:gridCol w:w="64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hd w:fill="ffffff" w:val="clear"/>
              <w:bidi w:val="1"/>
              <w:spacing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09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0A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0B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0C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0D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hd w:fill="ffffff" w:val="clear"/>
              <w:bidi w:val="1"/>
              <w:spacing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11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14">
            <w:pPr>
              <w:widowControl w:val="0"/>
              <w:shd w:fill="ffffff" w:val="clear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line="30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1B">
            <w:pPr>
              <w:widowControl w:val="0"/>
              <w:shd w:fill="ffffff" w:val="clear"/>
              <w:spacing w:after="240" w:before="240" w:line="331.2" w:lineRule="auto"/>
              <w:rPr>
                <w:sz w:val="24"/>
                <w:szCs w:val="24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bidi w:val="1"/>
              <w:spacing w:after="240" w:before="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2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076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7" Type="http://schemas.openxmlformats.org/officeDocument/2006/relationships/hyperlink" Target="https://youtu.be/TpXh3x7lB_E?si=UvxsGCmbKWCpTLL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