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1602740</wp:posOffset>
            </wp:positionH>
            <wp:positionV relativeFrom="page">
              <wp:posOffset>9522460</wp:posOffset>
            </wp:positionV>
            <wp:extent cx="5938520" cy="149377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93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450" cy="1803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180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32" w:lineRule="exact" w:before="442" w:after="0"/>
        <w:ind w:left="2550" w:right="0" w:firstLine="0"/>
        <w:jc w:val="left"/>
      </w:pPr>
      <w:r>
        <w:rPr>
          <w:rFonts w:ascii="" w:hAnsi="" w:eastAsia=""/>
          <w:b w:val="0"/>
          <w:i w:val="0"/>
          <w:color w:val="17365D"/>
          <w:sz w:val="52"/>
        </w:rPr>
        <w:t xml:space="preserve"> Loan Against Securities  </w:t>
      </w:r>
    </w:p>
    <w:p>
      <w:pPr>
        <w:autoSpaceDN w:val="0"/>
        <w:autoSpaceDE w:val="0"/>
        <w:widowControl/>
        <w:spacing w:line="340" w:lineRule="exact" w:before="580" w:after="0"/>
        <w:ind w:left="0" w:right="6086" w:firstLine="0"/>
        <w:jc w:val="right"/>
      </w:pPr>
      <w:r>
        <w:rPr>
          <w:u w:val="single" w:color="355e91"/>
          <w:rFonts w:ascii="" w:hAnsi="" w:eastAsia=""/>
          <w:b/>
          <w:i w:val="0"/>
          <w:color w:val="365F91"/>
          <w:sz w:val="28"/>
        </w:rPr>
        <w:t>Scope</w:t>
      </w:r>
      <w:r>
        <w:rPr>
          <w:rFonts w:ascii="" w:hAnsi="" w:eastAsia=""/>
          <w:b/>
          <w:i w:val="0"/>
          <w:color w:val="365F91"/>
          <w:sz w:val="28"/>
        </w:rPr>
        <w:t xml:space="preserve"> </w:t>
      </w:r>
    </w:p>
    <w:p>
      <w:pPr>
        <w:autoSpaceDN w:val="0"/>
        <w:autoSpaceDE w:val="0"/>
        <w:widowControl/>
        <w:spacing w:line="316" w:lineRule="exact" w:before="254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1. Origination, Eligibility &amp; Documentation </w:t>
      </w:r>
    </w:p>
    <w:p>
      <w:pPr>
        <w:autoSpaceDN w:val="0"/>
        <w:autoSpaceDE w:val="0"/>
        <w:widowControl/>
        <w:spacing w:line="258" w:lineRule="exact" w:before="4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 Eligible Securities: Shares, mutual funds, bonds, fixed deposits, insurance policies—must be </w:t>
      </w:r>
    </w:p>
    <w:p>
      <w:pPr>
        <w:autoSpaceDN w:val="0"/>
        <w:autoSpaceDE w:val="0"/>
        <w:widowControl/>
        <w:spacing w:line="260" w:lineRule="exact" w:before="34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listed/liquid and held by the borrower in their demat/folio/financial account. </w:t>
      </w:r>
    </w:p>
    <w:p>
      <w:pPr>
        <w:autoSpaceDN w:val="0"/>
        <w:autoSpaceDE w:val="0"/>
        <w:widowControl/>
        <w:spacing w:line="258" w:lineRule="exact" w:before="240" w:after="0"/>
        <w:ind w:left="36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 Eligibility: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3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Age: Most banks require 21–70 years.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Credit Score: CIBIL/credit scores above specific thresholds (e.g., 701+).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Valid PAN, Aadhaar, proof of address/ownership. </w:t>
      </w:r>
    </w:p>
    <w:p>
      <w:pPr>
        <w:autoSpaceDN w:val="0"/>
        <w:autoSpaceDE w:val="0"/>
        <w:widowControl/>
        <w:spacing w:line="258" w:lineRule="exact" w:before="222" w:after="0"/>
        <w:ind w:left="408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Documentation: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40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KYC documents: PAN, Aadhaar, address proof.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0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Proof of securities ownership (demat statement).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0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Income and account statements as required. </w:t>
      </w:r>
    </w:p>
    <w:p>
      <w:pPr>
        <w:autoSpaceDN w:val="0"/>
        <w:autoSpaceDE w:val="0"/>
        <w:widowControl/>
        <w:spacing w:line="260" w:lineRule="exact" w:before="226" w:after="0"/>
        <w:ind w:left="408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Digital Mandate</w:t>
      </w:r>
      <w:r>
        <w:rPr>
          <w:rFonts w:ascii="" w:hAnsi="" w:eastAsia=""/>
          <w:b w:val="0"/>
          <w:i w:val="0"/>
          <w:color w:val="000000"/>
          <w:sz w:val="22"/>
        </w:rPr>
        <w:t xml:space="preserve">: Increasingly facilitated via online depository platforms (NSDL/CDSL), </w:t>
      </w:r>
    </w:p>
    <w:p>
      <w:pPr>
        <w:autoSpaceDN w:val="0"/>
        <w:autoSpaceDE w:val="0"/>
        <w:widowControl/>
        <w:spacing w:line="260" w:lineRule="exact" w:before="3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allowing digital pledging and lien marking for speedy processing. </w:t>
      </w:r>
    </w:p>
    <w:p>
      <w:pPr>
        <w:autoSpaceDN w:val="0"/>
        <w:autoSpaceDE w:val="0"/>
        <w:widowControl/>
        <w:spacing w:line="316" w:lineRule="exact" w:before="236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2. Application &amp; Approval </w:t>
      </w:r>
    </w:p>
    <w:p>
      <w:pPr>
        <w:autoSpaceDN w:val="0"/>
        <w:autoSpaceDE w:val="0"/>
        <w:widowControl/>
        <w:spacing w:line="258" w:lineRule="exact" w:before="4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 Application Channels: Online forms, mobile apps, or bank branches. </w:t>
      </w:r>
    </w:p>
    <w:p>
      <w:pPr>
        <w:autoSpaceDN w:val="0"/>
        <w:autoSpaceDE w:val="0"/>
        <w:widowControl/>
        <w:spacing w:line="260" w:lineRule="exact" w:before="240" w:after="0"/>
        <w:ind w:left="36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 Presanction Checks: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3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Security type, market value, and liquidity verification.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0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Lender sets a LoantoValue (LTV) ratio (typically 50% for shares, up to 80% for debt </w:t>
      </w:r>
    </w:p>
    <w:p>
      <w:pPr>
        <w:autoSpaceDN w:val="0"/>
        <w:autoSpaceDE w:val="0"/>
        <w:widowControl/>
        <w:spacing w:line="260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securities, subject to regulatory ceilings]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36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Credit Assessment: Financial capability, history, and regulatory compliance are </w:t>
      </w:r>
    </w:p>
    <w:p>
      <w:pPr>
        <w:autoSpaceDN w:val="0"/>
        <w:autoSpaceDE w:val="0"/>
        <w:widowControl/>
        <w:spacing w:line="260" w:lineRule="exact" w:before="20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checked.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36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Mandate Execution: Borrower authorizes the lender with a digital/paper </w:t>
      </w:r>
    </w:p>
    <w:p>
      <w:pPr>
        <w:autoSpaceDN w:val="0"/>
        <w:autoSpaceDE w:val="0"/>
        <w:widowControl/>
        <w:spacing w:line="258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pledge/lien. </w:t>
      </w:r>
    </w:p>
    <w:p>
      <w:pPr>
        <w:autoSpaceDN w:val="0"/>
        <w:autoSpaceDE w:val="0"/>
        <w:widowControl/>
        <w:spacing w:line="316" w:lineRule="exact" w:before="238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3. Loan Disbursement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46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Creation of Overdraft/Term Facility: An account is set up (often as an overdraft) </w:t>
      </w:r>
    </w:p>
    <w:p>
      <w:pPr>
        <w:autoSpaceDN w:val="0"/>
        <w:autoSpaceDE w:val="0"/>
        <w:widowControl/>
        <w:spacing w:line="260" w:lineRule="exact" w:before="24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with a sanctioned limit based on LTV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36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Disbursal: Borrower can withdraw up to the sanctioned limit; funds credited within </w:t>
      </w:r>
    </w:p>
    <w:p>
      <w:pPr>
        <w:autoSpaceDN w:val="0"/>
        <w:autoSpaceDE w:val="0"/>
        <w:widowControl/>
        <w:spacing w:line="258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24–48 hours after lien confirmation.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38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Disclosure: Full loan terms, limits, interest, and charges are communicated and </w:t>
      </w:r>
    </w:p>
    <w:p>
      <w:pPr>
        <w:autoSpaceDN w:val="0"/>
        <w:autoSpaceDE w:val="0"/>
        <w:widowControl/>
        <w:spacing w:line="260" w:lineRule="exact" w:before="20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acknowledged. </w:t>
      </w:r>
    </w:p>
    <w:p>
      <w:pPr>
        <w:autoSpaceDN w:val="0"/>
        <w:autoSpaceDE w:val="0"/>
        <w:widowControl/>
        <w:spacing w:line="236" w:lineRule="exact" w:before="882" w:after="0"/>
        <w:ind w:left="0" w:right="360" w:firstLine="0"/>
        <w:jc w:val="right"/>
      </w:pPr>
      <w:r>
        <w:rPr>
          <w:rFonts w:ascii="" w:hAnsi="" w:eastAsia=""/>
          <w:b w:val="0"/>
          <w:i w:val="0"/>
          <w:color w:val="4F81BD"/>
          <w:sz w:val="20"/>
        </w:rPr>
        <w:t>BRD</w:t>
      </w:r>
      <w:r>
        <w:rPr>
          <w:rFonts w:ascii="" w:hAnsi="" w:eastAsia=""/>
          <w:b w:val="0"/>
          <w:i w:val="0"/>
          <w:color w:val="808080"/>
          <w:sz w:val="20"/>
        </w:rPr>
        <w:t xml:space="preserve"> | www.simplyfi.tech</w:t>
      </w:r>
    </w:p>
    <w:p>
      <w:pPr>
        <w:sectPr>
          <w:pgSz w:w="12240" w:h="15840"/>
          <w:pgMar w:top="360" w:right="0" w:bottom="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1602740</wp:posOffset>
            </wp:positionH>
            <wp:positionV relativeFrom="page">
              <wp:posOffset>9522460</wp:posOffset>
            </wp:positionV>
            <wp:extent cx="5938520" cy="149377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93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450" cy="1803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180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438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4. Servicing &amp; Account Management </w:t>
      </w:r>
    </w:p>
    <w:p>
      <w:pPr>
        <w:autoSpaceDN w:val="0"/>
        <w:autoSpaceDE w:val="0"/>
        <w:widowControl/>
        <w:spacing w:line="260" w:lineRule="exact" w:before="4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 Interest Calculation: Interest is usually charged only on the drawn amount; calculated daily, </w:t>
      </w:r>
    </w:p>
    <w:p>
      <w:pPr>
        <w:autoSpaceDN w:val="0"/>
        <w:autoSpaceDE w:val="0"/>
        <w:widowControl/>
        <w:spacing w:line="258" w:lineRule="exact" w:before="3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settled monthly. </w:t>
      </w:r>
    </w:p>
    <w:p>
      <w:pPr>
        <w:autoSpaceDN w:val="0"/>
        <w:autoSpaceDE w:val="0"/>
        <w:widowControl/>
        <w:spacing w:line="270" w:lineRule="exact" w:before="236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>Repayment Options</w:t>
      </w:r>
      <w:r>
        <w:rPr>
          <w:rFonts w:ascii="" w:hAnsi="" w:eastAsia=""/>
          <w:b w:val="0"/>
          <w:i w:val="0"/>
          <w:color w:val="000000"/>
          <w:sz w:val="22"/>
        </w:rPr>
        <w:t xml:space="preserve">: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38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EMI, bullet payments, or interest only (principal adjusted at closure or offset against </w:t>
      </w:r>
    </w:p>
    <w:p>
      <w:pPr>
        <w:autoSpaceDN w:val="0"/>
        <w:autoSpaceDE w:val="0"/>
        <w:widowControl/>
        <w:spacing w:line="260" w:lineRule="exact" w:before="24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collateral).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36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No penalties for prepayment for most lenders. </w:t>
      </w:r>
    </w:p>
    <w:p>
      <w:pPr>
        <w:autoSpaceDN w:val="0"/>
        <w:autoSpaceDE w:val="0"/>
        <w:widowControl/>
        <w:spacing w:line="270" w:lineRule="exact" w:before="222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 Collateral Monitoring: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38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Lenders revalue securities daily due to market volatility.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0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Borrowers retain ownership and earn any Linked dividends/interest/accruals from </w:t>
      </w:r>
    </w:p>
    <w:p>
      <w:pPr>
        <w:autoSpaceDN w:val="0"/>
        <w:autoSpaceDE w:val="0"/>
        <w:widowControl/>
        <w:spacing w:line="258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pledged assets.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3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Digital Access: Track withdrawals, repayments, pledged collateral, and outstanding </w:t>
      </w:r>
    </w:p>
    <w:p>
      <w:pPr>
        <w:autoSpaceDN w:val="0"/>
        <w:autoSpaceDE w:val="0"/>
        <w:widowControl/>
        <w:spacing w:line="260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amounts via dashboards or statements. </w:t>
      </w:r>
    </w:p>
    <w:p>
      <w:pPr>
        <w:autoSpaceDN w:val="0"/>
        <w:autoSpaceDE w:val="0"/>
        <w:widowControl/>
        <w:spacing w:line="316" w:lineRule="exact" w:before="236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5. Risk Monitoring &amp; Margin Management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46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LTV Monitoring: Maintained daily. Market dip may trigger LTV breach.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Margin Calls: If LTV is exceeded, borrower must repay or pledge more securities. </w:t>
      </w:r>
    </w:p>
    <w:p>
      <w:pPr>
        <w:autoSpaceDN w:val="0"/>
        <w:autoSpaceDE w:val="0"/>
        <w:widowControl/>
        <w:spacing w:line="260" w:lineRule="exact" w:before="24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Failure to act can result in partial/total sale of securities. </w:t>
      </w:r>
    </w:p>
    <w:p>
      <w:pPr>
        <w:autoSpaceDN w:val="0"/>
        <w:tabs>
          <w:tab w:pos="1176" w:val="left"/>
        </w:tabs>
        <w:autoSpaceDE w:val="0"/>
        <w:widowControl/>
        <w:spacing w:line="272" w:lineRule="exact" w:before="36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Timelines for action depend on the percentage above allowed LTV and </w:t>
      </w:r>
    </w:p>
    <w:p>
      <w:pPr>
        <w:autoSpaceDN w:val="0"/>
        <w:autoSpaceDE w:val="0"/>
        <w:widowControl/>
        <w:spacing w:line="258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regulator/lender policy (from 1–60 days).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30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Automated Alerts: Borrowers get timely notifications via SMS/email so they can act </w:t>
      </w:r>
    </w:p>
    <w:p>
      <w:pPr>
        <w:autoSpaceDN w:val="0"/>
        <w:autoSpaceDE w:val="0"/>
        <w:widowControl/>
        <w:spacing w:line="260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promptly. </w:t>
      </w:r>
    </w:p>
    <w:p>
      <w:pPr>
        <w:autoSpaceDN w:val="0"/>
        <w:autoSpaceDE w:val="0"/>
        <w:widowControl/>
        <w:spacing w:line="318" w:lineRule="exact" w:before="240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6. Collections &amp; Delinquency Management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4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Missed Payments: Automated reminders (email, SMS). Failure to act escalates to </w:t>
      </w:r>
    </w:p>
    <w:p>
      <w:pPr>
        <w:autoSpaceDN w:val="0"/>
        <w:autoSpaceDE w:val="0"/>
        <w:widowControl/>
        <w:spacing w:line="258" w:lineRule="exact" w:before="22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collections.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3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Penalties: Overdue interest is charged over the base interest (e.g., 2% over </w:t>
      </w:r>
    </w:p>
    <w:p>
      <w:pPr>
        <w:autoSpaceDN w:val="0"/>
        <w:autoSpaceDE w:val="0"/>
        <w:widowControl/>
        <w:spacing w:line="260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prescribed rate).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36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Regulatory Classification: Defaulting accounts move through special mention (SMA) </w:t>
      </w:r>
    </w:p>
    <w:p>
      <w:pPr>
        <w:autoSpaceDN w:val="0"/>
        <w:autoSpaceDE w:val="0"/>
        <w:widowControl/>
        <w:spacing w:line="258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to NPA status in line with RBI norms.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32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Asset Liquidation: Unaddressed margin calls allow lenders to sell pledged securities </w:t>
      </w:r>
    </w:p>
    <w:p>
      <w:pPr>
        <w:autoSpaceDN w:val="0"/>
        <w:autoSpaceDE w:val="0"/>
        <w:widowControl/>
        <w:spacing w:line="258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to recover dues; borrower loses corresponding investments and faces possible </w:t>
      </w:r>
    </w:p>
    <w:p>
      <w:pPr>
        <w:autoSpaceDN w:val="0"/>
        <w:autoSpaceDE w:val="0"/>
        <w:widowControl/>
        <w:spacing w:line="258" w:lineRule="exact" w:before="40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credit score impact. </w:t>
      </w:r>
    </w:p>
    <w:p>
      <w:pPr>
        <w:autoSpaceDN w:val="0"/>
        <w:autoSpaceDE w:val="0"/>
        <w:widowControl/>
        <w:spacing w:line="316" w:lineRule="exact" w:before="238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7. Recovery &amp; Closure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42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Partial/Full Release of Securities: </w:t>
      </w:r>
    </w:p>
    <w:p>
      <w:pPr>
        <w:autoSpaceDN w:val="0"/>
        <w:tabs>
          <w:tab w:pos="1176" w:val="left"/>
        </w:tabs>
        <w:autoSpaceDE w:val="0"/>
        <w:widowControl/>
        <w:spacing w:line="272" w:lineRule="exact" w:before="2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Partial: Requests via digital platforms, released within stipulated timelines (24 </w:t>
      </w:r>
    </w:p>
    <w:p>
      <w:pPr>
        <w:autoSpaceDN w:val="0"/>
        <w:autoSpaceDE w:val="0"/>
        <w:widowControl/>
        <w:spacing w:line="258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hours or as per policy). </w:t>
      </w:r>
    </w:p>
    <w:p>
      <w:pPr>
        <w:autoSpaceDN w:val="0"/>
        <w:tabs>
          <w:tab w:pos="1176" w:val="left"/>
        </w:tabs>
        <w:autoSpaceDE w:val="0"/>
        <w:widowControl/>
        <w:spacing w:line="272" w:lineRule="exact" w:before="38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Full/Foreclosure: After full repayment, securities are released, and a NoDues </w:t>
      </w:r>
    </w:p>
    <w:p>
      <w:pPr>
        <w:autoSpaceDN w:val="0"/>
        <w:autoSpaceDE w:val="0"/>
        <w:widowControl/>
        <w:spacing w:line="258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certificate issued. </w:t>
      </w:r>
    </w:p>
    <w:p>
      <w:pPr>
        <w:autoSpaceDN w:val="0"/>
        <w:autoSpaceDE w:val="0"/>
        <w:widowControl/>
        <w:spacing w:line="236" w:lineRule="exact" w:before="1118" w:after="0"/>
        <w:ind w:left="0" w:right="360" w:firstLine="0"/>
        <w:jc w:val="right"/>
      </w:pPr>
      <w:r>
        <w:rPr>
          <w:rFonts w:ascii="" w:hAnsi="" w:eastAsia=""/>
          <w:b w:val="0"/>
          <w:i w:val="0"/>
          <w:color w:val="4F81BD"/>
          <w:sz w:val="20"/>
        </w:rPr>
        <w:t>BRD</w:t>
      </w:r>
      <w:r>
        <w:rPr>
          <w:rFonts w:ascii="" w:hAnsi="" w:eastAsia=""/>
          <w:b w:val="0"/>
          <w:i w:val="0"/>
          <w:color w:val="808080"/>
          <w:sz w:val="20"/>
        </w:rPr>
        <w:t xml:space="preserve"> | www.simplyfi.tech</w:t>
      </w:r>
    </w:p>
    <w:p>
      <w:pPr>
        <w:sectPr>
          <w:pgSz w:w="12240" w:h="15840"/>
          <w:pgMar w:top="360" w:right="0" w:bottom="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1602740</wp:posOffset>
            </wp:positionH>
            <wp:positionV relativeFrom="page">
              <wp:posOffset>9522460</wp:posOffset>
            </wp:positionV>
            <wp:extent cx="5938520" cy="149377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93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450" cy="1803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180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436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Settlement &amp; Closure: Borrower notified, account closed, companies and </w:t>
      </w:r>
    </w:p>
    <w:p>
      <w:pPr>
        <w:autoSpaceDN w:val="0"/>
        <w:autoSpaceDE w:val="0"/>
        <w:widowControl/>
        <w:spacing w:line="258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depositories updated. </w:t>
      </w:r>
    </w:p>
    <w:p>
      <w:pPr>
        <w:autoSpaceDN w:val="0"/>
        <w:autoSpaceDE w:val="0"/>
        <w:widowControl/>
        <w:spacing w:line="318" w:lineRule="exact" w:before="236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8. Compliance &amp; Regulatory Reporting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4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SEBI/RBI Norms: </w:t>
      </w:r>
    </w:p>
    <w:p>
      <w:pPr>
        <w:autoSpaceDN w:val="0"/>
        <w:tabs>
          <w:tab w:pos="1176" w:val="left"/>
        </w:tabs>
        <w:autoSpaceDE w:val="0"/>
        <w:widowControl/>
        <w:spacing w:line="272" w:lineRule="exact" w:before="2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Maintain and monitor LTV limits (capped at 50% for shares—RBI; up to 95% for </w:t>
      </w:r>
    </w:p>
    <w:p>
      <w:pPr>
        <w:autoSpaceDN w:val="0"/>
        <w:autoSpaceDE w:val="0"/>
        <w:widowControl/>
        <w:spacing w:line="258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certain instruments—SEBI, subject to lender’s policy). </w:t>
      </w:r>
    </w:p>
    <w:p>
      <w:pPr>
        <w:autoSpaceDN w:val="0"/>
        <w:tabs>
          <w:tab w:pos="1176" w:val="left"/>
        </w:tabs>
        <w:autoSpaceDE w:val="0"/>
        <w:widowControl/>
        <w:spacing w:line="272" w:lineRule="exact" w:before="38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Securities must be liquid/marketable; unlisted or illiquid assets generally not </w:t>
      </w:r>
    </w:p>
    <w:p>
      <w:pPr>
        <w:autoSpaceDN w:val="0"/>
        <w:autoSpaceDE w:val="0"/>
        <w:widowControl/>
        <w:spacing w:line="258" w:lineRule="exact" w:before="20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allowed. </w:t>
      </w:r>
    </w:p>
    <w:p>
      <w:pPr>
        <w:autoSpaceDN w:val="0"/>
        <w:tabs>
          <w:tab w:pos="1176" w:val="left"/>
        </w:tabs>
        <w:autoSpaceDE w:val="0"/>
        <w:widowControl/>
        <w:spacing w:line="272" w:lineRule="exact" w:before="38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Maintain mandatory reporting related to margin breaches, collateral revaluation, </w:t>
      </w:r>
    </w:p>
    <w:p>
      <w:pPr>
        <w:autoSpaceDN w:val="0"/>
        <w:autoSpaceDE w:val="0"/>
        <w:widowControl/>
        <w:spacing w:line="258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and NPA.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3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Loan Purpose: Strict usage—cannot be used for market speculation or prohibited </w:t>
      </w:r>
    </w:p>
    <w:p>
      <w:pPr>
        <w:autoSpaceDN w:val="0"/>
        <w:autoSpaceDE w:val="0"/>
        <w:widowControl/>
        <w:spacing w:line="260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activities per RBI and SEBI rules </w:t>
      </w:r>
    </w:p>
    <w:p>
      <w:pPr>
        <w:autoSpaceDN w:val="0"/>
        <w:autoSpaceDE w:val="0"/>
        <w:widowControl/>
        <w:spacing w:line="316" w:lineRule="exact" w:before="236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9. Portfolio &amp; Risk Management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46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Stress Testing: Periodic scenario analysis for collateral risk.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Portfolio Limits: Caps by sector, asset type, and rating to avoid risk concentration. </w:t>
      </w:r>
    </w:p>
    <w:p>
      <w:pPr>
        <w:autoSpaceDN w:val="0"/>
        <w:tabs>
          <w:tab w:pos="1080" w:val="left"/>
        </w:tabs>
        <w:autoSpaceDE w:val="0"/>
        <w:widowControl/>
        <w:spacing w:line="272" w:lineRule="exact" w:before="20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 Dynamic Policies: LTVs and eligibility continually revised to match </w:t>
      </w:r>
    </w:p>
    <w:p>
      <w:pPr>
        <w:autoSpaceDN w:val="0"/>
        <w:autoSpaceDE w:val="0"/>
        <w:widowControl/>
        <w:spacing w:line="260" w:lineRule="exact" w:before="2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market/regulatory changes. </w:t>
      </w:r>
    </w:p>
    <w:p>
      <w:pPr>
        <w:autoSpaceDN w:val="0"/>
        <w:autoSpaceDE w:val="0"/>
        <w:widowControl/>
        <w:spacing w:line="340" w:lineRule="exact" w:before="516" w:after="0"/>
        <w:ind w:left="0" w:right="5226" w:firstLine="0"/>
        <w:jc w:val="right"/>
      </w:pPr>
      <w:r>
        <w:rPr>
          <w:u w:val="single" w:color="355e91"/>
          <w:rFonts w:ascii="" w:hAnsi="" w:eastAsia=""/>
          <w:b/>
          <w:i w:val="0"/>
          <w:color w:val="365F91"/>
          <w:sz w:val="28"/>
        </w:rPr>
        <w:t>API Documentation</w:t>
      </w:r>
      <w:r>
        <w:rPr>
          <w:rFonts w:ascii="" w:hAnsi="" w:eastAsia=""/>
          <w:b/>
          <w:i w:val="0"/>
          <w:color w:val="365F91"/>
          <w:sz w:val="28"/>
        </w:rPr>
        <w:t xml:space="preserve"> </w:t>
      </w:r>
    </w:p>
    <w:p>
      <w:pPr>
        <w:autoSpaceDN w:val="0"/>
        <w:autoSpaceDE w:val="0"/>
        <w:widowControl/>
        <w:spacing w:line="340" w:lineRule="exact" w:before="532" w:after="0"/>
        <w:ind w:left="360" w:right="0" w:firstLine="0"/>
        <w:jc w:val="left"/>
      </w:pPr>
      <w:r>
        <w:rPr>
          <w:rFonts w:ascii="" w:hAnsi="" w:eastAsia=""/>
          <w:b/>
          <w:i w:val="0"/>
          <w:color w:val="365F91"/>
          <w:sz w:val="28"/>
        </w:rPr>
        <w:t xml:space="preserve">1. Authentication API </w:t>
      </w:r>
    </w:p>
    <w:p>
      <w:pPr>
        <w:autoSpaceDN w:val="0"/>
        <w:autoSpaceDE w:val="0"/>
        <w:widowControl/>
        <w:spacing w:line="260" w:lineRule="exact" w:before="52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Endpoint: POST /api/v1/auth/token </w:t>
      </w:r>
    </w:p>
    <w:p>
      <w:pPr>
        <w:autoSpaceDN w:val="0"/>
        <w:autoSpaceDE w:val="0"/>
        <w:widowControl/>
        <w:spacing w:line="258" w:lineRule="exact" w:before="24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Description: Authenticates client using OAuth2 and provides an access token. </w:t>
      </w:r>
    </w:p>
    <w:p>
      <w:pPr>
        <w:autoSpaceDN w:val="0"/>
        <w:autoSpaceDE w:val="0"/>
        <w:widowControl/>
        <w:spacing w:line="258" w:lineRule="exact" w:before="23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Required Fields: </w:t>
      </w:r>
    </w:p>
    <w:p>
      <w:pPr>
        <w:autoSpaceDN w:val="0"/>
        <w:tabs>
          <w:tab w:pos="720" w:val="left"/>
        </w:tabs>
        <w:autoSpaceDE w:val="0"/>
        <w:widowControl/>
        <w:spacing w:line="270" w:lineRule="exact" w:before="234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client_id: Client application ID </w:t>
      </w:r>
    </w:p>
    <w:p>
      <w:pPr>
        <w:autoSpaceDN w:val="0"/>
        <w:tabs>
          <w:tab w:pos="720" w:val="left"/>
        </w:tabs>
        <w:autoSpaceDE w:val="0"/>
        <w:widowControl/>
        <w:spacing w:line="270" w:lineRule="exact" w:before="42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client_secret: Client secret key </w:t>
      </w:r>
    </w:p>
    <w:p>
      <w:pPr>
        <w:autoSpaceDN w:val="0"/>
        <w:tabs>
          <w:tab w:pos="720" w:val="left"/>
        </w:tabs>
        <w:autoSpaceDE w:val="0"/>
        <w:widowControl/>
        <w:spacing w:line="272" w:lineRule="exact" w:before="3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scope: Access scope (e.g., read:securities write:pledge) </w:t>
      </w:r>
    </w:p>
    <w:p>
      <w:pPr>
        <w:autoSpaceDN w:val="0"/>
        <w:tabs>
          <w:tab w:pos="720" w:val="left"/>
        </w:tabs>
        <w:autoSpaceDE w:val="0"/>
        <w:widowControl/>
        <w:spacing w:line="272" w:lineRule="exact" w:before="34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grant_type: Must be "client_credentials" </w:t>
      </w:r>
    </w:p>
    <w:p>
      <w:pPr>
        <w:autoSpaceDN w:val="0"/>
        <w:autoSpaceDE w:val="0"/>
        <w:widowControl/>
        <w:spacing w:line="258" w:lineRule="exact" w:before="24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Returns: Bearer token with expiration info. </w:t>
      </w:r>
    </w:p>
    <w:p>
      <w:pPr>
        <w:autoSpaceDN w:val="0"/>
        <w:autoSpaceDE w:val="0"/>
        <w:widowControl/>
        <w:spacing w:line="344" w:lineRule="exact" w:before="238" w:after="56"/>
        <w:ind w:left="360" w:right="0" w:firstLine="0"/>
        <w:jc w:val="left"/>
      </w:pPr>
      <w:r>
        <w:rPr>
          <w:rFonts w:ascii="" w:hAnsi="" w:eastAsia=""/>
          <w:b/>
          <w:i w:val="0"/>
          <w:color w:val="404040"/>
          <w:sz w:val="26"/>
        </w:rPr>
        <w:t>1. 1 Authentication &amp;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558"/>
        </w:trPr>
        <w:tc>
          <w:tcPr>
            <w:tcW w:type="dxa" w:w="1512"/>
            <w:tcBorders>
              <w:start w:sz="4.0" w:val="single" w:color="#B7CCE4"/>
              <w:top w:sz="4.0" w:val="single" w:color="#B7CCE4"/>
              <w:end w:sz="4.0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Endpoint</w:t>
            </w:r>
          </w:p>
        </w:tc>
        <w:tc>
          <w:tcPr>
            <w:tcW w:type="dxa" w:w="970"/>
            <w:tcBorders>
              <w:start w:sz="4.0" w:val="single" w:color="#B7CCE4"/>
              <w:top w:sz="4.0" w:val="single" w:color="#B7CCE4"/>
              <w:end w:sz="4.0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2170"/>
            <w:tcBorders>
              <w:start w:sz="4.0" w:val="single" w:color="#B7CCE4"/>
              <w:top w:sz="4.0" w:val="single" w:color="#B7CCE4"/>
              <w:end w:sz="3.199999999999818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2280"/>
            <w:tcBorders>
              <w:start w:sz="3.199999999999818" w:val="single" w:color="#B7CCE4"/>
              <w:top w:sz="4.0" w:val="single" w:color="#B7CCE4"/>
              <w:end w:sz="3.199999999999818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Success Response 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(200) </w:t>
            </w:r>
          </w:p>
        </w:tc>
        <w:tc>
          <w:tcPr>
            <w:tcW w:type="dxa" w:w="1700"/>
            <w:tcBorders>
              <w:start w:sz="3.199999999999818" w:val="single" w:color="#B7CCE4"/>
              <w:top w:sz="4.0" w:val="single" w:color="#B7CCE4"/>
              <w:end w:sz="4.0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Use Case </w:t>
            </w:r>
          </w:p>
        </w:tc>
      </w:tr>
      <w:tr>
        <w:trPr>
          <w:trHeight w:hRule="exact" w:val="1194"/>
        </w:trPr>
        <w:tc>
          <w:tcPr>
            <w:tcW w:type="dxa" w:w="1512"/>
            <w:tcBorders>
              <w:start w:sz="4.0" w:val="single" w:color="#B7CCE4"/>
              <w:top w:sz="12.0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/auth/login</w:t>
            </w:r>
          </w:p>
        </w:tc>
        <w:tc>
          <w:tcPr>
            <w:tcW w:type="dxa" w:w="970"/>
            <w:tcBorders>
              <w:start w:sz="4.0" w:val="single" w:color="#B7CCE4"/>
              <w:top w:sz="12.0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170"/>
            <w:tcBorders>
              <w:start w:sz="4.0" w:val="single" w:color="#B7CCE4"/>
              <w:top w:sz="12.0" w:val="single" w:color="#95B3D7"/>
              <w:end w:sz="3.199999999999818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"username":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"fi_user", "password":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"******",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"institution_id":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"NBFC_123" }</w:t>
            </w:r>
          </w:p>
        </w:tc>
        <w:tc>
          <w:tcPr>
            <w:tcW w:type="dxa" w:w="2280"/>
            <w:tcBorders>
              <w:start w:sz="3.199999999999818" w:val="single" w:color="#B7CCE4"/>
              <w:top w:sz="12.0" w:val="single" w:color="#95B3D7"/>
              <w:end w:sz="3.199999999999818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"token": "eyJhb...",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"expiry": 3600, "roles":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["loan_officer"] }</w:t>
            </w:r>
          </w:p>
        </w:tc>
        <w:tc>
          <w:tcPr>
            <w:tcW w:type="dxa" w:w="1700"/>
            <w:tcBorders>
              <w:start w:sz="3.199999999999818" w:val="single" w:color="#B7CCE4"/>
              <w:top w:sz="12.0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User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authentication </w:t>
            </w:r>
          </w:p>
        </w:tc>
      </w:tr>
    </w:tbl>
    <w:p>
      <w:pPr>
        <w:autoSpaceDN w:val="0"/>
        <w:autoSpaceDE w:val="0"/>
        <w:widowControl/>
        <w:spacing w:line="236" w:lineRule="exact" w:before="648" w:after="0"/>
        <w:ind w:left="0" w:right="360" w:firstLine="0"/>
        <w:jc w:val="right"/>
      </w:pPr>
      <w:r>
        <w:rPr>
          <w:rFonts w:ascii="" w:hAnsi="" w:eastAsia=""/>
          <w:b w:val="0"/>
          <w:i w:val="0"/>
          <w:color w:val="4F81BD"/>
          <w:sz w:val="20"/>
        </w:rPr>
        <w:t>BRD</w:t>
      </w:r>
      <w:r>
        <w:rPr>
          <w:rFonts w:ascii="" w:hAnsi="" w:eastAsia=""/>
          <w:b w:val="0"/>
          <w:i w:val="0"/>
          <w:color w:val="808080"/>
          <w:sz w:val="20"/>
        </w:rPr>
        <w:t xml:space="preserve"> | www.simplyfi.tech</w:t>
      </w:r>
    </w:p>
    <w:p>
      <w:pPr>
        <w:sectPr>
          <w:pgSz w:w="12240" w:h="15840"/>
          <w:pgMar w:top="360" w:right="0" w:bottom="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1602740</wp:posOffset>
            </wp:positionH>
            <wp:positionV relativeFrom="page">
              <wp:posOffset>9522460</wp:posOffset>
            </wp:positionV>
            <wp:extent cx="5938520" cy="149377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93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436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450" cy="1803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1803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548"/>
        </w:trPr>
        <w:tc>
          <w:tcPr>
            <w:tcW w:type="dxa" w:w="1512"/>
            <w:tcBorders>
              <w:start w:sz="4.0" w:val="single" w:color="#B7CCE4"/>
              <w:top w:sz="4.0" w:val="single" w:color="#B7CCE4"/>
              <w:end w:sz="4.0" w:val="single" w:color="#B7CCE4"/>
              <w:bottom w:sz="3.199999999999932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/auth/refresh</w:t>
            </w:r>
          </w:p>
        </w:tc>
        <w:tc>
          <w:tcPr>
            <w:tcW w:type="dxa" w:w="970"/>
            <w:tcBorders>
              <w:start w:sz="4.0" w:val="single" w:color="#B7CCE4"/>
              <w:top w:sz="4.0" w:val="single" w:color="#B7CCE4"/>
              <w:end w:sz="4.0" w:val="single" w:color="#B7CCE4"/>
              <w:bottom w:sz="3.199999999999932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170"/>
            <w:tcBorders>
              <w:start w:sz="4.0" w:val="single" w:color="#B7CCE4"/>
              <w:top w:sz="4.0" w:val="single" w:color="#B7CCE4"/>
              <w:end w:sz="3.199999999999818" w:val="single" w:color="#B7CCE4"/>
              <w:bottom w:sz="3.199999999999932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4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"refresh_token":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"def502..." }</w:t>
            </w:r>
          </w:p>
        </w:tc>
        <w:tc>
          <w:tcPr>
            <w:tcW w:type="dxa" w:w="2280"/>
            <w:tcBorders>
              <w:start w:sz="3.199999999999818" w:val="single" w:color="#B7CCE4"/>
              <w:top w:sz="4.0" w:val="single" w:color="#B7CCE4"/>
              <w:end w:sz="3.199999999999818" w:val="single" w:color="#B7CCE4"/>
              <w:bottom w:sz="3.199999999999932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"token": "eyJhb...new"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}</w:t>
            </w:r>
          </w:p>
        </w:tc>
        <w:tc>
          <w:tcPr>
            <w:tcW w:type="dxa" w:w="1700"/>
            <w:tcBorders>
              <w:start w:sz="3.199999999999818" w:val="single" w:color="#B7CCE4"/>
              <w:top w:sz="4.0" w:val="single" w:color="#B7CCE4"/>
              <w:end w:sz="4.0" w:val="single" w:color="#B7CCE4"/>
              <w:bottom w:sz="3.199999999999932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72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Session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renewal </w:t>
            </w:r>
          </w:p>
        </w:tc>
      </w:tr>
      <w:tr>
        <w:trPr>
          <w:trHeight w:hRule="exact" w:val="1184"/>
        </w:trPr>
        <w:tc>
          <w:tcPr>
            <w:tcW w:type="dxa" w:w="1512"/>
            <w:tcBorders>
              <w:start w:sz="4.0" w:val="single" w:color="#B7CCE4"/>
              <w:top w:sz="3.199999999999932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/auth/audit</w:t>
            </w:r>
          </w:p>
        </w:tc>
        <w:tc>
          <w:tcPr>
            <w:tcW w:type="dxa" w:w="970"/>
            <w:tcBorders>
              <w:start w:sz="4.0" w:val="single" w:color="#B7CCE4"/>
              <w:top w:sz="3.199999999999932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GET </w:t>
            </w:r>
          </w:p>
        </w:tc>
        <w:tc>
          <w:tcPr>
            <w:tcW w:type="dxa" w:w="2170"/>
            <w:tcBorders>
              <w:start w:sz="4.0" w:val="single" w:color="#B7CCE4"/>
              <w:top w:sz="3.199999999999932" w:val="single" w:color="#B7CCE4"/>
              <w:end w:sz="3.199999999999818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" w:after="0"/>
              <w:ind w:left="10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date_from=2025-07-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01</w:t>
            </w:r>
          </w:p>
        </w:tc>
        <w:tc>
          <w:tcPr>
            <w:tcW w:type="dxa" w:w="2280"/>
            <w:tcBorders>
              <w:start w:sz="3.199999999999818" w:val="single" w:color="#B7CCE4"/>
              <w:top w:sz="3.199999999999932" w:val="single" w:color="#B7CCE4"/>
              <w:end w:sz="3.199999999999818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[ { "user": "fi_user",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"action":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"pledge_initiated",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"time": "2025-07-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04T10:22Z" } ]</w:t>
            </w:r>
          </w:p>
        </w:tc>
        <w:tc>
          <w:tcPr>
            <w:tcW w:type="dxa" w:w="1700"/>
            <w:tcBorders>
              <w:start w:sz="3.199999999999818" w:val="single" w:color="#B7CCE4"/>
              <w:top w:sz="3.199999999999932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10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Compliance 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audit </w:t>
            </w:r>
          </w:p>
        </w:tc>
      </w:tr>
    </w:tbl>
    <w:p>
      <w:pPr>
        <w:autoSpaceDN w:val="0"/>
        <w:autoSpaceDE w:val="0"/>
        <w:widowControl/>
        <w:spacing w:line="316" w:lineRule="exact" w:before="498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2.  Customer Onboarding &amp; KYC </w:t>
      </w:r>
    </w:p>
    <w:p>
      <w:pPr>
        <w:autoSpaceDN w:val="0"/>
        <w:autoSpaceDE w:val="0"/>
        <w:widowControl/>
        <w:spacing w:line="270" w:lineRule="exact" w:before="248" w:after="38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2.1 Identity Verification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88"/>
        </w:trPr>
        <w:tc>
          <w:tcPr>
            <w:tcW w:type="dxa" w:w="1500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Endpoint </w:t>
            </w:r>
          </w:p>
        </w:tc>
        <w:tc>
          <w:tcPr>
            <w:tcW w:type="dxa" w:w="982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2198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" w:after="0"/>
              <w:ind w:left="10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2564"/>
            <w:tcBorders>
              <w:start w:sz="4.0" w:val="single" w:color="#B6DDE8"/>
              <w:top w:sz="4.0" w:val="single" w:color="#B6DDE8"/>
              <w:end w:sz="3.200000000000273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" w:after="0"/>
              <w:ind w:left="10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Success Response </w:t>
            </w:r>
          </w:p>
        </w:tc>
        <w:tc>
          <w:tcPr>
            <w:tcW w:type="dxa" w:w="1388"/>
            <w:tcBorders>
              <w:start w:sz="3.200000000000273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Integration </w:t>
            </w:r>
          </w:p>
        </w:tc>
      </w:tr>
      <w:tr>
        <w:trPr>
          <w:trHeight w:hRule="exact" w:val="718"/>
        </w:trPr>
        <w:tc>
          <w:tcPr>
            <w:tcW w:type="dxa" w:w="1500"/>
            <w:tcBorders>
              <w:start w:sz="4.0" w:val="single" w:color="#B6DDE8"/>
              <w:top w:sz="12.0" w:val="single" w:color="#91CDDC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/kyc/aadhaar</w:t>
            </w:r>
          </w:p>
        </w:tc>
        <w:tc>
          <w:tcPr>
            <w:tcW w:type="dxa" w:w="982"/>
            <w:tcBorders>
              <w:start w:sz="4.0" w:val="single" w:color="#B6DDE8"/>
              <w:top w:sz="12.0" w:val="single" w:color="#91CDDC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198"/>
            <w:tcBorders>
              <w:start w:sz="4.0" w:val="single" w:color="#B6DDE8"/>
              <w:top w:sz="12.0" w:val="single" w:color="#91CDDC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0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"aadhaar_no":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"2345****7890",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"consent": true }</w:t>
            </w:r>
          </w:p>
        </w:tc>
        <w:tc>
          <w:tcPr>
            <w:tcW w:type="dxa" w:w="2564"/>
            <w:tcBorders>
              <w:start w:sz="4.0" w:val="single" w:color="#B6DDE8"/>
              <w:top w:sz="12.0" w:val="single" w:color="#91CDDC"/>
              <w:end w:sz="3.200000000000273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8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"name": "Rajesh Kumar",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"dob": "1985-11-23",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"status": "VERIFIED" }</w:t>
            </w:r>
          </w:p>
        </w:tc>
        <w:tc>
          <w:tcPr>
            <w:tcW w:type="dxa" w:w="1388"/>
            <w:tcBorders>
              <w:start w:sz="3.200000000000273" w:val="single" w:color="#B6DDE8"/>
              <w:top w:sz="12.0" w:val="single" w:color="#91CDDC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102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UIDAI e-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KYC </w:t>
            </w:r>
          </w:p>
        </w:tc>
      </w:tr>
      <w:tr>
        <w:trPr>
          <w:trHeight w:hRule="exact" w:val="480"/>
        </w:trPr>
        <w:tc>
          <w:tcPr>
            <w:tcW w:type="dxa" w:w="1500"/>
            <w:tcBorders>
              <w:start w:sz="4.0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/kyc/pan</w:t>
            </w:r>
          </w:p>
        </w:tc>
        <w:tc>
          <w:tcPr>
            <w:tcW w:type="dxa" w:w="982"/>
            <w:tcBorders>
              <w:start w:sz="4.0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198"/>
            <w:tcBorders>
              <w:start w:sz="4.0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0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"pan":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"ABCPK1234D" }</w:t>
            </w:r>
          </w:p>
        </w:tc>
        <w:tc>
          <w:tcPr>
            <w:tcW w:type="dxa" w:w="2564"/>
            <w:tcBorders>
              <w:start w:sz="4.0" w:val="single" w:color="#B6DDE8"/>
              <w:top w:sz="4.0" w:val="single" w:color="#B6DDE8"/>
              <w:end w:sz="3.200000000000273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8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"name_match": 98.7,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"status": "VALID" }</w:t>
            </w:r>
          </w:p>
        </w:tc>
        <w:tc>
          <w:tcPr>
            <w:tcW w:type="dxa" w:w="1388"/>
            <w:tcBorders>
              <w:start w:sz="3.200000000000273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NSDL PAN </w:t>
            </w:r>
          </w:p>
        </w:tc>
      </w:tr>
      <w:tr>
        <w:trPr>
          <w:trHeight w:hRule="exact" w:val="540"/>
        </w:trPr>
        <w:tc>
          <w:tcPr>
            <w:tcW w:type="dxa" w:w="1500"/>
            <w:tcBorders>
              <w:start w:sz="4.0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/kyc/video</w:t>
            </w:r>
          </w:p>
        </w:tc>
        <w:tc>
          <w:tcPr>
            <w:tcW w:type="dxa" w:w="982"/>
            <w:tcBorders>
              <w:start w:sz="4.0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198"/>
            <w:tcBorders>
              <w:start w:sz="4.0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file: video.mp4</w:t>
            </w:r>
          </w:p>
        </w:tc>
        <w:tc>
          <w:tcPr>
            <w:tcW w:type="dxa" w:w="2564"/>
            <w:tcBorders>
              <w:start w:sz="4.0" w:val="single" w:color="#B6DDE8"/>
              <w:top w:sz="4.0" w:val="single" w:color="#B6DDE8"/>
              <w:end w:sz="3.200000000000273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8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"liveness_score": 92.3,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"face_match": 95.1 }</w:t>
            </w:r>
          </w:p>
        </w:tc>
        <w:tc>
          <w:tcPr>
            <w:tcW w:type="dxa" w:w="1388"/>
            <w:tcBorders>
              <w:start w:sz="3.200000000000273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Video KYC 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AI </w:t>
            </w:r>
          </w:p>
        </w:tc>
      </w:tr>
    </w:tbl>
    <w:p>
      <w:pPr>
        <w:autoSpaceDN w:val="0"/>
        <w:autoSpaceDE w:val="0"/>
        <w:widowControl/>
        <w:spacing w:line="316" w:lineRule="exact" w:before="500" w:after="48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2.2 Document Management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82"/>
        </w:trPr>
        <w:tc>
          <w:tcPr>
            <w:tcW w:type="dxa" w:w="1480"/>
            <w:tcBorders>
              <w:start w:sz="4.0" w:val="single" w:color="#B7CCE4"/>
              <w:top w:sz="4.0" w:val="single" w:color="#B7CCE4"/>
              <w:end w:sz="4.0" w:val="single" w:color="#B7CCE4"/>
              <w:bottom w:sz="11.200000000000273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Endpoint </w:t>
            </w:r>
          </w:p>
        </w:tc>
        <w:tc>
          <w:tcPr>
            <w:tcW w:type="dxa" w:w="982"/>
            <w:tcBorders>
              <w:start w:sz="4.0" w:val="single" w:color="#B7CCE4"/>
              <w:top w:sz="4.0" w:val="single" w:color="#B7CCE4"/>
              <w:end w:sz="4.0" w:val="single" w:color="#B7CCE4"/>
              <w:bottom w:sz="11.200000000000273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2478"/>
            <w:tcBorders>
              <w:start w:sz="4.0" w:val="single" w:color="#B7CCE4"/>
              <w:top w:sz="4.0" w:val="single" w:color="#B7CCE4"/>
              <w:end w:sz="3.199999999999818" w:val="single" w:color="#B7CCE4"/>
              <w:bottom w:sz="11.200000000000273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10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2394"/>
            <w:tcBorders>
              <w:start w:sz="3.199999999999818" w:val="single" w:color="#B7CCE4"/>
              <w:top w:sz="4.0" w:val="single" w:color="#B7CCE4"/>
              <w:end w:sz="4.0" w:val="single" w:color="#B7CCE4"/>
              <w:bottom w:sz="11.200000000000273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Success Response </w:t>
            </w:r>
          </w:p>
        </w:tc>
        <w:tc>
          <w:tcPr>
            <w:tcW w:type="dxa" w:w="1298"/>
            <w:tcBorders>
              <w:start w:sz="4.0" w:val="single" w:color="#B7CCE4"/>
              <w:top w:sz="4.0" w:val="single" w:color="#B7CCE4"/>
              <w:end w:sz="4.0" w:val="single" w:color="#B7CCE4"/>
              <w:bottom w:sz="11.200000000000273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10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Feature </w:t>
            </w:r>
          </w:p>
        </w:tc>
      </w:tr>
      <w:tr>
        <w:trPr>
          <w:trHeight w:hRule="exact" w:val="960"/>
        </w:trPr>
        <w:tc>
          <w:tcPr>
            <w:tcW w:type="dxa" w:w="1480"/>
            <w:tcBorders>
              <w:start w:sz="4.0" w:val="single" w:color="#B7CCE4"/>
              <w:top w:sz="11.200000000000273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/docs/upload</w:t>
            </w:r>
          </w:p>
        </w:tc>
        <w:tc>
          <w:tcPr>
            <w:tcW w:type="dxa" w:w="982"/>
            <w:tcBorders>
              <w:start w:sz="4.0" w:val="single" w:color="#B7CCE4"/>
              <w:top w:sz="11.200000000000273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478"/>
            <w:tcBorders>
              <w:start w:sz="4.0" w:val="single" w:color="#B7CCE4"/>
              <w:top w:sz="11.200000000000273" w:val="single" w:color="#95B3D7"/>
              <w:end w:sz="3.199999999999818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432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file: cheque.jpg, type: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CANCELLED_CHEQUE</w:t>
            </w:r>
          </w:p>
        </w:tc>
        <w:tc>
          <w:tcPr>
            <w:tcW w:type="dxa" w:w="2394"/>
            <w:tcBorders>
              <w:start w:sz="3.199999999999818" w:val="single" w:color="#B7CCE4"/>
              <w:top w:sz="11.200000000000273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"doc_id": "DOC_789",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"ocr_data": { "acc_no":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"XXX7890", "ifsc":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"HDFC000123" } }</w:t>
            </w:r>
          </w:p>
        </w:tc>
        <w:tc>
          <w:tcPr>
            <w:tcW w:type="dxa" w:w="1298"/>
            <w:tcBorders>
              <w:start w:sz="4.0" w:val="single" w:color="#B7CCE4"/>
              <w:top w:sz="11.200000000000273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OCR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Processing </w:t>
            </w:r>
          </w:p>
        </w:tc>
      </w:tr>
      <w:tr>
        <w:trPr>
          <w:trHeight w:hRule="exact" w:val="714"/>
        </w:trPr>
        <w:tc>
          <w:tcPr>
            <w:tcW w:type="dxa" w:w="1480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/docs/esign</w:t>
            </w:r>
          </w:p>
        </w:tc>
        <w:tc>
          <w:tcPr>
            <w:tcW w:type="dxa" w:w="982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478"/>
            <w:tcBorders>
              <w:start w:sz="4.0" w:val="single" w:color="#B7CCE4"/>
              <w:top w:sz="4.0" w:val="single" w:color="#B7CCE4"/>
              <w:end w:sz="3.199999999999818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" w:after="0"/>
              <w:ind w:left="100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"doc_id": "DOC_789",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"aadhaar":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"2345****7890" }</w:t>
            </w:r>
          </w:p>
        </w:tc>
        <w:tc>
          <w:tcPr>
            <w:tcW w:type="dxa" w:w="2394"/>
            <w:tcBorders>
              <w:start w:sz="3.199999999999818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" w:after="0"/>
              <w:ind w:left="10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"signature_id":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"SIGN_XYZ", "nsdl_ref":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"eSign1234" }</w:t>
            </w:r>
          </w:p>
        </w:tc>
        <w:tc>
          <w:tcPr>
            <w:tcW w:type="dxa" w:w="1298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108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NSDL e-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Sign </w:t>
            </w:r>
          </w:p>
        </w:tc>
      </w:tr>
    </w:tbl>
    <w:p>
      <w:pPr>
        <w:autoSpaceDN w:val="0"/>
        <w:autoSpaceDE w:val="0"/>
        <w:widowControl/>
        <w:spacing w:line="316" w:lineRule="exact" w:before="204" w:after="0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3. Loan Origination Engine </w:t>
      </w:r>
    </w:p>
    <w:p>
      <w:pPr>
        <w:autoSpaceDN w:val="0"/>
        <w:autoSpaceDE w:val="0"/>
        <w:widowControl/>
        <w:spacing w:line="270" w:lineRule="exact" w:before="244" w:after="36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3.1 Credit Decisioning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562"/>
        </w:trPr>
        <w:tc>
          <w:tcPr>
            <w:tcW w:type="dxa" w:w="1740"/>
            <w:tcBorders>
              <w:start w:sz="4.0" w:val="single" w:color="#B7CCE4"/>
              <w:top w:sz="4.0" w:val="single" w:color="#B7CCE4"/>
              <w:end w:sz="4.0" w:val="single" w:color="#B7CCE4"/>
              <w:bottom w:sz="11.199999999999818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Endpoint</w:t>
            </w:r>
          </w:p>
        </w:tc>
        <w:tc>
          <w:tcPr>
            <w:tcW w:type="dxa" w:w="968"/>
            <w:tcBorders>
              <w:start w:sz="4.0" w:val="single" w:color="#B7CCE4"/>
              <w:top w:sz="4.0" w:val="single" w:color="#B7CCE4"/>
              <w:end w:sz="3.2000000000000455" w:val="single" w:color="#B7CCE4"/>
              <w:bottom w:sz="11.199999999999818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2216"/>
            <w:tcBorders>
              <w:start w:sz="3.2000000000000455" w:val="single" w:color="#B7CCE4"/>
              <w:top w:sz="4.0" w:val="single" w:color="#B7CCE4"/>
              <w:end w:sz="4.0" w:val="single" w:color="#B7CCE4"/>
              <w:bottom w:sz="11.199999999999818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2604"/>
            <w:tcBorders>
              <w:start w:sz="4.0" w:val="single" w:color="#B7CCE4"/>
              <w:top w:sz="4.0" w:val="single" w:color="#B7CCE4"/>
              <w:end w:sz="4.0" w:val="single" w:color="#B7CCE4"/>
              <w:bottom w:sz="11.199999999999818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Success Response </w:t>
            </w:r>
          </w:p>
        </w:tc>
        <w:tc>
          <w:tcPr>
            <w:tcW w:type="dxa" w:w="1104"/>
            <w:tcBorders>
              <w:start w:sz="4.0" w:val="single" w:color="#B7CCE4"/>
              <w:top w:sz="4.0" w:val="single" w:color="#B7CCE4"/>
              <w:end w:sz="4.0" w:val="single" w:color="#B7CCE4"/>
              <w:bottom w:sz="11.199999999999818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Data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Source </w:t>
            </w:r>
          </w:p>
        </w:tc>
      </w:tr>
      <w:tr>
        <w:trPr>
          <w:trHeight w:hRule="exact" w:val="722"/>
        </w:trPr>
        <w:tc>
          <w:tcPr>
            <w:tcW w:type="dxa" w:w="1740"/>
            <w:tcBorders>
              <w:start w:sz="4.0" w:val="single" w:color="#B7CCE4"/>
              <w:top w:sz="11.199999999999818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/credit/bureau</w:t>
            </w:r>
          </w:p>
        </w:tc>
        <w:tc>
          <w:tcPr>
            <w:tcW w:type="dxa" w:w="968"/>
            <w:tcBorders>
              <w:start w:sz="4.0" w:val="single" w:color="#B7CCE4"/>
              <w:top w:sz="11.199999999999818" w:val="single" w:color="#95B3D7"/>
              <w:end w:sz="3.2000000000000455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216"/>
            <w:tcBorders>
              <w:start w:sz="3.2000000000000455" w:val="single" w:color="#B7CCE4"/>
              <w:top w:sz="11.199999999999818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6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"pan":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"ABCPK1234D",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"consent": true }</w:t>
            </w:r>
          </w:p>
        </w:tc>
        <w:tc>
          <w:tcPr>
            <w:tcW w:type="dxa" w:w="2604"/>
            <w:tcBorders>
              <w:start w:sz="4.0" w:val="single" w:color="#B7CCE4"/>
              <w:top w:sz="11.199999999999818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8" w:right="72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"cibil_score": 781,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"active_loans": 2,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"dti_ratio": 28.3 }</w:t>
            </w:r>
          </w:p>
        </w:tc>
        <w:tc>
          <w:tcPr>
            <w:tcW w:type="dxa" w:w="1104"/>
            <w:tcBorders>
              <w:start w:sz="4.0" w:val="single" w:color="#B7CCE4"/>
              <w:top w:sz="11.199999999999818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4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CIBIL 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API </w:t>
            </w:r>
          </w:p>
        </w:tc>
      </w:tr>
      <w:tr>
        <w:trPr>
          <w:trHeight w:hRule="exact" w:val="948"/>
        </w:trPr>
        <w:tc>
          <w:tcPr>
            <w:tcW w:type="dxa" w:w="1740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/credit/decision</w:t>
            </w:r>
          </w:p>
        </w:tc>
        <w:tc>
          <w:tcPr>
            <w:tcW w:type="dxa" w:w="968"/>
            <w:tcBorders>
              <w:start w:sz="4.0" w:val="single" w:color="#B7CCE4"/>
              <w:top w:sz="4.0" w:val="single" w:color="#B7CCE4"/>
              <w:end w:sz="3.2000000000000455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216"/>
            <w:tcBorders>
              <w:start w:sz="3.2000000000000455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"loan_amount":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500000,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"collateral_value":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750000 }</w:t>
            </w:r>
          </w:p>
        </w:tc>
        <w:tc>
          <w:tcPr>
            <w:tcW w:type="dxa" w:w="2604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8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"decision": "APPROVED",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"risk_rating": "B+",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"recommended_ltv": 65 }</w:t>
            </w:r>
          </w:p>
        </w:tc>
        <w:tc>
          <w:tcPr>
            <w:tcW w:type="dxa" w:w="1104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0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AI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Scoring 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Engine </w:t>
            </w:r>
          </w:p>
        </w:tc>
      </w:tr>
    </w:tbl>
    <w:p>
      <w:pPr>
        <w:autoSpaceDN w:val="0"/>
        <w:autoSpaceDE w:val="0"/>
        <w:widowControl/>
        <w:spacing w:line="270" w:lineRule="exact" w:before="202" w:after="36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3.2 Application Workflow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562"/>
        </w:trPr>
        <w:tc>
          <w:tcPr>
            <w:tcW w:type="dxa" w:w="2040"/>
            <w:tcBorders>
              <w:start w:sz="4.0" w:val="single" w:color="#B7CCE4"/>
              <w:top w:sz="4.0" w:val="single" w:color="#B7CCE4"/>
              <w:end w:sz="4.0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Endpoint</w:t>
            </w:r>
          </w:p>
        </w:tc>
        <w:tc>
          <w:tcPr>
            <w:tcW w:type="dxa" w:w="972"/>
            <w:tcBorders>
              <w:start w:sz="4.0" w:val="single" w:color="#B7CCE4"/>
              <w:top w:sz="4.0" w:val="single" w:color="#B7CCE4"/>
              <w:end w:sz="4.0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2052"/>
            <w:tcBorders>
              <w:start w:sz="4.0" w:val="single" w:color="#B7CCE4"/>
              <w:top w:sz="4.0" w:val="single" w:color="#B7CCE4"/>
              <w:end w:sz="4.0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2108"/>
            <w:tcBorders>
              <w:start w:sz="4.0" w:val="single" w:color="#B7CCE4"/>
              <w:top w:sz="4.0" w:val="single" w:color="#B7CCE4"/>
              <w:end w:sz="3.199999999999818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Success Response </w:t>
            </w:r>
          </w:p>
        </w:tc>
        <w:tc>
          <w:tcPr>
            <w:tcW w:type="dxa" w:w="1460"/>
            <w:tcBorders>
              <w:start w:sz="3.199999999999818" w:val="single" w:color="#B7CCE4"/>
              <w:top w:sz="4.0" w:val="single" w:color="#B7CCE4"/>
              <w:end w:sz="4.0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2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Business 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Rule </w:t>
            </w:r>
          </w:p>
        </w:tc>
      </w:tr>
    </w:tbl>
    <w:p>
      <w:pPr>
        <w:autoSpaceDN w:val="0"/>
        <w:autoSpaceDE w:val="0"/>
        <w:widowControl/>
        <w:spacing w:line="236" w:lineRule="exact" w:before="1186" w:after="0"/>
        <w:ind w:left="0" w:right="360" w:firstLine="0"/>
        <w:jc w:val="right"/>
      </w:pPr>
      <w:r>
        <w:rPr>
          <w:rFonts w:ascii="" w:hAnsi="" w:eastAsia=""/>
          <w:b w:val="0"/>
          <w:i w:val="0"/>
          <w:color w:val="4F81BD"/>
          <w:sz w:val="20"/>
        </w:rPr>
        <w:t>BRD</w:t>
      </w:r>
      <w:r>
        <w:rPr>
          <w:rFonts w:ascii="" w:hAnsi="" w:eastAsia=""/>
          <w:b w:val="0"/>
          <w:i w:val="0"/>
          <w:color w:val="808080"/>
          <w:sz w:val="20"/>
        </w:rPr>
        <w:t xml:space="preserve"> | www.simplyfi.tech</w:t>
      </w:r>
    </w:p>
    <w:p>
      <w:pPr>
        <w:sectPr>
          <w:pgSz w:w="12240" w:h="15840"/>
          <w:pgMar w:top="360" w:right="0" w:bottom="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1602740</wp:posOffset>
            </wp:positionH>
            <wp:positionV relativeFrom="page">
              <wp:posOffset>9522460</wp:posOffset>
            </wp:positionV>
            <wp:extent cx="5938520" cy="149377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93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436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450" cy="1803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1803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946"/>
        </w:trPr>
        <w:tc>
          <w:tcPr>
            <w:tcW w:type="dxa" w:w="2040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/application/create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 </w:t>
            </w:r>
          </w:p>
        </w:tc>
        <w:tc>
          <w:tcPr>
            <w:tcW w:type="dxa" w:w="972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052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2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"product": "LAS",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"customer_id":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"CUST_123" }</w:t>
            </w:r>
          </w:p>
        </w:tc>
        <w:tc>
          <w:tcPr>
            <w:tcW w:type="dxa" w:w="2108"/>
            <w:tcBorders>
              <w:start w:sz="4.0" w:val="single" w:color="#B7CCE4"/>
              <w:top w:sz="4.0" w:val="single" w:color="#B7CCE4"/>
              <w:end w:sz="3.199999999999818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2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"app_id":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"APP_2025XY7Z",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"workflow_stage":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"KYC_PENDING" }</w:t>
            </w:r>
          </w:p>
        </w:tc>
        <w:tc>
          <w:tcPr>
            <w:tcW w:type="dxa" w:w="1460"/>
            <w:tcBorders>
              <w:start w:sz="3.199999999999818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New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Application </w:t>
            </w:r>
          </w:p>
        </w:tc>
      </w:tr>
      <w:tr>
        <w:trPr>
          <w:trHeight w:hRule="exact" w:val="952"/>
        </w:trPr>
        <w:tc>
          <w:tcPr>
            <w:tcW w:type="dxa" w:w="2040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/workflow/next</w:t>
            </w:r>
          </w:p>
        </w:tc>
        <w:tc>
          <w:tcPr>
            <w:tcW w:type="dxa" w:w="972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052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2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"app_id":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"APP_2025XY7Z",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"action":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"KYC_COMPLETE" }</w:t>
            </w:r>
          </w:p>
        </w:tc>
        <w:tc>
          <w:tcPr>
            <w:tcW w:type="dxa" w:w="2108"/>
            <w:tcBorders>
              <w:start w:sz="4.0" w:val="single" w:color="#B7CCE4"/>
              <w:top w:sz="4.0" w:val="single" w:color="#B7CCE4"/>
              <w:end w:sz="3.199999999999818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2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"next_stage":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"PLEDGE_INIT",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"tasks": [</w:t>
            </w:r>
          </w:p>
        </w:tc>
        <w:tc>
          <w:tcPr>
            <w:tcW w:type="dxa" w:w="1460"/>
            <w:tcBorders>
              <w:start w:sz="3.199999999999818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2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>State</w:t>
            </w: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 xml:space="preserve">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>Machine</w:t>
            </w: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 xml:space="preserve"> </w:t>
            </w: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>Transition</w:t>
            </w:r>
          </w:p>
        </w:tc>
      </w:tr>
    </w:tbl>
    <w:p>
      <w:pPr>
        <w:autoSpaceDN w:val="0"/>
        <w:autoSpaceDE w:val="0"/>
        <w:widowControl/>
        <w:spacing w:line="440" w:lineRule="exact" w:before="104" w:after="0"/>
        <w:ind w:left="360" w:right="2880" w:firstLine="0"/>
        <w:jc w:val="left"/>
      </w:pPr>
      <w:r>
        <w:rPr>
          <w:rFonts w:ascii="" w:hAnsi="" w:eastAsia=""/>
          <w:b/>
          <w:i w:val="0"/>
          <w:color w:val="404040"/>
          <w:sz w:val="26"/>
        </w:rPr>
        <w:t xml:space="preserve">4. Collateral &amp; Pledge Management </w:t>
      </w:r>
      <w:r>
        <w:br/>
      </w:r>
      <w:r>
        <w:rPr>
          <w:rFonts w:ascii="" w:hAnsi="" w:eastAsia=""/>
          <w:b/>
          <w:i/>
          <w:color w:val="4F81BD"/>
          <w:sz w:val="22"/>
        </w:rPr>
        <w:t xml:space="preserve">4.1.1 Fetch Equity Holdings API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Endpoint: GET /api/v1/securities/equity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Description: Fetches equity holdings based on PAN and optional Demat details. </w:t>
      </w:r>
    </w:p>
    <w:p>
      <w:pPr>
        <w:autoSpaceDN w:val="0"/>
        <w:tabs>
          <w:tab w:pos="720" w:val="left"/>
        </w:tabs>
        <w:autoSpaceDE w:val="0"/>
        <w:widowControl/>
        <w:spacing w:line="384" w:lineRule="exact" w:before="110" w:after="0"/>
        <w:ind w:left="36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Query Parameters: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pan: PAN number of user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dp_id: Optional DP ID of Demat account </w:t>
      </w: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client_id: Optional client ID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Returns: List of equity holdings with details like ISIN, name, quantity, value, LTV, and pledge </w:t>
      </w:r>
      <w:r>
        <w:rPr>
          <w:rFonts w:ascii="" w:hAnsi="" w:eastAsia=""/>
          <w:b w:val="0"/>
          <w:i w:val="0"/>
          <w:color w:val="000000"/>
          <w:sz w:val="22"/>
        </w:rPr>
        <w:t xml:space="preserve">eligibility. </w:t>
      </w:r>
    </w:p>
    <w:p>
      <w:pPr>
        <w:autoSpaceDN w:val="0"/>
        <w:autoSpaceDE w:val="0"/>
        <w:widowControl/>
        <w:spacing w:line="398" w:lineRule="exact" w:before="110" w:after="0"/>
        <w:ind w:left="360" w:right="5472" w:firstLine="0"/>
        <w:jc w:val="left"/>
      </w:pPr>
      <w:r>
        <w:rPr>
          <w:rFonts w:ascii="" w:hAnsi="" w:eastAsia=""/>
          <w:b/>
          <w:i/>
          <w:color w:val="4F81BD"/>
          <w:sz w:val="22"/>
        </w:rPr>
        <w:t xml:space="preserve">4.1.2 Fetch Mutual Fund Holdings API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Endpoint: GET /api/v1/securities/mutual-funds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Description: Fetches mutual fund holdings via PAN. </w:t>
      </w:r>
    </w:p>
    <w:p>
      <w:pPr>
        <w:autoSpaceDN w:val="0"/>
        <w:tabs>
          <w:tab w:pos="720" w:val="left"/>
        </w:tabs>
        <w:autoSpaceDE w:val="0"/>
        <w:widowControl/>
        <w:spacing w:line="434" w:lineRule="exact" w:before="60" w:after="0"/>
        <w:ind w:left="360" w:right="201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Query Parameters: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pan: PAN number of user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Returns: List of mutual fund holdings including scheme name, NAV, units, value, LTV,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pledge eligibility </w:t>
      </w:r>
      <w:r>
        <w:br/>
      </w:r>
      <w:r>
        <w:rPr>
          <w:rFonts w:ascii="" w:hAnsi="" w:eastAsia=""/>
          <w:b/>
          <w:i/>
          <w:color w:val="4F81BD"/>
          <w:sz w:val="22"/>
        </w:rPr>
        <w:t xml:space="preserve">4.1.3 Fetch Insurance Policy Details API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Endpoint: GET /api/v1/securities/insurance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Description: Fetches insurance policy details including LIC policies. </w:t>
      </w:r>
    </w:p>
    <w:p>
      <w:pPr>
        <w:autoSpaceDN w:val="0"/>
        <w:autoSpaceDE w:val="0"/>
        <w:widowControl/>
        <w:spacing w:line="258" w:lineRule="exact" w:before="236" w:after="178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Query Parameters: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100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4" w:after="0"/>
              <w:ind w:left="180" w:right="118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6" w:after="0"/>
              <w:ind w:left="140" w:right="302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- pan: Optional PAN of the user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- policy_number: Policy number to search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- provider: Name of insurance provider </w:t>
            </w:r>
          </w:p>
        </w:tc>
      </w:tr>
    </w:tbl>
    <w:p>
      <w:pPr>
        <w:autoSpaceDN w:val="0"/>
        <w:autoSpaceDE w:val="0"/>
        <w:widowControl/>
        <w:spacing w:line="236" w:lineRule="exact" w:before="1288" w:after="0"/>
        <w:ind w:left="0" w:right="360" w:firstLine="0"/>
        <w:jc w:val="right"/>
      </w:pPr>
      <w:r>
        <w:rPr>
          <w:rFonts w:ascii="" w:hAnsi="" w:eastAsia=""/>
          <w:b w:val="0"/>
          <w:i w:val="0"/>
          <w:color w:val="4F81BD"/>
          <w:sz w:val="20"/>
        </w:rPr>
        <w:t>BRD</w:t>
      </w:r>
      <w:r>
        <w:rPr>
          <w:rFonts w:ascii="" w:hAnsi="" w:eastAsia=""/>
          <w:b w:val="0"/>
          <w:i w:val="0"/>
          <w:color w:val="808080"/>
          <w:sz w:val="20"/>
        </w:rPr>
        <w:t xml:space="preserve"> | www.simplyfi.tech</w:t>
      </w:r>
    </w:p>
    <w:p>
      <w:pPr>
        <w:sectPr>
          <w:pgSz w:w="12240" w:h="15840"/>
          <w:pgMar w:top="360" w:right="0" w:bottom="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1602740</wp:posOffset>
            </wp:positionH>
            <wp:positionV relativeFrom="page">
              <wp:posOffset>9522460</wp:posOffset>
            </wp:positionV>
            <wp:extent cx="5938520" cy="149377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93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450" cy="1803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180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8" w:lineRule="exact" w:before="43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Returns: Insurance policy details such as insurer name, sum assured, surrender value, </w:t>
      </w:r>
    </w:p>
    <w:p>
      <w:pPr>
        <w:autoSpaceDN w:val="0"/>
        <w:autoSpaceDE w:val="0"/>
        <w:widowControl/>
        <w:spacing w:line="258" w:lineRule="exact" w:before="4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maturity date, and pledge eligibility. </w:t>
      </w:r>
    </w:p>
    <w:p>
      <w:pPr>
        <w:autoSpaceDN w:val="0"/>
        <w:autoSpaceDE w:val="0"/>
        <w:widowControl/>
        <w:spacing w:line="270" w:lineRule="exact" w:before="234" w:after="44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4.1 Portfolio Integration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86"/>
        </w:trPr>
        <w:tc>
          <w:tcPr>
            <w:tcW w:type="dxa" w:w="1694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Endpoint</w:t>
            </w:r>
          </w:p>
        </w:tc>
        <w:tc>
          <w:tcPr>
            <w:tcW w:type="dxa" w:w="970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1924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2640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Success Response </w:t>
            </w:r>
          </w:p>
        </w:tc>
        <w:tc>
          <w:tcPr>
            <w:tcW w:type="dxa" w:w="1404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Depository </w:t>
            </w:r>
          </w:p>
        </w:tc>
      </w:tr>
      <w:tr>
        <w:trPr>
          <w:trHeight w:hRule="exact" w:val="956"/>
        </w:trPr>
        <w:tc>
          <w:tcPr>
            <w:tcW w:type="dxa" w:w="1694"/>
            <w:tcBorders>
              <w:start w:sz="4.0" w:val="single" w:color="#B6DDE8"/>
              <w:top w:sz="12.0" w:val="single" w:color="#91CDDC"/>
              <w:end w:sz="4.0" w:val="single" w:color="#B6DDE8"/>
              <w:bottom w:sz="3.2000000000000455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/portfolio/fetch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 </w:t>
            </w:r>
          </w:p>
        </w:tc>
        <w:tc>
          <w:tcPr>
            <w:tcW w:type="dxa" w:w="970"/>
            <w:tcBorders>
              <w:start w:sz="4.0" w:val="single" w:color="#B6DDE8"/>
              <w:top w:sz="12.0" w:val="single" w:color="#91CDDC"/>
              <w:end w:sz="4.0" w:val="single" w:color="#B6DDE8"/>
              <w:bottom w:sz="3.2000000000000455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1924"/>
            <w:tcBorders>
              <w:start w:sz="4.0" w:val="single" w:color="#B6DDE8"/>
              <w:top w:sz="12.0" w:val="single" w:color="#91CDDC"/>
              <w:end w:sz="4.0" w:val="single" w:color="#B6DDE8"/>
              <w:bottom w:sz="3.2000000000000455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0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"dp_id":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"IN123456",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"client_id":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"CL789012" }</w:t>
            </w:r>
          </w:p>
        </w:tc>
        <w:tc>
          <w:tcPr>
            <w:tcW w:type="dxa" w:w="2640"/>
            <w:tcBorders>
              <w:start w:sz="4.0" w:val="single" w:color="#B6DDE8"/>
              <w:top w:sz="12.0" w:val="single" w:color="#91CDDC"/>
              <w:end w:sz="4.0" w:val="single" w:color="#B6DDE8"/>
              <w:bottom w:sz="3.2000000000000455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" w:after="0"/>
              <w:ind w:left="102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"holdings": [ { "isin":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"INE002A01018", "qty":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150, "value": 412500 } ] }</w:t>
            </w:r>
          </w:p>
        </w:tc>
        <w:tc>
          <w:tcPr>
            <w:tcW w:type="dxa" w:w="1404"/>
            <w:tcBorders>
              <w:start w:sz="4.0" w:val="single" w:color="#B6DDE8"/>
              <w:top w:sz="12.0" w:val="single" w:color="#91CDDC"/>
              <w:end w:sz="4.0" w:val="single" w:color="#B6DDE8"/>
              <w:bottom w:sz="3.2000000000000455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CDSL EASI </w:t>
            </w:r>
          </w:p>
        </w:tc>
      </w:tr>
      <w:tr>
        <w:trPr>
          <w:trHeight w:hRule="exact" w:val="714"/>
        </w:trPr>
        <w:tc>
          <w:tcPr>
            <w:tcW w:type="dxa" w:w="1694"/>
            <w:tcBorders>
              <w:start w:sz="4.0" w:val="single" w:color="#B6DDE8"/>
              <w:top w:sz="3.2000000000000455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/portfolio/ltv</w:t>
            </w:r>
          </w:p>
        </w:tc>
        <w:tc>
          <w:tcPr>
            <w:tcW w:type="dxa" w:w="970"/>
            <w:tcBorders>
              <w:start w:sz="4.0" w:val="single" w:color="#B6DDE8"/>
              <w:top w:sz="3.2000000000000455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1924"/>
            <w:tcBorders>
              <w:start w:sz="4.0" w:val="single" w:color="#B6DDE8"/>
              <w:top w:sz="3.2000000000000455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{ "holdings": [...] }</w:t>
            </w:r>
          </w:p>
        </w:tc>
        <w:tc>
          <w:tcPr>
            <w:tcW w:type="dxa" w:w="2640"/>
            <w:tcBorders>
              <w:start w:sz="4.0" w:val="single" w:color="#B6DDE8"/>
              <w:top w:sz="3.2000000000000455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2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"eligible_ltv": 980000,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"haircuts": { "EQUITY": 30,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"DEBT": 15 } }</w:t>
            </w:r>
          </w:p>
        </w:tc>
        <w:tc>
          <w:tcPr>
            <w:tcW w:type="dxa" w:w="1404"/>
            <w:tcBorders>
              <w:start w:sz="4.0" w:val="single" w:color="#B6DDE8"/>
              <w:top w:sz="3.2000000000000455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10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RBI Rule 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Engine </w:t>
            </w:r>
          </w:p>
        </w:tc>
      </w:tr>
    </w:tbl>
    <w:p>
      <w:pPr>
        <w:autoSpaceDN w:val="0"/>
        <w:autoSpaceDE w:val="0"/>
        <w:widowControl/>
        <w:spacing w:line="316" w:lineRule="exact" w:before="204" w:after="46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6"/>
        </w:rPr>
        <w:t xml:space="preserve">4.2 Pledge Automation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88"/>
        </w:trPr>
        <w:tc>
          <w:tcPr>
            <w:tcW w:type="dxa" w:w="1762"/>
            <w:tcBorders>
              <w:start w:sz="4.0" w:val="single" w:color="#B7CCE4"/>
              <w:top w:sz="4.0" w:val="single" w:color="#B7CCE4"/>
              <w:end w:sz="4.0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Endpoint</w:t>
            </w:r>
          </w:p>
        </w:tc>
        <w:tc>
          <w:tcPr>
            <w:tcW w:type="dxa" w:w="970"/>
            <w:tcBorders>
              <w:start w:sz="4.0" w:val="single" w:color="#B7CCE4"/>
              <w:top w:sz="4.0" w:val="single" w:color="#B7CCE4"/>
              <w:end w:sz="3.2000000000000455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2226"/>
            <w:tcBorders>
              <w:start w:sz="3.2000000000000455" w:val="single" w:color="#B7CCE4"/>
              <w:top w:sz="4.0" w:val="single" w:color="#B7CCE4"/>
              <w:end w:sz="4.0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2234"/>
            <w:tcBorders>
              <w:start w:sz="4.0" w:val="single" w:color="#B7CCE4"/>
              <w:top w:sz="4.0" w:val="single" w:color="#B7CCE4"/>
              <w:end w:sz="4.0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Success Response </w:t>
            </w:r>
          </w:p>
        </w:tc>
        <w:tc>
          <w:tcPr>
            <w:tcW w:type="dxa" w:w="1440"/>
            <w:tcBorders>
              <w:start w:sz="4.0" w:val="single" w:color="#B7CCE4"/>
              <w:top w:sz="4.0" w:val="single" w:color="#B7CCE4"/>
              <w:end w:sz="4.0" w:val="single" w:color="#B7CCE4"/>
              <w:bottom w:sz="12.0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Compliance </w:t>
            </w:r>
          </w:p>
        </w:tc>
      </w:tr>
      <w:tr>
        <w:trPr>
          <w:trHeight w:hRule="exact" w:val="1196"/>
        </w:trPr>
        <w:tc>
          <w:tcPr>
            <w:tcW w:type="dxa" w:w="1762"/>
            <w:tcBorders>
              <w:start w:sz="4.0" w:val="single" w:color="#B7CCE4"/>
              <w:top w:sz="12.0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/pledge/initiate</w:t>
            </w:r>
          </w:p>
        </w:tc>
        <w:tc>
          <w:tcPr>
            <w:tcW w:type="dxa" w:w="970"/>
            <w:tcBorders>
              <w:start w:sz="4.0" w:val="single" w:color="#B7CCE4"/>
              <w:top w:sz="12.0" w:val="single" w:color="#95B3D7"/>
              <w:end w:sz="3.2000000000000455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226"/>
            <w:tcBorders>
              <w:start w:sz="3.2000000000000455" w:val="single" w:color="#B7CCE4"/>
              <w:top w:sz="12.0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"app_id":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"APP_2025XY7Z",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"isin":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"INE002A01018",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"qty": 100 }</w:t>
            </w:r>
          </w:p>
        </w:tc>
        <w:tc>
          <w:tcPr>
            <w:tcW w:type="dxa" w:w="2234"/>
            <w:tcBorders>
              <w:start w:sz="4.0" w:val="single" w:color="#B7CCE4"/>
              <w:top w:sz="12.0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"pledge_id":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"PLD_2025ABC",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"cdsl_ref": "CDSL123",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"otp_required": true }</w:t>
            </w:r>
          </w:p>
        </w:tc>
        <w:tc>
          <w:tcPr>
            <w:tcW w:type="dxa" w:w="1440"/>
            <w:tcBorders>
              <w:start w:sz="4.0" w:val="single" w:color="#B7CCE4"/>
              <w:top w:sz="12.0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SEBI Pledge 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Rules </w:t>
            </w:r>
          </w:p>
        </w:tc>
      </w:tr>
      <w:tr>
        <w:trPr>
          <w:trHeight w:hRule="exact" w:val="944"/>
        </w:trPr>
        <w:tc>
          <w:tcPr>
            <w:tcW w:type="dxa" w:w="1762"/>
            <w:tcBorders>
              <w:start w:sz="4.0" w:val="single" w:color="#B7CCE4"/>
              <w:top w:sz="4.0" w:val="single" w:color="#B7CCE4"/>
              <w:end w:sz="4.0" w:val="single" w:color="#B7CCE4"/>
              <w:bottom w:sz="3.200000000000273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/pledge/confirm</w:t>
            </w:r>
          </w:p>
        </w:tc>
        <w:tc>
          <w:tcPr>
            <w:tcW w:type="dxa" w:w="970"/>
            <w:tcBorders>
              <w:start w:sz="4.0" w:val="single" w:color="#B7CCE4"/>
              <w:top w:sz="4.0" w:val="single" w:color="#B7CCE4"/>
              <w:end w:sz="3.2000000000000455" w:val="single" w:color="#B7CCE4"/>
              <w:bottom w:sz="3.200000000000273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226"/>
            <w:tcBorders>
              <w:start w:sz="3.2000000000000455" w:val="single" w:color="#B7CCE4"/>
              <w:top w:sz="4.0" w:val="single" w:color="#B7CCE4"/>
              <w:end w:sz="4.0" w:val="single" w:color="#B7CCE4"/>
              <w:bottom w:sz="3.200000000000273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"pledge_id":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"PLD_2025ABC", "otp":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"7890" }</w:t>
            </w:r>
          </w:p>
        </w:tc>
        <w:tc>
          <w:tcPr>
            <w:tcW w:type="dxa" w:w="2234"/>
            <w:tcBorders>
              <w:start w:sz="4.0" w:val="single" w:color="#B7CCE4"/>
              <w:top w:sz="4.0" w:val="single" w:color="#B7CCE4"/>
              <w:end w:sz="4.0" w:val="single" w:color="#B7CCE4"/>
              <w:bottom w:sz="3.200000000000273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0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"status":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"CONFIRMED",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"timestamp": "2025-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07-04T11:30Z" }</w:t>
            </w:r>
          </w:p>
        </w:tc>
        <w:tc>
          <w:tcPr>
            <w:tcW w:type="dxa" w:w="1440"/>
            <w:tcBorders>
              <w:start w:sz="4.0" w:val="single" w:color="#B7CCE4"/>
              <w:top w:sz="4.0" w:val="single" w:color="#B7CCE4"/>
              <w:end w:sz="4.0" w:val="single" w:color="#B7CCE4"/>
              <w:bottom w:sz="3.200000000000273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OTP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Verification </w:t>
            </w:r>
          </w:p>
        </w:tc>
      </w:tr>
    </w:tbl>
    <w:p>
      <w:pPr>
        <w:autoSpaceDN w:val="0"/>
        <w:autoSpaceDE w:val="0"/>
        <w:widowControl/>
        <w:spacing w:line="270" w:lineRule="exact" w:before="498" w:after="0"/>
        <w:ind w:left="360" w:right="0" w:firstLine="0"/>
        <w:jc w:val="left"/>
      </w:pPr>
      <w:r>
        <w:rPr>
          <w:rFonts w:ascii="" w:hAnsi="" w:eastAsia=""/>
          <w:b/>
          <w:i/>
          <w:color w:val="4F81BD"/>
          <w:sz w:val="22"/>
        </w:rPr>
        <w:t xml:space="preserve">4.2.1 Pledge Verified Webhook </w:t>
      </w:r>
    </w:p>
    <w:p>
      <w:pPr>
        <w:autoSpaceDN w:val="0"/>
        <w:autoSpaceDE w:val="0"/>
        <w:widowControl/>
        <w:spacing w:line="260" w:lineRule="exact" w:before="3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Triggered when a pledge is successfully verified. </w:t>
      </w:r>
    </w:p>
    <w:p>
      <w:pPr>
        <w:autoSpaceDN w:val="0"/>
        <w:autoSpaceDE w:val="0"/>
        <w:widowControl/>
        <w:spacing w:line="258" w:lineRule="exact" w:before="23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Payload: </w:t>
      </w:r>
    </w:p>
    <w:p>
      <w:pPr>
        <w:autoSpaceDN w:val="0"/>
        <w:tabs>
          <w:tab w:pos="720" w:val="left"/>
        </w:tabs>
        <w:autoSpaceDE w:val="0"/>
        <w:widowControl/>
        <w:spacing w:line="270" w:lineRule="exact" w:before="23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user_id: Unique identifier of the user </w:t>
      </w:r>
    </w:p>
    <w:p>
      <w:pPr>
        <w:autoSpaceDN w:val="0"/>
        <w:tabs>
          <w:tab w:pos="720" w:val="left"/>
        </w:tabs>
        <w:autoSpaceDE w:val="0"/>
        <w:widowControl/>
        <w:spacing w:line="272" w:lineRule="exact" w:before="3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pledge_id: ID of the verified pledge </w:t>
      </w:r>
    </w:p>
    <w:p>
      <w:pPr>
        <w:autoSpaceDN w:val="0"/>
        <w:tabs>
          <w:tab w:pos="720" w:val="left"/>
        </w:tabs>
        <w:autoSpaceDE w:val="0"/>
        <w:widowControl/>
        <w:spacing w:line="272" w:lineRule="exact" w:before="4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status: Status message </w:t>
      </w:r>
    </w:p>
    <w:p>
      <w:pPr>
        <w:autoSpaceDN w:val="0"/>
        <w:autoSpaceDE w:val="0"/>
        <w:widowControl/>
        <w:spacing w:line="270" w:lineRule="exact" w:before="240" w:after="0"/>
        <w:ind w:left="360" w:right="0" w:firstLine="0"/>
        <w:jc w:val="left"/>
      </w:pPr>
      <w:r>
        <w:rPr>
          <w:rFonts w:ascii="" w:hAnsi="" w:eastAsia=""/>
          <w:b/>
          <w:i/>
          <w:color w:val="4F81BD"/>
          <w:sz w:val="22"/>
        </w:rPr>
        <w:t xml:space="preserve">4.2.3 LTV Breach Webhook </w:t>
      </w:r>
    </w:p>
    <w:p>
      <w:pPr>
        <w:autoSpaceDN w:val="0"/>
        <w:autoSpaceDE w:val="0"/>
        <w:widowControl/>
        <w:spacing w:line="258" w:lineRule="exact" w:before="3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Triggered when LTV breaches the predefined threshold. </w:t>
      </w:r>
    </w:p>
    <w:p>
      <w:pPr>
        <w:autoSpaceDN w:val="0"/>
        <w:autoSpaceDE w:val="0"/>
        <w:widowControl/>
        <w:spacing w:line="258" w:lineRule="exact" w:before="23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Payload: </w:t>
      </w:r>
    </w:p>
    <w:p>
      <w:pPr>
        <w:autoSpaceDN w:val="0"/>
        <w:tabs>
          <w:tab w:pos="720" w:val="left"/>
        </w:tabs>
        <w:autoSpaceDE w:val="0"/>
        <w:widowControl/>
        <w:spacing w:line="272" w:lineRule="exact" w:before="23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user_id: Unique identifier of the user </w:t>
      </w:r>
    </w:p>
    <w:p>
      <w:pPr>
        <w:autoSpaceDN w:val="0"/>
        <w:tabs>
          <w:tab w:pos="720" w:val="left"/>
        </w:tabs>
        <w:autoSpaceDE w:val="0"/>
        <w:widowControl/>
        <w:spacing w:line="270" w:lineRule="exact" w:before="3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ltv: Current LTV percentage </w:t>
      </w:r>
    </w:p>
    <w:p>
      <w:pPr>
        <w:autoSpaceDN w:val="0"/>
        <w:tabs>
          <w:tab w:pos="720" w:val="left"/>
        </w:tabs>
        <w:autoSpaceDE w:val="0"/>
        <w:widowControl/>
        <w:spacing w:line="272" w:lineRule="exact" w:before="3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- asset: Asset name for which LTV is breached </w:t>
      </w:r>
    </w:p>
    <w:p>
      <w:pPr>
        <w:autoSpaceDN w:val="0"/>
        <w:autoSpaceDE w:val="0"/>
        <w:widowControl/>
        <w:spacing w:line="344" w:lineRule="exact" w:before="238" w:after="0"/>
        <w:ind w:left="360" w:right="0" w:firstLine="0"/>
        <w:jc w:val="left"/>
      </w:pPr>
      <w:r>
        <w:rPr>
          <w:rFonts w:ascii="" w:hAnsi="" w:eastAsia=""/>
          <w:b/>
          <w:i w:val="0"/>
          <w:color w:val="404040"/>
          <w:sz w:val="26"/>
        </w:rPr>
        <w:t>5. Disbursal &amp; Account Setup</w:t>
      </w:r>
    </w:p>
    <w:p>
      <w:pPr>
        <w:autoSpaceDN w:val="0"/>
        <w:autoSpaceDE w:val="0"/>
        <w:widowControl/>
        <w:spacing w:line="270" w:lineRule="exact" w:before="258" w:after="36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5.1 Loan Activation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562"/>
        </w:trPr>
        <w:tc>
          <w:tcPr>
            <w:tcW w:type="dxa" w:w="2028"/>
            <w:tcBorders>
              <w:start w:sz="4.0" w:val="single" w:color="#B6DDE8"/>
              <w:top w:sz="4.0" w:val="single" w:color="#B6DDE8"/>
              <w:end w:sz="4.0" w:val="single" w:color="#B6DDE8"/>
              <w:bottom w:sz="11.199999999999818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Endpoint</w:t>
            </w:r>
          </w:p>
        </w:tc>
        <w:tc>
          <w:tcPr>
            <w:tcW w:type="dxa" w:w="968"/>
            <w:tcBorders>
              <w:start w:sz="4.0" w:val="single" w:color="#B6DDE8"/>
              <w:top w:sz="4.0" w:val="single" w:color="#B6DDE8"/>
              <w:end w:sz="3.199999999999818" w:val="single" w:color="#B6DDE8"/>
              <w:bottom w:sz="11.199999999999818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1768"/>
            <w:tcBorders>
              <w:start w:sz="3.199999999999818" w:val="single" w:color="#B6DDE8"/>
              <w:top w:sz="4.0" w:val="single" w:color="#B6DDE8"/>
              <w:end w:sz="4.0" w:val="single" w:color="#B6DDE8"/>
              <w:bottom w:sz="11.199999999999818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2480"/>
            <w:tcBorders>
              <w:start w:sz="4.0" w:val="single" w:color="#B6DDE8"/>
              <w:top w:sz="4.0" w:val="single" w:color="#B6DDE8"/>
              <w:end w:sz="3.200000000000273" w:val="single" w:color="#B6DDE8"/>
              <w:bottom w:sz="11.199999999999818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Success Response </w:t>
            </w:r>
          </w:p>
        </w:tc>
        <w:tc>
          <w:tcPr>
            <w:tcW w:type="dxa" w:w="1388"/>
            <w:tcBorders>
              <w:start w:sz="3.200000000000273" w:val="single" w:color="#B6DDE8"/>
              <w:top w:sz="4.0" w:val="single" w:color="#B6DDE8"/>
              <w:end w:sz="4.0" w:val="single" w:color="#B6DDE8"/>
              <w:bottom w:sz="11.199999999999818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2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Payment 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Rail </w:t>
            </w:r>
          </w:p>
        </w:tc>
      </w:tr>
    </w:tbl>
    <w:p>
      <w:pPr>
        <w:autoSpaceDN w:val="0"/>
        <w:autoSpaceDE w:val="0"/>
        <w:widowControl/>
        <w:spacing w:line="236" w:lineRule="exact" w:before="648" w:after="0"/>
        <w:ind w:left="0" w:right="360" w:firstLine="0"/>
        <w:jc w:val="right"/>
      </w:pPr>
      <w:r>
        <w:rPr>
          <w:rFonts w:ascii="" w:hAnsi="" w:eastAsia=""/>
          <w:b w:val="0"/>
          <w:i w:val="0"/>
          <w:color w:val="4F81BD"/>
          <w:sz w:val="20"/>
        </w:rPr>
        <w:t>BRD</w:t>
      </w:r>
      <w:r>
        <w:rPr>
          <w:rFonts w:ascii="" w:hAnsi="" w:eastAsia=""/>
          <w:b w:val="0"/>
          <w:i w:val="0"/>
          <w:color w:val="808080"/>
          <w:sz w:val="20"/>
        </w:rPr>
        <w:t xml:space="preserve"> | www.simplyfi.tech</w:t>
      </w:r>
    </w:p>
    <w:p>
      <w:pPr>
        <w:sectPr>
          <w:pgSz w:w="12240" w:h="15840"/>
          <w:pgMar w:top="360" w:right="0" w:bottom="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1602740</wp:posOffset>
            </wp:positionH>
            <wp:positionV relativeFrom="page">
              <wp:posOffset>9522460</wp:posOffset>
            </wp:positionV>
            <wp:extent cx="5938520" cy="149377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93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436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450" cy="1803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1803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1180"/>
        </w:trPr>
        <w:tc>
          <w:tcPr>
            <w:tcW w:type="dxa" w:w="2028"/>
            <w:tcBorders>
              <w:start w:sz="4.0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/disbursal/prepare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 </w:t>
            </w:r>
          </w:p>
        </w:tc>
        <w:tc>
          <w:tcPr>
            <w:tcW w:type="dxa" w:w="968"/>
            <w:tcBorders>
              <w:start w:sz="4.0" w:val="single" w:color="#B6DDE8"/>
              <w:top w:sz="4.0" w:val="single" w:color="#B6DDE8"/>
              <w:end w:sz="3.199999999999818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1768"/>
            <w:tcBorders>
              <w:start w:sz="3.199999999999818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"app_id":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"APP_2025XY7Z",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"account":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"XXX7890", "ifsc":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"HDFC000123" }</w:t>
            </w:r>
          </w:p>
        </w:tc>
        <w:tc>
          <w:tcPr>
            <w:tcW w:type="dxa" w:w="2480"/>
            <w:tcBorders>
              <w:start w:sz="4.0" w:val="single" w:color="#B6DDE8"/>
              <w:top w:sz="4.0" w:val="single" w:color="#B6DDE8"/>
              <w:end w:sz="3.200000000000273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0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"disbursal_id":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"DIS_XYZ", "fees": [ {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"type": "processing",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"amount": 2500 } ] }</w:t>
            </w:r>
          </w:p>
        </w:tc>
        <w:tc>
          <w:tcPr>
            <w:tcW w:type="dxa" w:w="1388"/>
            <w:tcBorders>
              <w:start w:sz="3.200000000000273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Sanction 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Memo </w:t>
            </w:r>
          </w:p>
        </w:tc>
      </w:tr>
      <w:tr>
        <w:trPr>
          <w:trHeight w:hRule="exact" w:val="718"/>
        </w:trPr>
        <w:tc>
          <w:tcPr>
            <w:tcW w:type="dxa" w:w="2028"/>
            <w:tcBorders>
              <w:start w:sz="4.0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/disbursal/execute</w:t>
            </w:r>
          </w:p>
        </w:tc>
        <w:tc>
          <w:tcPr>
            <w:tcW w:type="dxa" w:w="968"/>
            <w:tcBorders>
              <w:start w:sz="4.0" w:val="single" w:color="#B6DDE8"/>
              <w:top w:sz="4.0" w:val="single" w:color="#B6DDE8"/>
              <w:end w:sz="3.199999999999818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1768"/>
            <w:tcBorders>
              <w:start w:sz="3.199999999999818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0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"disbursal_id":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"DIS_XYZ" }</w:t>
            </w:r>
          </w:p>
        </w:tc>
        <w:tc>
          <w:tcPr>
            <w:tcW w:type="dxa" w:w="2480"/>
            <w:tcBorders>
              <w:start w:sz="4.0" w:val="single" w:color="#B6DDE8"/>
              <w:top w:sz="4.0" w:val="single" w:color="#B6DDE8"/>
              <w:end w:sz="3.200000000000273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"utr":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"HDFC20250704123456",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"amount": 500000 }</w:t>
            </w:r>
          </w:p>
        </w:tc>
        <w:tc>
          <w:tcPr>
            <w:tcW w:type="dxa" w:w="1388"/>
            <w:tcBorders>
              <w:start w:sz="3.200000000000273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IMPS/NEFT </w:t>
            </w:r>
          </w:p>
        </w:tc>
      </w:tr>
    </w:tbl>
    <w:p>
      <w:pPr>
        <w:autoSpaceDN w:val="0"/>
        <w:autoSpaceDE w:val="0"/>
        <w:widowControl/>
        <w:spacing w:line="270" w:lineRule="exact" w:before="202" w:after="36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>5.2 Customer Communication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548"/>
        </w:trPr>
        <w:tc>
          <w:tcPr>
            <w:tcW w:type="dxa" w:w="1590"/>
            <w:tcBorders>
              <w:start w:sz="4.0" w:val="single" w:color="#B6DDE8"/>
              <w:top w:sz="4.0" w:val="single" w:color="#B6DDE8"/>
              <w:end w:sz="4.0" w:val="single" w:color="#B6DDE8"/>
              <w:bottom w:sz="11.200000000000045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Endpoint </w:t>
            </w:r>
          </w:p>
        </w:tc>
        <w:tc>
          <w:tcPr>
            <w:tcW w:type="dxa" w:w="982"/>
            <w:tcBorders>
              <w:start w:sz="4.0" w:val="single" w:color="#B6DDE8"/>
              <w:top w:sz="4.0" w:val="single" w:color="#B6DDE8"/>
              <w:end w:sz="4.0" w:val="single" w:color="#B6DDE8"/>
              <w:bottom w:sz="11.200000000000045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3262"/>
            <w:tcBorders>
              <w:start w:sz="4.0" w:val="single" w:color="#B6DDE8"/>
              <w:top w:sz="4.0" w:val="single" w:color="#B6DDE8"/>
              <w:end w:sz="4.0" w:val="single" w:color="#B6DDE8"/>
              <w:bottom w:sz="11.200000000000045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1670"/>
            <w:tcBorders>
              <w:start w:sz="4.0" w:val="single" w:color="#B6DDE8"/>
              <w:top w:sz="4.0" w:val="single" w:color="#B6DDE8"/>
              <w:end w:sz="4.0" w:val="single" w:color="#B6DDE8"/>
              <w:bottom w:sz="11.200000000000045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0" w:right="576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Success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Response </w:t>
            </w:r>
          </w:p>
        </w:tc>
        <w:tc>
          <w:tcPr>
            <w:tcW w:type="dxa" w:w="1128"/>
            <w:tcBorders>
              <w:start w:sz="4.0" w:val="single" w:color="#B6DDE8"/>
              <w:top w:sz="4.0" w:val="single" w:color="#B6DDE8"/>
              <w:end w:sz="4.0" w:val="single" w:color="#B6DDE8"/>
              <w:bottom w:sz="11.200000000000045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3"/>
              </w:rPr>
              <w:t xml:space="preserve">Channel </w:t>
            </w:r>
          </w:p>
        </w:tc>
      </w:tr>
      <w:tr>
        <w:trPr>
          <w:trHeight w:hRule="exact" w:val="962"/>
        </w:trPr>
        <w:tc>
          <w:tcPr>
            <w:tcW w:type="dxa" w:w="1590"/>
            <w:tcBorders>
              <w:start w:sz="4.0" w:val="single" w:color="#B6DDE8"/>
              <w:top w:sz="11.200000000000045" w:val="single" w:color="#91CDDC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/comms/sms</w:t>
            </w:r>
          </w:p>
        </w:tc>
        <w:tc>
          <w:tcPr>
            <w:tcW w:type="dxa" w:w="982"/>
            <w:tcBorders>
              <w:start w:sz="4.0" w:val="single" w:color="#B6DDE8"/>
              <w:top w:sz="11.200000000000045" w:val="single" w:color="#91CDDC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6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3262"/>
            <w:tcBorders>
              <w:start w:sz="4.0" w:val="single" w:color="#B6DDE8"/>
              <w:top w:sz="11.200000000000045" w:val="single" w:color="#91CDDC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"phone": "9198****21",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"template":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"DISBURSAL_SUCCESS", "params":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{ "amount": 500000 } }</w:t>
            </w:r>
          </w:p>
        </w:tc>
        <w:tc>
          <w:tcPr>
            <w:tcW w:type="dxa" w:w="1670"/>
            <w:tcBorders>
              <w:start w:sz="4.0" w:val="single" w:color="#B6DDE8"/>
              <w:top w:sz="11.200000000000045" w:val="single" w:color="#91CDDC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0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"msg_id":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"MSG_789",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"status":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"QUEUED" }</w:t>
            </w:r>
          </w:p>
        </w:tc>
        <w:tc>
          <w:tcPr>
            <w:tcW w:type="dxa" w:w="1128"/>
            <w:tcBorders>
              <w:start w:sz="4.0" w:val="single" w:color="#B6DDE8"/>
              <w:top w:sz="11.200000000000045" w:val="single" w:color="#91CDDC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SMS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Gateway </w:t>
            </w:r>
          </w:p>
        </w:tc>
      </w:tr>
      <w:tr>
        <w:trPr>
          <w:trHeight w:hRule="exact" w:val="536"/>
        </w:trPr>
        <w:tc>
          <w:tcPr>
            <w:tcW w:type="dxa" w:w="1590"/>
            <w:tcBorders>
              <w:start w:sz="4.0" w:val="single" w:color="#B6DDE8"/>
              <w:top w:sz="4.0" w:val="single" w:color="#B6DDE8"/>
              <w:end w:sz="4.0" w:val="single" w:color="#B6DDE8"/>
              <w:bottom w:sz="3.199999999999818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/comms/email</w:t>
            </w:r>
          </w:p>
        </w:tc>
        <w:tc>
          <w:tcPr>
            <w:tcW w:type="dxa" w:w="982"/>
            <w:tcBorders>
              <w:start w:sz="4.0" w:val="single" w:color="#B6DDE8"/>
              <w:top w:sz="4.0" w:val="single" w:color="#B6DDE8"/>
              <w:end w:sz="4.0" w:val="single" w:color="#B6DDE8"/>
              <w:bottom w:sz="3.199999999999818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3262"/>
            <w:tcBorders>
              <w:start w:sz="4.0" w:val="single" w:color="#B6DDE8"/>
              <w:top w:sz="4.0" w:val="single" w:color="#B6DDE8"/>
              <w:end w:sz="4.0" w:val="single" w:color="#B6DDE8"/>
              <w:bottom w:sz="3.199999999999818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"email": "user@gmail.com",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"template": "LOAN_SUMMARY" }</w:t>
            </w:r>
          </w:p>
        </w:tc>
        <w:tc>
          <w:tcPr>
            <w:tcW w:type="dxa" w:w="1670"/>
            <w:tcBorders>
              <w:start w:sz="4.0" w:val="single" w:color="#B6DDE8"/>
              <w:top w:sz="4.0" w:val="single" w:color="#B6DDE8"/>
              <w:end w:sz="4.0" w:val="single" w:color="#B6DDE8"/>
              <w:bottom w:sz="3.199999999999818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0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"msg_id":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"MSG_790" }</w:t>
            </w:r>
          </w:p>
        </w:tc>
        <w:tc>
          <w:tcPr>
            <w:tcW w:type="dxa" w:w="1128"/>
            <w:tcBorders>
              <w:start w:sz="4.0" w:val="single" w:color="#B6DDE8"/>
              <w:top w:sz="4.0" w:val="single" w:color="#B6DDE8"/>
              <w:end w:sz="4.0" w:val="single" w:color="#B6DDE8"/>
              <w:bottom w:sz="3.199999999999818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Email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Service </w:t>
            </w:r>
          </w:p>
        </w:tc>
      </w:tr>
    </w:tbl>
    <w:p>
      <w:pPr>
        <w:autoSpaceDN w:val="0"/>
        <w:autoSpaceDE w:val="0"/>
        <w:widowControl/>
        <w:spacing w:line="294" w:lineRule="exact" w:before="198" w:after="0"/>
        <w:ind w:left="360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 xml:space="preserve">6. Loan Management System (LMS) </w:t>
      </w:r>
    </w:p>
    <w:p>
      <w:pPr>
        <w:autoSpaceDN w:val="0"/>
        <w:autoSpaceDE w:val="0"/>
        <w:widowControl/>
        <w:spacing w:line="270" w:lineRule="exact" w:before="246" w:after="38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6.1 Repayment Processing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562"/>
        </w:trPr>
        <w:tc>
          <w:tcPr>
            <w:tcW w:type="dxa" w:w="2252"/>
            <w:tcBorders>
              <w:start w:sz="4.0" w:val="single" w:color="#B7CCE4"/>
              <w:top w:sz="3.199999999999818" w:val="single" w:color="#B7CCE4"/>
              <w:end w:sz="3.2000000000000455" w:val="single" w:color="#B7CCE4"/>
              <w:bottom w:sz="11.200000000000273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Endpoint</w:t>
            </w:r>
          </w:p>
        </w:tc>
        <w:tc>
          <w:tcPr>
            <w:tcW w:type="dxa" w:w="976"/>
            <w:tcBorders>
              <w:start w:sz="3.2000000000000455" w:val="single" w:color="#B7CCE4"/>
              <w:top w:sz="3.199999999999818" w:val="single" w:color="#B7CCE4"/>
              <w:end w:sz="4.0" w:val="single" w:color="#B7CCE4"/>
              <w:bottom w:sz="11.200000000000273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2230"/>
            <w:tcBorders>
              <w:start w:sz="4.0" w:val="single" w:color="#B7CCE4"/>
              <w:top w:sz="3.199999999999818" w:val="single" w:color="#B7CCE4"/>
              <w:end w:sz="4.0" w:val="single" w:color="#B7CCE4"/>
              <w:bottom w:sz="11.200000000000273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1650"/>
            <w:tcBorders>
              <w:start w:sz="4.0" w:val="single" w:color="#B7CCE4"/>
              <w:top w:sz="3.199999999999818" w:val="single" w:color="#B7CCE4"/>
              <w:end w:sz="4.0" w:val="single" w:color="#B7CCE4"/>
              <w:bottom w:sz="11.200000000000273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0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Success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Response </w:t>
            </w:r>
          </w:p>
        </w:tc>
        <w:tc>
          <w:tcPr>
            <w:tcW w:type="dxa" w:w="1524"/>
            <w:tcBorders>
              <w:start w:sz="4.0" w:val="single" w:color="#B7CCE4"/>
              <w:top w:sz="3.199999999999818" w:val="single" w:color="#B7CCE4"/>
              <w:end w:sz="4.0" w:val="single" w:color="#B7CCE4"/>
              <w:bottom w:sz="11.200000000000273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Feature </w:t>
            </w:r>
          </w:p>
        </w:tc>
      </w:tr>
      <w:tr>
        <w:trPr>
          <w:trHeight w:hRule="exact" w:val="1896"/>
        </w:trPr>
        <w:tc>
          <w:tcPr>
            <w:tcW w:type="dxa" w:w="2252"/>
            <w:tcBorders>
              <w:start w:sz="4.0" w:val="single" w:color="#B7CCE4"/>
              <w:top w:sz="11.200000000000273" w:val="single" w:color="#95B3D7"/>
              <w:end w:sz="3.2000000000000455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/repayment/schedule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 </w:t>
            </w:r>
          </w:p>
        </w:tc>
        <w:tc>
          <w:tcPr>
            <w:tcW w:type="dxa" w:w="976"/>
            <w:tcBorders>
              <w:start w:sz="3.2000000000000455" w:val="single" w:color="#B7CCE4"/>
              <w:top w:sz="11.200000000000273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GET </w:t>
            </w:r>
          </w:p>
        </w:tc>
        <w:tc>
          <w:tcPr>
            <w:tcW w:type="dxa" w:w="2230"/>
            <w:tcBorders>
              <w:start w:sz="4.0" w:val="single" w:color="#B7CCE4"/>
              <w:top w:sz="11.200000000000273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loan_id=LN2025XY7Z</w:t>
            </w:r>
          </w:p>
        </w:tc>
        <w:tc>
          <w:tcPr>
            <w:tcW w:type="dxa" w:w="1650"/>
            <w:tcBorders>
              <w:start w:sz="4.0" w:val="single" w:color="#B7CCE4"/>
              <w:top w:sz="11.200000000000273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"emi": 48230,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"schedule": [ {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"due_date":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"2025-08-05",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"principal":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39210,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"interest": 9020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} ] }</w:t>
            </w:r>
          </w:p>
        </w:tc>
        <w:tc>
          <w:tcPr>
            <w:tcW w:type="dxa" w:w="1524"/>
            <w:tcBorders>
              <w:start w:sz="4.0" w:val="single" w:color="#B7CCE4"/>
              <w:top w:sz="11.200000000000273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Amortization </w:t>
            </w:r>
          </w:p>
        </w:tc>
      </w:tr>
      <w:tr>
        <w:trPr>
          <w:trHeight w:hRule="exact" w:val="944"/>
        </w:trPr>
        <w:tc>
          <w:tcPr>
            <w:tcW w:type="dxa" w:w="2252"/>
            <w:tcBorders>
              <w:start w:sz="4.0" w:val="single" w:color="#B7CCE4"/>
              <w:top w:sz="4.0" w:val="single" w:color="#B7CCE4"/>
              <w:end w:sz="3.2000000000000455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106" w:right="432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/repayment/auto-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debit</w:t>
            </w:r>
          </w:p>
        </w:tc>
        <w:tc>
          <w:tcPr>
            <w:tcW w:type="dxa" w:w="976"/>
            <w:tcBorders>
              <w:start w:sz="3.2000000000000455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230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" w:after="0"/>
              <w:ind w:left="100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"loan_id":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"LN2025XY7Z",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"mandate_id":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"NPCIM2025ABC" }</w:t>
            </w:r>
          </w:p>
        </w:tc>
        <w:tc>
          <w:tcPr>
            <w:tcW w:type="dxa" w:w="1650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" w:after="0"/>
              <w:ind w:left="10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"next_debit":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"2025-08-05",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"status":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"ACTIVE" }</w:t>
            </w:r>
          </w:p>
        </w:tc>
        <w:tc>
          <w:tcPr>
            <w:tcW w:type="dxa" w:w="1524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2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NPCI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AutoPay </w:t>
            </w:r>
          </w:p>
        </w:tc>
      </w:tr>
    </w:tbl>
    <w:p>
      <w:pPr>
        <w:autoSpaceDN w:val="0"/>
        <w:autoSpaceDE w:val="0"/>
        <w:widowControl/>
        <w:spacing w:line="270" w:lineRule="exact" w:before="204" w:after="36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6.2 Account Operations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90"/>
        </w:trPr>
        <w:tc>
          <w:tcPr>
            <w:tcW w:type="dxa" w:w="1622"/>
            <w:tcBorders>
              <w:start w:sz="4.0" w:val="single" w:color="#B7CCE4"/>
              <w:top w:sz="4.0" w:val="single" w:color="#B7CCE4"/>
              <w:end w:sz="4.0" w:val="single" w:color="#B7CCE4"/>
              <w:bottom w:sz="11.200000000000728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Endpoint</w:t>
            </w:r>
          </w:p>
        </w:tc>
        <w:tc>
          <w:tcPr>
            <w:tcW w:type="dxa" w:w="970"/>
            <w:tcBorders>
              <w:start w:sz="4.0" w:val="single" w:color="#B7CCE4"/>
              <w:top w:sz="4.0" w:val="single" w:color="#B7CCE4"/>
              <w:end w:sz="4.0" w:val="single" w:color="#B7CCE4"/>
              <w:bottom w:sz="11.200000000000728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2236"/>
            <w:tcBorders>
              <w:start w:sz="4.0" w:val="single" w:color="#B7CCE4"/>
              <w:top w:sz="4.0" w:val="single" w:color="#B7CCE4"/>
              <w:end w:sz="4.0" w:val="single" w:color="#B7CCE4"/>
              <w:bottom w:sz="11.200000000000728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2350"/>
            <w:tcBorders>
              <w:start w:sz="4.0" w:val="single" w:color="#B7CCE4"/>
              <w:top w:sz="4.0" w:val="single" w:color="#B7CCE4"/>
              <w:end w:sz="4.0" w:val="single" w:color="#B7CCE4"/>
              <w:bottom w:sz="11.200000000000728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Success Response </w:t>
            </w:r>
          </w:p>
        </w:tc>
        <w:tc>
          <w:tcPr>
            <w:tcW w:type="dxa" w:w="1454"/>
            <w:tcBorders>
              <w:start w:sz="4.0" w:val="single" w:color="#B7CCE4"/>
              <w:top w:sz="4.0" w:val="single" w:color="#B7CCE4"/>
              <w:end w:sz="4.0" w:val="single" w:color="#B7CCE4"/>
              <w:bottom w:sz="11.200000000000728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Operation </w:t>
            </w:r>
          </w:p>
        </w:tc>
      </w:tr>
      <w:tr>
        <w:trPr>
          <w:trHeight w:hRule="exact" w:val="726"/>
        </w:trPr>
        <w:tc>
          <w:tcPr>
            <w:tcW w:type="dxa" w:w="1622"/>
            <w:tcBorders>
              <w:start w:sz="4.0" w:val="single" w:color="#B7CCE4"/>
              <w:top w:sz="11.200000000000728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" w:after="0"/>
              <w:ind w:left="106" w:right="144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/loan/partial-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prepay</w:t>
            </w:r>
          </w:p>
        </w:tc>
        <w:tc>
          <w:tcPr>
            <w:tcW w:type="dxa" w:w="970"/>
            <w:tcBorders>
              <w:start w:sz="4.0" w:val="single" w:color="#B7CCE4"/>
              <w:top w:sz="11.200000000000728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236"/>
            <w:tcBorders>
              <w:start w:sz="4.0" w:val="single" w:color="#B7CCE4"/>
              <w:top w:sz="11.200000000000728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0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"loan_id":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"LN2025XY7Z",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"amount": 100000 }</w:t>
            </w:r>
          </w:p>
        </w:tc>
        <w:tc>
          <w:tcPr>
            <w:tcW w:type="dxa" w:w="2350"/>
            <w:tcBorders>
              <w:start w:sz="4.0" w:val="single" w:color="#B7CCE4"/>
              <w:top w:sz="11.200000000000728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0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"new_emi": 38584,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"savings": "₹96,460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interest" }</w:t>
            </w:r>
          </w:p>
        </w:tc>
        <w:tc>
          <w:tcPr>
            <w:tcW w:type="dxa" w:w="1454"/>
            <w:tcBorders>
              <w:start w:sz="4.0" w:val="single" w:color="#B7CCE4"/>
              <w:top w:sz="11.200000000000728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Prepayment </w:t>
            </w:r>
          </w:p>
        </w:tc>
      </w:tr>
      <w:tr>
        <w:trPr>
          <w:trHeight w:hRule="exact" w:val="948"/>
        </w:trPr>
        <w:tc>
          <w:tcPr>
            <w:tcW w:type="dxa" w:w="1622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/loan/topup</w:t>
            </w:r>
          </w:p>
        </w:tc>
        <w:tc>
          <w:tcPr>
            <w:tcW w:type="dxa" w:w="970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236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"loan_id":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"LN2025XY7Z",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"additional_amt":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200000 }</w:t>
            </w:r>
          </w:p>
        </w:tc>
        <w:tc>
          <w:tcPr>
            <w:tcW w:type="dxa" w:w="2350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"new_limit": 700000,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"new_pledge_req":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"PLD_NEW1" }</w:t>
            </w:r>
          </w:p>
        </w:tc>
        <w:tc>
          <w:tcPr>
            <w:tcW w:type="dxa" w:w="1454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4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Limit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Increase </w:t>
            </w:r>
          </w:p>
        </w:tc>
      </w:tr>
    </w:tbl>
    <w:p>
      <w:pPr>
        <w:autoSpaceDN w:val="0"/>
        <w:autoSpaceDE w:val="0"/>
        <w:widowControl/>
        <w:spacing w:line="294" w:lineRule="exact" w:before="198" w:after="0"/>
        <w:ind w:left="360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 xml:space="preserve">7. Risk &amp; Compliance </w:t>
      </w:r>
    </w:p>
    <w:p>
      <w:pPr>
        <w:autoSpaceDN w:val="0"/>
        <w:autoSpaceDE w:val="0"/>
        <w:widowControl/>
        <w:spacing w:line="270" w:lineRule="exact" w:before="248" w:after="36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7.1 Collateral Monitoring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90"/>
        </w:trPr>
        <w:tc>
          <w:tcPr>
            <w:tcW w:type="dxa" w:w="1772"/>
            <w:tcBorders>
              <w:start w:sz="4.0" w:val="single" w:color="#B6DDE8"/>
              <w:top w:sz="4.0" w:val="single" w:color="#B6DDE8"/>
              <w:end w:sz="3.2000000000000455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Endpoint</w:t>
            </w:r>
          </w:p>
        </w:tc>
        <w:tc>
          <w:tcPr>
            <w:tcW w:type="dxa" w:w="968"/>
            <w:tcBorders>
              <w:start w:sz="3.2000000000000455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2184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2664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Success Response </w:t>
            </w:r>
          </w:p>
        </w:tc>
        <w:tc>
          <w:tcPr>
            <w:tcW w:type="dxa" w:w="1044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Trigger </w:t>
            </w:r>
          </w:p>
        </w:tc>
      </w:tr>
    </w:tbl>
    <w:p>
      <w:pPr>
        <w:autoSpaceDN w:val="0"/>
        <w:autoSpaceDE w:val="0"/>
        <w:widowControl/>
        <w:spacing w:line="236" w:lineRule="exact" w:before="800" w:after="0"/>
        <w:ind w:left="0" w:right="360" w:firstLine="0"/>
        <w:jc w:val="right"/>
      </w:pPr>
      <w:r>
        <w:rPr>
          <w:rFonts w:ascii="" w:hAnsi="" w:eastAsia=""/>
          <w:b w:val="0"/>
          <w:i w:val="0"/>
          <w:color w:val="4F81BD"/>
          <w:sz w:val="20"/>
        </w:rPr>
        <w:t>BRD</w:t>
      </w:r>
      <w:r>
        <w:rPr>
          <w:rFonts w:ascii="" w:hAnsi="" w:eastAsia=""/>
          <w:b w:val="0"/>
          <w:i w:val="0"/>
          <w:color w:val="808080"/>
          <w:sz w:val="20"/>
        </w:rPr>
        <w:t xml:space="preserve"> | www.simplyfi.tech</w:t>
      </w:r>
    </w:p>
    <w:p>
      <w:pPr>
        <w:sectPr>
          <w:pgSz w:w="12240" w:h="15840"/>
          <w:pgMar w:top="360" w:right="0" w:bottom="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1602740</wp:posOffset>
            </wp:positionH>
            <wp:positionV relativeFrom="page">
              <wp:posOffset>9522460</wp:posOffset>
            </wp:positionV>
            <wp:extent cx="5938520" cy="149377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93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436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450" cy="1803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1803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716"/>
        </w:trPr>
        <w:tc>
          <w:tcPr>
            <w:tcW w:type="dxa" w:w="1772"/>
            <w:tcBorders>
              <w:start w:sz="4.0" w:val="single" w:color="#B6DDE8"/>
              <w:top w:sz="4.0" w:val="single" w:color="#B6DDE8"/>
              <w:end w:sz="3.2000000000000455" w:val="single" w:color="#B6DDE8"/>
              <w:bottom w:sz="3.2000000000000455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288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/risk/margin-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check</w:t>
            </w:r>
          </w:p>
        </w:tc>
        <w:tc>
          <w:tcPr>
            <w:tcW w:type="dxa" w:w="968"/>
            <w:tcBorders>
              <w:start w:sz="3.2000000000000455" w:val="single" w:color="#B6DDE8"/>
              <w:top w:sz="4.0" w:val="single" w:color="#B6DDE8"/>
              <w:end w:sz="4.0" w:val="single" w:color="#B6DDE8"/>
              <w:bottom w:sz="3.2000000000000455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184"/>
            <w:tcBorders>
              <w:start w:sz="4.0" w:val="single" w:color="#B6DDE8"/>
              <w:top w:sz="4.0" w:val="single" w:color="#B6DDE8"/>
              <w:end w:sz="4.0" w:val="single" w:color="#B6DDE8"/>
              <w:bottom w:sz="3.2000000000000455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4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"loan_id":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"LN2025XY7Z" }</w:t>
            </w:r>
          </w:p>
        </w:tc>
        <w:tc>
          <w:tcPr>
            <w:tcW w:type="dxa" w:w="2664"/>
            <w:tcBorders>
              <w:start w:sz="4.0" w:val="single" w:color="#B6DDE8"/>
              <w:top w:sz="4.0" w:val="single" w:color="#B6DDE8"/>
              <w:end w:sz="4.0" w:val="single" w:color="#B6DDE8"/>
              <w:bottom w:sz="3.2000000000000455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8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"current_ltv": 72.3,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"margin_shortfall": 0,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"status": "SAFE" }</w:t>
            </w:r>
          </w:p>
        </w:tc>
        <w:tc>
          <w:tcPr>
            <w:tcW w:type="dxa" w:w="1044"/>
            <w:tcBorders>
              <w:start w:sz="4.0" w:val="single" w:color="#B6DDE8"/>
              <w:top w:sz="4.0" w:val="single" w:color="#B6DDE8"/>
              <w:end w:sz="4.0" w:val="single" w:color="#B6DDE8"/>
              <w:bottom w:sz="3.2000000000000455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288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Daily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Batch </w:t>
            </w:r>
          </w:p>
        </w:tc>
      </w:tr>
      <w:tr>
        <w:trPr>
          <w:trHeight w:hRule="exact" w:val="712"/>
        </w:trPr>
        <w:tc>
          <w:tcPr>
            <w:tcW w:type="dxa" w:w="1772"/>
            <w:tcBorders>
              <w:start w:sz="4.0" w:val="single" w:color="#B6DDE8"/>
              <w:top w:sz="3.2000000000000455" w:val="single" w:color="#B6DDE8"/>
              <w:end w:sz="3.2000000000000455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106" w:right="144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/alerts/margin-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call</w:t>
            </w:r>
          </w:p>
        </w:tc>
        <w:tc>
          <w:tcPr>
            <w:tcW w:type="dxa" w:w="968"/>
            <w:tcBorders>
              <w:start w:sz="3.2000000000000455" w:val="single" w:color="#B6DDE8"/>
              <w:top w:sz="3.2000000000000455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2184"/>
            <w:tcBorders>
              <w:start w:sz="4.0" w:val="single" w:color="#B6DDE8"/>
              <w:top w:sz="3.2000000000000455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4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"loan_id":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"LN2025XY7Z",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"breach_level": 85 }</w:t>
            </w:r>
          </w:p>
        </w:tc>
        <w:tc>
          <w:tcPr>
            <w:tcW w:type="dxa" w:w="2664"/>
            <w:tcBorders>
              <w:start w:sz="4.0" w:val="single" w:color="#B6DDE8"/>
              <w:top w:sz="3.2000000000000455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0" w:right="86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"sms_sent": true,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"email_sent": true }</w:t>
            </w:r>
          </w:p>
        </w:tc>
        <w:tc>
          <w:tcPr>
            <w:tcW w:type="dxa" w:w="1044"/>
            <w:tcBorders>
              <w:start w:sz="4.0" w:val="single" w:color="#B6DDE8"/>
              <w:top w:sz="3.2000000000000455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2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LTV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Breach </w:t>
            </w:r>
          </w:p>
        </w:tc>
      </w:tr>
    </w:tbl>
    <w:p>
      <w:pPr>
        <w:autoSpaceDN w:val="0"/>
        <w:autoSpaceDE w:val="0"/>
        <w:widowControl/>
        <w:spacing w:line="270" w:lineRule="exact" w:before="202" w:after="36"/>
        <w:ind w:left="360" w:right="0" w:firstLine="0"/>
        <w:jc w:val="left"/>
      </w:pPr>
      <w:r>
        <w:rPr>
          <w:rFonts w:ascii="" w:hAnsi="" w:eastAsia=""/>
          <w:b/>
          <w:i w:val="0"/>
          <w:color w:val="4F81BD"/>
          <w:sz w:val="22"/>
        </w:rPr>
        <w:t xml:space="preserve">7.2 Regulatory Reporting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94"/>
        </w:trPr>
        <w:tc>
          <w:tcPr>
            <w:tcW w:type="dxa" w:w="1572"/>
            <w:tcBorders>
              <w:start w:sz="4.0" w:val="single" w:color="#B7CCE4"/>
              <w:top w:sz="4.0" w:val="single" w:color="#B7CCE4"/>
              <w:end w:sz="4.0" w:val="single" w:color="#B7CCE4"/>
              <w:bottom w:sz="11.200000000000045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Endpoint</w:t>
            </w:r>
          </w:p>
        </w:tc>
        <w:tc>
          <w:tcPr>
            <w:tcW w:type="dxa" w:w="968"/>
            <w:tcBorders>
              <w:start w:sz="4.0" w:val="single" w:color="#B7CCE4"/>
              <w:top w:sz="4.0" w:val="single" w:color="#B7CCE4"/>
              <w:end w:sz="3.2000000000000455" w:val="single" w:color="#B7CCE4"/>
              <w:bottom w:sz="11.200000000000045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Method </w:t>
            </w:r>
          </w:p>
        </w:tc>
        <w:tc>
          <w:tcPr>
            <w:tcW w:type="dxa" w:w="1858"/>
            <w:tcBorders>
              <w:start w:sz="3.2000000000000455" w:val="single" w:color="#B7CCE4"/>
              <w:top w:sz="4.0" w:val="single" w:color="#B7CCE4"/>
              <w:end w:sz="4.0" w:val="single" w:color="#B7CCE4"/>
              <w:bottom w:sz="11.200000000000045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Parameters </w:t>
            </w:r>
          </w:p>
        </w:tc>
        <w:tc>
          <w:tcPr>
            <w:tcW w:type="dxa" w:w="3154"/>
            <w:tcBorders>
              <w:start w:sz="4.0" w:val="single" w:color="#B7CCE4"/>
              <w:top w:sz="4.0" w:val="single" w:color="#B7CCE4"/>
              <w:end w:sz="4.0" w:val="single" w:color="#B7CCE4"/>
              <w:bottom w:sz="11.200000000000045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Success Response </w:t>
            </w:r>
          </w:p>
        </w:tc>
        <w:tc>
          <w:tcPr>
            <w:tcW w:type="dxa" w:w="1080"/>
            <w:tcBorders>
              <w:start w:sz="4.0" w:val="single" w:color="#B7CCE4"/>
              <w:top w:sz="4.0" w:val="single" w:color="#B7CCE4"/>
              <w:end w:sz="4.0" w:val="single" w:color="#B7CCE4"/>
              <w:bottom w:sz="11.200000000000045" w:val="single" w:color="#95B3D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Agency </w:t>
            </w:r>
          </w:p>
        </w:tc>
      </w:tr>
      <w:tr>
        <w:trPr>
          <w:trHeight w:hRule="exact" w:val="720"/>
        </w:trPr>
        <w:tc>
          <w:tcPr>
            <w:tcW w:type="dxa" w:w="1572"/>
            <w:tcBorders>
              <w:start w:sz="4.0" w:val="single" w:color="#B7CCE4"/>
              <w:top w:sz="11.200000000000045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/report/cersai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 </w:t>
            </w:r>
          </w:p>
        </w:tc>
        <w:tc>
          <w:tcPr>
            <w:tcW w:type="dxa" w:w="968"/>
            <w:tcBorders>
              <w:start w:sz="4.0" w:val="single" w:color="#B7CCE4"/>
              <w:top w:sz="11.200000000000045" w:val="single" w:color="#95B3D7"/>
              <w:end w:sz="3.2000000000000455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1858"/>
            <w:tcBorders>
              <w:start w:sz="3.2000000000000455" w:val="single" w:color="#B7CCE4"/>
              <w:top w:sz="11.200000000000045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"loan_id":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"LN2025XY7Z" }</w:t>
            </w:r>
          </w:p>
        </w:tc>
        <w:tc>
          <w:tcPr>
            <w:tcW w:type="dxa" w:w="3154"/>
            <w:tcBorders>
              <w:start w:sz="4.0" w:val="single" w:color="#B7CCE4"/>
              <w:top w:sz="11.200000000000045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" w:after="0"/>
              <w:ind w:left="100" w:right="100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"cersai_ref":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"CERSAI2025MH123",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"filing_time": "0.8s" }</w:t>
            </w:r>
          </w:p>
        </w:tc>
        <w:tc>
          <w:tcPr>
            <w:tcW w:type="dxa" w:w="1080"/>
            <w:tcBorders>
              <w:start w:sz="4.0" w:val="single" w:color="#B7CCE4"/>
              <w:top w:sz="11.200000000000045" w:val="single" w:color="#95B3D7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CERSAI </w:t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API </w:t>
            </w:r>
          </w:p>
        </w:tc>
      </w:tr>
      <w:tr>
        <w:trPr>
          <w:trHeight w:hRule="exact" w:val="480"/>
        </w:trPr>
        <w:tc>
          <w:tcPr>
            <w:tcW w:type="dxa" w:w="1572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/report/rbi</w:t>
            </w:r>
          </w:p>
        </w:tc>
        <w:tc>
          <w:tcPr>
            <w:tcW w:type="dxa" w:w="968"/>
            <w:tcBorders>
              <w:start w:sz="4.0" w:val="single" w:color="#B7CCE4"/>
              <w:top w:sz="4.0" w:val="single" w:color="#B7CCE4"/>
              <w:end w:sz="3.2000000000000455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POST </w:t>
            </w:r>
          </w:p>
        </w:tc>
        <w:tc>
          <w:tcPr>
            <w:tcW w:type="dxa" w:w="1858"/>
            <w:tcBorders>
              <w:start w:sz="3.2000000000000455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" w:after="0"/>
              <w:ind w:left="10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{ "month": "2025-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07" }</w:t>
            </w:r>
          </w:p>
        </w:tc>
        <w:tc>
          <w:tcPr>
            <w:tcW w:type="dxa" w:w="3154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" w:after="0"/>
              <w:ind w:left="100" w:right="100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{ "report_id":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"RBI_MASTER_202507"</w:t>
            </w:r>
          </w:p>
        </w:tc>
        <w:tc>
          <w:tcPr>
            <w:tcW w:type="dxa" w:w="1080"/>
            <w:tcBorders>
              <w:start w:sz="4.0" w:val="single" w:color="#B7CCE4"/>
              <w:top w:sz="4.0" w:val="single" w:color="#B7CCE4"/>
              <w:end w:sz="4.0" w:val="single" w:color="#B7CCE4"/>
              <w:bottom w:sz="4.0" w:val="single" w:color="#B7CCE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70" w:lineRule="exact" w:before="480" w:after="0"/>
        <w:ind w:left="360" w:right="0" w:firstLine="0"/>
        <w:jc w:val="left"/>
      </w:pPr>
      <w:r>
        <w:rPr>
          <w:rFonts w:ascii="" w:hAnsi="" w:eastAsia=""/>
          <w:b/>
          <w:i w:val="0"/>
          <w:color w:val="404040"/>
          <w:sz w:val="28"/>
        </w:rPr>
        <w:t>8. Error Handling Standard</w:t>
      </w:r>
    </w:p>
    <w:p>
      <w:pPr>
        <w:autoSpaceDN w:val="0"/>
        <w:tabs>
          <w:tab w:pos="420" w:val="left"/>
        </w:tabs>
        <w:autoSpaceDE w:val="0"/>
        <w:widowControl/>
        <w:spacing w:line="276" w:lineRule="exact" w:before="52" w:after="280"/>
        <w:ind w:left="360" w:right="345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{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 "error_id": "ERR20250704-78B2",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 "code": "COLLATERAL_SHORTFALL",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 "message": "Security value dropped 15% - margin shortfall ₹85,000", </w:t>
      </w:r>
      <w:r>
        <w:rPr>
          <w:rFonts w:ascii="" w:hAnsi="" w:eastAsia=""/>
          <w:b w:val="0"/>
          <w:i w:val="0"/>
          <w:color w:val="000000"/>
          <w:sz w:val="24"/>
        </w:rPr>
        <w:t xml:space="preserve"> "action": "INITIATE_MARGIN_CALL",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 "doc_link": "https://docs.domain.com/errors/collateral-shortfall" </w:t>
      </w:r>
      <w:r>
        <w:rPr>
          <w:rFonts w:ascii="" w:hAnsi="" w:eastAsia=""/>
          <w:b w:val="0"/>
          <w:i w:val="0"/>
          <w:color w:val="000000"/>
          <w:sz w:val="24"/>
        </w:rPr>
        <w:t xml:space="preserve">}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3120"/>
        <w:gridCol w:w="3120"/>
        <w:gridCol w:w="3120"/>
      </w:tblGrid>
      <w:tr>
        <w:trPr>
          <w:trHeight w:hRule="exact" w:val="324"/>
        </w:trPr>
        <w:tc>
          <w:tcPr>
            <w:tcW w:type="dxa" w:w="1418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404040"/>
                <w:sz w:val="23"/>
              </w:rPr>
              <w:t xml:space="preserve">HTTP Code </w:t>
            </w:r>
          </w:p>
        </w:tc>
        <w:tc>
          <w:tcPr>
            <w:tcW w:type="dxa" w:w="3036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04040"/>
                <w:sz w:val="23"/>
              </w:rPr>
              <w:t xml:space="preserve">Error Code </w:t>
            </w:r>
          </w:p>
        </w:tc>
        <w:tc>
          <w:tcPr>
            <w:tcW w:type="dxa" w:w="3544"/>
            <w:tcBorders>
              <w:start w:sz="4.0" w:val="single" w:color="#B6DDE8"/>
              <w:top w:sz="4.0" w:val="single" w:color="#B6DDE8"/>
              <w:end w:sz="4.0" w:val="single" w:color="#B6DDE8"/>
              <w:bottom w:sz="12.0" w:val="single" w:color="#91CDD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04040"/>
                <w:sz w:val="23"/>
              </w:rPr>
              <w:t xml:space="preserve">Scenario </w:t>
            </w:r>
          </w:p>
        </w:tc>
      </w:tr>
      <w:tr>
        <w:trPr>
          <w:trHeight w:hRule="exact" w:val="326"/>
        </w:trPr>
        <w:tc>
          <w:tcPr>
            <w:tcW w:type="dxa" w:w="1418"/>
            <w:tcBorders>
              <w:start w:sz="4.0" w:val="single" w:color="#B6DDE8"/>
              <w:top w:sz="12.0" w:val="single" w:color="#91CDDC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04040"/>
                <w:sz w:val="23"/>
              </w:rPr>
              <w:t xml:space="preserve">400 </w:t>
            </w:r>
          </w:p>
        </w:tc>
        <w:tc>
          <w:tcPr>
            <w:tcW w:type="dxa" w:w="3036"/>
            <w:tcBorders>
              <w:start w:sz="4.0" w:val="single" w:color="#B6DDE8"/>
              <w:top w:sz="12.0" w:val="single" w:color="#91CDDC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 xml:space="preserve">INSUFFICIENT_COLLATERAL </w:t>
            </w:r>
          </w:p>
        </w:tc>
        <w:tc>
          <w:tcPr>
            <w:tcW w:type="dxa" w:w="3544"/>
            <w:tcBorders>
              <w:start w:sz="4.0" w:val="single" w:color="#B6DDE8"/>
              <w:top w:sz="12.0" w:val="single" w:color="#91CDDC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 xml:space="preserve">Pledge qty &gt; available holdings </w:t>
            </w:r>
          </w:p>
        </w:tc>
      </w:tr>
      <w:tr>
        <w:trPr>
          <w:trHeight w:hRule="exact" w:val="318"/>
        </w:trPr>
        <w:tc>
          <w:tcPr>
            <w:tcW w:type="dxa" w:w="1418"/>
            <w:tcBorders>
              <w:start w:sz="4.0" w:val="single" w:color="#B6DDE8"/>
              <w:top w:sz="4.0" w:val="single" w:color="#B6DDE8"/>
              <w:end w:sz="4.0" w:val="single" w:color="#B6DDE8"/>
              <w:bottom w:sz="3.199999999999818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04040"/>
                <w:sz w:val="23"/>
              </w:rPr>
              <w:t xml:space="preserve">403 </w:t>
            </w:r>
          </w:p>
        </w:tc>
        <w:tc>
          <w:tcPr>
            <w:tcW w:type="dxa" w:w="3036"/>
            <w:tcBorders>
              <w:start w:sz="4.0" w:val="single" w:color="#B6DDE8"/>
              <w:top w:sz="4.0" w:val="single" w:color="#B6DDE8"/>
              <w:end w:sz="4.0" w:val="single" w:color="#B6DDE8"/>
              <w:bottom w:sz="3.199999999999818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 xml:space="preserve">KYC_EXPIRED </w:t>
            </w:r>
          </w:p>
        </w:tc>
        <w:tc>
          <w:tcPr>
            <w:tcW w:type="dxa" w:w="3544"/>
            <w:tcBorders>
              <w:start w:sz="4.0" w:val="single" w:color="#B6DDE8"/>
              <w:top w:sz="4.0" w:val="single" w:color="#B6DDE8"/>
              <w:end w:sz="4.0" w:val="single" w:color="#B6DDE8"/>
              <w:bottom w:sz="3.199999999999818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 xml:space="preserve">CKYC data &gt; 3 years old </w:t>
            </w:r>
          </w:p>
        </w:tc>
      </w:tr>
      <w:tr>
        <w:trPr>
          <w:trHeight w:hRule="exact" w:val="316"/>
        </w:trPr>
        <w:tc>
          <w:tcPr>
            <w:tcW w:type="dxa" w:w="1418"/>
            <w:tcBorders>
              <w:start w:sz="4.0" w:val="single" w:color="#B6DDE8"/>
              <w:top w:sz="3.199999999999818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04040"/>
                <w:sz w:val="23"/>
              </w:rPr>
              <w:t xml:space="preserve">429 </w:t>
            </w:r>
          </w:p>
        </w:tc>
        <w:tc>
          <w:tcPr>
            <w:tcW w:type="dxa" w:w="3036"/>
            <w:tcBorders>
              <w:start w:sz="4.0" w:val="single" w:color="#B6DDE8"/>
              <w:top w:sz="3.199999999999818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 xml:space="preserve">RATE_LIMIT </w:t>
            </w:r>
          </w:p>
        </w:tc>
        <w:tc>
          <w:tcPr>
            <w:tcW w:type="dxa" w:w="3544"/>
            <w:tcBorders>
              <w:start w:sz="4.0" w:val="single" w:color="#B6DDE8"/>
              <w:top w:sz="3.199999999999818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 xml:space="preserve">API throttling by depository </w:t>
            </w:r>
          </w:p>
        </w:tc>
      </w:tr>
      <w:tr>
        <w:trPr>
          <w:trHeight w:hRule="exact" w:val="316"/>
        </w:trPr>
        <w:tc>
          <w:tcPr>
            <w:tcW w:type="dxa" w:w="1418"/>
            <w:tcBorders>
              <w:start w:sz="4.0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04040"/>
                <w:sz w:val="23"/>
              </w:rPr>
              <w:t xml:space="preserve">503 </w:t>
            </w:r>
          </w:p>
        </w:tc>
        <w:tc>
          <w:tcPr>
            <w:tcW w:type="dxa" w:w="3036"/>
            <w:tcBorders>
              <w:start w:sz="4.0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 xml:space="preserve">CDSL_DOWNTIME </w:t>
            </w:r>
          </w:p>
        </w:tc>
        <w:tc>
          <w:tcPr>
            <w:tcW w:type="dxa" w:w="3544"/>
            <w:tcBorders>
              <w:start w:sz="4.0" w:val="single" w:color="#B6DDE8"/>
              <w:top w:sz="4.0" w:val="single" w:color="#B6DDE8"/>
              <w:end w:sz="4.0" w:val="single" w:color="#B6DDE8"/>
              <w:bottom w:sz="4.0" w:val="single" w:color="#B6DDE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04040"/>
                <w:sz w:val="23"/>
              </w:rPr>
              <w:t xml:space="preserve">Depository maintenance window </w:t>
            </w:r>
          </w:p>
        </w:tc>
      </w:tr>
    </w:tbl>
    <w:p>
      <w:pPr>
        <w:autoSpaceDN w:val="0"/>
        <w:autoSpaceDE w:val="0"/>
        <w:widowControl/>
        <w:spacing w:line="266" w:lineRule="exact" w:before="562" w:after="0"/>
        <w:ind w:left="36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External API Table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4680"/>
        <w:gridCol w:w="4680"/>
      </w:tblGrid>
      <w:tr>
        <w:trPr>
          <w:trHeight w:hRule="exact" w:val="288"/>
        </w:trPr>
        <w:tc>
          <w:tcPr>
            <w:tcW w:type="dxa" w:w="3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CDSL </w:t>
            </w:r>
          </w:p>
        </w:tc>
        <w:tc>
          <w:tcPr>
            <w:tcW w:type="dxa" w:w="4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https://www.cdslindia.com/DP/APIs.html</w:t>
                </w:r>
              </w:hyperlink>
            </w:r>
          </w:p>
        </w:tc>
      </w:tr>
      <w:tr>
        <w:trPr>
          <w:trHeight w:hRule="exact" w:val="284"/>
        </w:trPr>
        <w:tc>
          <w:tcPr>
            <w:tcW w:type="dxa" w:w="36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NSDL </w:t>
            </w:r>
          </w:p>
        </w:tc>
        <w:tc>
          <w:tcPr>
            <w:tcW w:type="dxa" w:w="49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https://nsdl.co.in/API-BP/api_brief.html</w:t>
                </w:r>
              </w:hyperlink>
            </w:r>
          </w:p>
        </w:tc>
      </w:tr>
      <w:tr>
        <w:trPr>
          <w:trHeight w:hRule="exact" w:val="288"/>
        </w:trPr>
        <w:tc>
          <w:tcPr>
            <w:tcW w:type="dxa" w:w="369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CIBIL </w:t>
            </w:r>
          </w:p>
        </w:tc>
        <w:tc>
          <w:tcPr>
            <w:tcW w:type="dxa" w:w="49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https://www.cibil.com/developer-api</w:t>
                </w:r>
              </w:hyperlink>
            </w:r>
          </w:p>
        </w:tc>
      </w:tr>
      <w:tr>
        <w:trPr>
          <w:trHeight w:hRule="exact" w:val="1114"/>
        </w:trPr>
        <w:tc>
          <w:tcPr>
            <w:tcW w:type="dxa" w:w="369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KFINTECH </w:t>
            </w:r>
          </w:p>
        </w:tc>
        <w:tc>
          <w:tcPr>
            <w:tcW w:type="dxa" w:w="49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8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https://docs.finsire.com/docs/3-fetch-mutual-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 xml:space="preserve">funds </w:t>
                </w:r>
              </w:hyperlink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https://docs.finsire.com/docs/loan-against-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mutualfunds-1</w:t>
                </w:r>
              </w:hyperlink>
            </w:r>
          </w:p>
        </w:tc>
      </w:tr>
      <w:tr>
        <w:trPr>
          <w:trHeight w:hRule="exact" w:val="286"/>
        </w:trPr>
        <w:tc>
          <w:tcPr>
            <w:tcW w:type="dxa" w:w="3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CAMS </w:t>
            </w:r>
          </w:p>
        </w:tc>
        <w:tc>
          <w:tcPr>
            <w:tcW w:type="dxa" w:w="4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https://docs.finsire.com/docs/cams-mutual-funds</w:t>
                </w:r>
              </w:hyperlink>
            </w:r>
          </w:p>
        </w:tc>
      </w:tr>
      <w:tr>
        <w:trPr>
          <w:trHeight w:hRule="exact" w:val="286"/>
        </w:trPr>
        <w:tc>
          <w:tcPr>
            <w:tcW w:type="dxa" w:w="3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UpStox </w:t>
            </w:r>
          </w:p>
        </w:tc>
        <w:tc>
          <w:tcPr>
            <w:tcW w:type="dxa" w:w="4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https://upstox.com/developer/api</w:t>
                </w:r>
              </w:hyperlink>
            </w:r>
          </w:p>
        </w:tc>
      </w:tr>
      <w:tr>
        <w:trPr>
          <w:trHeight w:hRule="exact" w:val="288"/>
        </w:trPr>
        <w:tc>
          <w:tcPr>
            <w:tcW w:type="dxa" w:w="3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Kites (Zerodha) </w:t>
            </w:r>
          </w:p>
        </w:tc>
        <w:tc>
          <w:tcPr>
            <w:tcW w:type="dxa" w:w="4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https://kite.trade/docs/connect/v3/websocket/</w:t>
                </w:r>
              </w:hyperlink>
            </w:r>
          </w:p>
        </w:tc>
      </w:tr>
      <w:tr>
        <w:trPr>
          <w:trHeight w:hRule="exact" w:val="562"/>
        </w:trPr>
        <w:tc>
          <w:tcPr>
            <w:tcW w:type="dxa" w:w="3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LIC </w:t>
            </w:r>
          </w:p>
        </w:tc>
        <w:tc>
          <w:tcPr>
            <w:tcW w:type="dxa" w:w="4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https://inspay.in/service/lic-premium-payment-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api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36" w:lineRule="exact" w:before="1150" w:after="0"/>
        <w:ind w:left="0" w:right="360" w:firstLine="0"/>
        <w:jc w:val="right"/>
      </w:pPr>
      <w:r>
        <w:rPr>
          <w:rFonts w:ascii="" w:hAnsi="" w:eastAsia=""/>
          <w:b w:val="0"/>
          <w:i w:val="0"/>
          <w:color w:val="4F81BD"/>
          <w:sz w:val="20"/>
        </w:rPr>
        <w:t>BRD</w:t>
      </w:r>
      <w:r>
        <w:rPr>
          <w:rFonts w:ascii="" w:hAnsi="" w:eastAsia=""/>
          <w:b w:val="0"/>
          <w:i w:val="0"/>
          <w:color w:val="808080"/>
          <w:sz w:val="20"/>
        </w:rPr>
        <w:t xml:space="preserve"> | www.simplyfi.tech</w:t>
      </w:r>
    </w:p>
    <w:p>
      <w:pPr>
        <w:sectPr>
          <w:pgSz w:w="12240" w:h="15840"/>
          <w:pgMar w:top="360" w:right="0" w:bottom="2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1602740</wp:posOffset>
            </wp:positionH>
            <wp:positionV relativeFrom="page">
              <wp:posOffset>9522460</wp:posOffset>
            </wp:positionV>
            <wp:extent cx="5938520" cy="149377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93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436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9450" cy="1803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1803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4680"/>
        <w:gridCol w:w="4680"/>
      </w:tblGrid>
      <w:tr>
        <w:trPr>
          <w:trHeight w:hRule="exact" w:val="562"/>
        </w:trPr>
        <w:tc>
          <w:tcPr>
            <w:tcW w:type="dxa" w:w="3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Digit </w:t>
            </w:r>
          </w:p>
        </w:tc>
        <w:tc>
          <w:tcPr>
            <w:tcW w:type="dxa" w:w="4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https://www.fintegrationfs.com/fintechapis/digit-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insurance-api</w:t>
                </w:r>
              </w:hyperlink>
            </w:r>
          </w:p>
        </w:tc>
      </w:tr>
      <w:tr>
        <w:trPr>
          <w:trHeight w:hRule="exact" w:val="562"/>
        </w:trPr>
        <w:tc>
          <w:tcPr>
            <w:tcW w:type="dxa" w:w="36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Websoftex </w:t>
            </w:r>
          </w:p>
        </w:tc>
        <w:tc>
          <w:tcPr>
            <w:tcW w:type="dxa" w:w="49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8" w:right="72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https://websoftexpay.com/websoftex-loan-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api.aspx</w:t>
                </w:r>
              </w:hyperlink>
            </w:r>
          </w:p>
        </w:tc>
      </w:tr>
      <w:tr>
        <w:trPr>
          <w:trHeight w:hRule="exact" w:val="288"/>
        </w:trPr>
        <w:tc>
          <w:tcPr>
            <w:tcW w:type="dxa" w:w="36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Setu </w:t>
            </w:r>
          </w:p>
        </w:tc>
        <w:tc>
          <w:tcPr>
            <w:tcW w:type="dxa" w:w="493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FF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https://setu.co/use-cases/insurance/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36" w:lineRule="exact" w:before="12136" w:after="0"/>
        <w:ind w:left="0" w:right="360" w:firstLine="0"/>
        <w:jc w:val="right"/>
      </w:pPr>
      <w:r>
        <w:rPr>
          <w:rFonts w:ascii="" w:hAnsi="" w:eastAsia=""/>
          <w:b w:val="0"/>
          <w:i w:val="0"/>
          <w:color w:val="4F81BD"/>
          <w:sz w:val="20"/>
        </w:rPr>
        <w:t>BRD</w:t>
      </w:r>
      <w:r>
        <w:rPr>
          <w:rFonts w:ascii="" w:hAnsi="" w:eastAsia=""/>
          <w:b w:val="0"/>
          <w:i w:val="0"/>
          <w:color w:val="808080"/>
          <w:sz w:val="20"/>
        </w:rPr>
        <w:t xml:space="preserve"> | www.simplyfi.tech</w:t>
      </w:r>
    </w:p>
    <w:sectPr w:rsidR="00FC693F" w:rsidRPr="0006063C" w:rsidSect="00034616">
      <w:pgSz w:w="12240" w:h="15840"/>
      <w:pgMar w:top="360" w:right="0" w:bottom="25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cdslindia.com/DP/APIs.html" TargetMode="External"/><Relationship Id="rId12" Type="http://schemas.openxmlformats.org/officeDocument/2006/relationships/hyperlink" Target="https://nsdl.co.in/API-BP/api_brief.html" TargetMode="External"/><Relationship Id="rId13" Type="http://schemas.openxmlformats.org/officeDocument/2006/relationships/hyperlink" Target="https://www.cibil.com/developer-api" TargetMode="External"/><Relationship Id="rId14" Type="http://schemas.openxmlformats.org/officeDocument/2006/relationships/hyperlink" Target="https://docs.finsire.com/docs/3-fetch-mutual-funds" TargetMode="External"/><Relationship Id="rId15" Type="http://schemas.openxmlformats.org/officeDocument/2006/relationships/hyperlink" Target="https://docs.finsire.com/docs/loan-against-mutualfunds-1" TargetMode="External"/><Relationship Id="rId16" Type="http://schemas.openxmlformats.org/officeDocument/2006/relationships/hyperlink" Target="https://docs.finsire.com/docs/cams-mutual-funds" TargetMode="External"/><Relationship Id="rId17" Type="http://schemas.openxmlformats.org/officeDocument/2006/relationships/hyperlink" Target="https://upstox.com/developer/api" TargetMode="External"/><Relationship Id="rId18" Type="http://schemas.openxmlformats.org/officeDocument/2006/relationships/hyperlink" Target="https://kite.trade/docs/connect/v3/websocket/" TargetMode="External"/><Relationship Id="rId19" Type="http://schemas.openxmlformats.org/officeDocument/2006/relationships/hyperlink" Target="https://inspay.in/service/lic-premium-payment-api" TargetMode="External"/><Relationship Id="rId20" Type="http://schemas.openxmlformats.org/officeDocument/2006/relationships/hyperlink" Target="https://www.fintegrationfs.com/fintechapis/digit-insurance-api" TargetMode="External"/><Relationship Id="rId21" Type="http://schemas.openxmlformats.org/officeDocument/2006/relationships/hyperlink" Target="https://websoftexpay.com/websoftex-loan-api.aspx" TargetMode="External"/><Relationship Id="rId22" Type="http://schemas.openxmlformats.org/officeDocument/2006/relationships/hyperlink" Target="https://setu.co/use-cases/insur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