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AQRESS SENSEGRID</w:t>
      </w:r>
    </w:p>
    <w:p>
      <w:pPr>
        <w:pStyle w:val="Title"/>
      </w:pPr>
      <w:r>
        <w:t>UI/UX Design Specification</w:t>
      </w:r>
    </w:p>
    <w:p>
      <w:r>
        <w:t>AQRESS SenseGrid — IoT Sensor &amp; Device Management Platform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10080"/>
            <w:shd w:fill="0B5FA5"/>
          </w:tcPr>
          <w:p/>
        </w:tc>
      </w:tr>
    </w:tbl>
    <w:p/>
    <w:p>
      <w:r>
        <w:rPr>
          <w:color w:val="17324D"/>
          <w:sz w:val="24"/>
        </w:rPr>
        <w:t>Information architecture, user flows, screen behaviours and MVP wireframes for the React application.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0.1.1</w:t>
            </w:r>
          </w:p>
        </w:tc>
      </w:tr>
      <w:tr>
        <w:tc>
          <w:tcPr>
            <w:tcW w:type="dxa" w:w="50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22 August 2026</w:t>
            </w:r>
          </w:p>
        </w:tc>
      </w:tr>
      <w:tr>
        <w:tc>
          <w:tcPr>
            <w:tcW w:type="dxa" w:w="50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Primary frontend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React + TypeScript</w:t>
            </w:r>
          </w:p>
        </w:tc>
      </w:tr>
      <w:tr>
        <w:tc>
          <w:tcPr>
            <w:tcW w:type="dxa" w:w="50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Primary backend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Python + FastAPI + PostgreSQL</w:t>
            </w:r>
          </w:p>
        </w:tc>
      </w:tr>
    </w:tbl>
    <w:p/>
    <w:p>
      <w:pPr>
        <w:pStyle w:val="BodySmall"/>
      </w:pPr>
      <w:r>
        <w:t>MVP objective: allow a user to register a device, add and configure supported sensors, receive sensor readings, and view live and historical data.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B5FA5"/>
                <w:sz w:val="22"/>
              </w:rPr>
              <w:t>Experience principle</w:t>
              <w:br/>
            </w:r>
            <w:r>
              <w:rPr>
                <w:color w:val="17324D"/>
                <w:sz w:val="19"/>
              </w:rPr>
              <w:t>A user should not need to understand MQTT, JSON or firmware to add a supported sensor. The UI translates sensor-type metadata into a guided configuration workflow and makes connectivity/configuration state obvious.</w:t>
            </w:r>
          </w:p>
        </w:tc>
      </w:tr>
    </w:tbl>
    <w:p>
      <w:pPr>
        <w:pStyle w:val="Heading1"/>
      </w:pPr>
      <w:r>
        <w:t>1. UX Objectives</w:t>
      </w:r>
    </w:p>
    <w:p>
      <w:pPr>
        <w:pStyle w:val="ListBullet"/>
      </w:pPr>
      <w:r>
        <w:t>Make device and sensor status understandable at a glance.</w:t>
      </w:r>
    </w:p>
    <w:p>
      <w:pPr>
        <w:pStyle w:val="ListBullet"/>
      </w:pPr>
      <w:r>
        <w:t>Make adding a supported sensor a guided, low-risk task.</w:t>
      </w:r>
    </w:p>
    <w:p>
      <w:pPr>
        <w:pStyle w:val="ListBullet"/>
      </w:pPr>
      <w:r>
        <w:t>Show whether configuration has merely been saved or has actually been applied by the device.</w:t>
      </w:r>
    </w:p>
    <w:p>
      <w:pPr>
        <w:pStyle w:val="ListBullet"/>
      </w:pPr>
      <w:r>
        <w:t>Keep live readings prominent while preserving access to technical detail when needed.</w:t>
      </w:r>
    </w:p>
    <w:p>
      <w:pPr>
        <w:pStyle w:val="ListBullet"/>
      </w:pPr>
      <w:r>
        <w:t>Use consistent status language: Online/Offline for devices; Active/Disabled/Configuring/Configuration Failed for sensors.</w:t>
      </w:r>
    </w:p>
    <w:p>
      <w:pPr>
        <w:pStyle w:val="ListBullet"/>
      </w:pPr>
      <w:r>
        <w:t>Design desktop-first for the MVP while remaining responsive for tablet and mobile.</w:t>
      </w:r>
    </w:p>
    <w:p>
      <w:pPr>
        <w:pStyle w:val="Heading1"/>
      </w:pPr>
      <w:r>
        <w:t>2. Information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Navigation</w:t>
            </w:r>
          </w:p>
        </w:tc>
        <w:tc>
          <w:tcPr>
            <w:tcW w:type="dxa" w:w="40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32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Primary actions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Overall operational summary.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See device health, active sensors, recent readings and issues.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Sites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Logical locations.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Create site; open site; view devices.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Devices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Device inventory and state.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Add device; filter; open device; inspect last seen.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Sensors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Cross-device sensor inventory.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Search/filter sensors; open sensor; enable/disable.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Readings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Data exploration.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Choose sensor/time range; chart/table; inspect timestamps.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Account and administrative configuration.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Manage sensor types and platform settings where authorised.</w:t>
            </w:r>
          </w:p>
        </w:tc>
      </w:tr>
    </w:tbl>
    <w:p>
      <w:pPr>
        <w:pStyle w:val="Heading1"/>
      </w:pPr>
      <w:r>
        <w:t>3. Primary Flow — Add and Configure Sensor</w:t>
      </w:r>
    </w:p>
    <w:p>
      <w:pPr>
        <w:pStyle w:val="ListNumber"/>
      </w:pPr>
      <w:r>
        <w:t>Open Devices and select the target device.</w:t>
      </w:r>
    </w:p>
    <w:p>
      <w:pPr>
        <w:pStyle w:val="ListNumber"/>
      </w:pPr>
      <w:r>
        <w:t>Select Add Sensor.</w:t>
      </w:r>
    </w:p>
    <w:p>
      <w:pPr>
        <w:pStyle w:val="ListNumber"/>
      </w:pPr>
      <w:r>
        <w:t>Choose a supported sensor type.</w:t>
      </w:r>
    </w:p>
    <w:p>
      <w:pPr>
        <w:pStyle w:val="ListNumber"/>
      </w:pPr>
      <w:r>
        <w:t>Enter sensor name and connection/configuration fields generated from the sensor type schema.</w:t>
      </w:r>
    </w:p>
    <w:p>
      <w:pPr>
        <w:pStyle w:val="ListNumber"/>
      </w:pPr>
      <w:r>
        <w:t>Review configuration and select Save &amp; Apply.</w:t>
      </w:r>
    </w:p>
    <w:p>
      <w:pPr>
        <w:pStyle w:val="ListNumber"/>
      </w:pPr>
      <w:r>
        <w:t>The UI shows Configuring while the platform waits for the device acknowledgement.</w:t>
      </w:r>
    </w:p>
    <w:p>
      <w:pPr>
        <w:pStyle w:val="ListNumber"/>
      </w:pPr>
      <w:r>
        <w:t>On acknowledgement, status changes to Active. If the device rejects the configuration, show Configuration Failed with the reported reason.</w:t>
      </w:r>
    </w:p>
    <w:p>
      <w:pPr>
        <w:pStyle w:val="ListNumber"/>
      </w:pPr>
      <w:r>
        <w:t>When the first reading arrives, show the latest value and make View Readings available.</w:t>
      </w:r>
    </w:p>
    <w:p>
      <w:pPr>
        <w:pStyle w:val="Heading1"/>
      </w:pPr>
      <w:r>
        <w:t>4. Dashboard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dashboard focuses on health and recency. It avoids presenting every sensor at once; users can drill into Devices or Sensors for detail.</w:t>
      </w:r>
    </w:p>
    <w:p>
      <w:pPr>
        <w:pStyle w:val="Heading1"/>
      </w:pPr>
      <w:r>
        <w:t>5. Devices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ev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777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Search/filter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Filter by device name/UID, site and online status.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Online when heartbeats are recent; Offline when heartbeat timeout is exceeded.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Last seen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Use relative time with exact timestamp on hover/detail.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Add Device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Opens device registration flow and credential provisioning.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Navigates to device detail without requiring separate edit mode.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Pagination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Default to 25 items per page with page-size control; preserve filters when moving between pages.</w:t>
            </w:r>
          </w:p>
        </w:tc>
      </w:tr>
    </w:tbl>
    <w:p>
      <w:pPr>
        <w:pStyle w:val="Heading1"/>
      </w:pPr>
      <w:r>
        <w:t>6. Device Detail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evice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Device detail is the operational home for attached sensors. It should show connection state, device metadata and a sensor list with current values. Add Sensor is the primary action.</w:t>
      </w:r>
    </w:p>
    <w:p>
      <w:pPr>
        <w:pStyle w:val="Heading1"/>
      </w:pPr>
      <w:r>
        <w:t>7. Add Sensor Wizard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dd_sens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 — Select Type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Sensor type, short description, interface and measurement type.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Only active supported types may be selected.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2 — Configure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  <w:vAlign w:val="center"/>
          </w:tcPr>
          <w:p>
            <w:r/>
            <w:r>
              <w:rPr>
                <w:b w:val="0"/>
                <w:sz w:val="18"/>
              </w:rPr>
              <w:t>Name and dynamic connection/configuration fields generated from the selected sensor type JSON Schema (for example GPIO pin, I2C address or sample interval).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  <w:vAlign w:val="center"/>
          </w:tcPr>
          <w:p>
            <w:r/>
            <w:r>
              <w:rPr>
                <w:b w:val="0"/>
                <w:sz w:val="18"/>
              </w:rPr>
              <w:t>Client-side guidance mirrors the JSON Schema; backend validation remains authoritative.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 — Review &amp; Apply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Summary of device, sensor type and configuration.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User confirms; platform creates configuration version and publishes it.</w:t>
            </w:r>
          </w:p>
        </w:tc>
      </w:tr>
    </w:tbl>
    <w:p>
      <w:pPr>
        <w:pStyle w:val="Heading1"/>
      </w:pPr>
      <w:r>
        <w:t>8. Sensor Detail &amp; Readings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ensor_read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Latest value cards include measurement name, value, unit and freshness timestamp; multi-measurement sensors can show several current values.</w:t>
      </w:r>
    </w:p>
    <w:p>
      <w:pPr>
        <w:pStyle w:val="ListBullet"/>
      </w:pPr>
      <w:r>
        <w:t>Status card distinguishes Active, Disabled, Configuring and Configuration Failed.</w:t>
      </w:r>
    </w:p>
    <w:p>
      <w:pPr>
        <w:pStyle w:val="ListBullet"/>
      </w:pPr>
      <w:r>
        <w:t>Readings chart defaults to a practical recent period, supports explicit date/time selection, and allows measurement-channel selection for multi-measurement sensors. Historical requests are bounded and use cursor continuation when more rows are available.</w:t>
      </w:r>
    </w:p>
    <w:p>
      <w:pPr>
        <w:pStyle w:val="ListBullet"/>
      </w:pPr>
      <w:r>
        <w:t>Configuration summary shows the active configuration version and key fields.</w:t>
      </w:r>
    </w:p>
    <w:p>
      <w:pPr>
        <w:pStyle w:val="ListBullet"/>
      </w:pPr>
      <w:r>
        <w:t>Edit Configuration creates a new version rather than overwriting audit history.</w:t>
      </w:r>
    </w:p>
    <w:p>
      <w:pPr>
        <w:pStyle w:val="Heading1"/>
      </w:pPr>
      <w:r>
        <w:t>9. Key States and Feedback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45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Visual treatment</w:t>
            </w:r>
          </w:p>
        </w:tc>
        <w:tc>
          <w:tcPr>
            <w:tcW w:type="dxa" w:w="446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User guidance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Online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Green status indicator; last seen recent.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Normal operation.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7"/>
              </w:rPr>
              <w:t>Offline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7"/>
              </w:rPr>
              <w:t>Red indicator with last seen time.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7"/>
              </w:rPr>
              <w:t>Check power/network; configuration cannot be confirmed until device reconnects.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Configuring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Blue progress/state indicator.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Saved on server; waiting for device acknowledgement.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7"/>
              </w:rPr>
              <w:t>Configuration Failed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7"/>
              </w:rPr>
              <w:t>Red warning with reason.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7"/>
              </w:rPr>
              <w:t>Correct invalid pin/address/driver setting and re-apply.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No readings yet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Neutral empty state.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Explain that configuration is active but the platform has not received a reading.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7"/>
              </w:rPr>
              <w:t>Disabled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7"/>
              </w:rPr>
              <w:t>Muted status.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7"/>
              </w:rPr>
              <w:t>Historical data remains visible; no current readings expected.</w:t>
            </w:r>
          </w:p>
        </w:tc>
      </w:tr>
    </w:tbl>
    <w:p>
      <w:pPr>
        <w:pStyle w:val="Heading1"/>
      </w:pPr>
      <w:r>
        <w:t>10. Form Design Rules</w:t>
      </w:r>
    </w:p>
    <w:p>
      <w:pPr>
        <w:pStyle w:val="ListBullet"/>
      </w:pPr>
      <w:r>
        <w:t>Use labels above fields; do not rely on placeholders as labels.</w:t>
      </w:r>
    </w:p>
    <w:p>
      <w:pPr>
        <w:pStyle w:val="ListBullet"/>
      </w:pPr>
      <w:r>
        <w:t>Show units next to numeric inputs and provide sensor-type defaults.</w:t>
      </w:r>
    </w:p>
    <w:p>
      <w:pPr>
        <w:pStyle w:val="ListBullet"/>
      </w:pPr>
      <w:r>
        <w:t>Only show interface-specific fields relevant to the chosen sensor type.</w:t>
      </w:r>
    </w:p>
    <w:p>
      <w:pPr>
        <w:pStyle w:val="ListBullet"/>
      </w:pPr>
      <w:r>
        <w:t>Display validation errors next to the field and preserve entered values.</w:t>
      </w:r>
    </w:p>
    <w:p>
      <w:pPr>
        <w:pStyle w:val="ListBullet"/>
      </w:pPr>
      <w:r>
        <w:t>Clearly separate Save configuration from Apply configuration only if those become distinct product actions later; for MVP use Save &amp; Apply.</w:t>
      </w:r>
    </w:p>
    <w:p>
      <w:pPr>
        <w:pStyle w:val="ListBullet"/>
      </w:pPr>
      <w:r>
        <w:t>Warn before disabling or archiving a sensor, but do not overuse confirmation dialogs.</w:t>
      </w:r>
    </w:p>
    <w:p>
      <w:pPr>
        <w:pStyle w:val="Heading1"/>
      </w:pPr>
      <w:r>
        <w:t>11. Responsive Behaviour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Viewport</w:t>
            </w:r>
          </w:p>
        </w:tc>
        <w:tc>
          <w:tcPr>
            <w:tcW w:type="dxa" w:w="777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Desktop ≥ 1200 px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Persistent sidebar; multi-column KPI cards; full device/sensor tables.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Tablet 768–1199 px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Collapsible sidebar; KPI cards wrap; tables may horizontally scroll or reduce columns.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Mobile &lt; 768 px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Drawer navigation; cards stacked; device and sensor list presented as responsive cards; configuration wizard uses single-column forms.</w:t>
            </w:r>
          </w:p>
        </w:tc>
      </w:tr>
    </w:tbl>
    <w:p>
      <w:pPr>
        <w:pStyle w:val="Heading1"/>
      </w:pPr>
      <w:r>
        <w:t>12. MVP Component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3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Reusable purpose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AppShell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Sidebar, header, content area and responsive navigation.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StatusBadge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Consistent device/sensor state styling.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MetricCard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Dashboard and detail KPIs.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DataTable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Devices, sensors and reading tables with pagination/filtering.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SensorTypeCard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Sensor type selection.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DynamicConfigForm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Renders fields from sensor configuration schema.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ReadingChart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Time-series chart with measurement selector, unit and range controls.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EmptyState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No devices, no sensors or no readings guidance.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ConfirmDialog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Disable/archive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Toast/Alert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Success/error feedback after configuration actions.</w:t>
            </w:r>
          </w:p>
        </w:tc>
      </w:tr>
    </w:tbl>
    <w:p>
      <w:pPr>
        <w:pStyle w:val="Heading1"/>
      </w:pPr>
      <w:r>
        <w:t>13. Accessibility &amp; Usability Requirements</w:t>
      </w:r>
    </w:p>
    <w:p>
      <w:pPr>
        <w:pStyle w:val="ListBullet"/>
      </w:pPr>
      <w:r>
        <w:t>Do not rely on colour alone for status; include labels/icons.</w:t>
      </w:r>
    </w:p>
    <w:p>
      <w:pPr>
        <w:pStyle w:val="ListBullet"/>
      </w:pPr>
      <w:r>
        <w:t>Keyboard access for navigation, forms and dialogs.</w:t>
      </w:r>
    </w:p>
    <w:p>
      <w:pPr>
        <w:pStyle w:val="ListBullet"/>
      </w:pPr>
      <w:r>
        <w:t>Visible focus states and meaningful form error messages.</w:t>
      </w:r>
    </w:p>
    <w:p>
      <w:pPr>
        <w:pStyle w:val="ListBullet"/>
      </w:pPr>
      <w:r>
        <w:t>Charts must also expose values through an accessible table or data view.</w:t>
      </w:r>
    </w:p>
    <w:p>
      <w:pPr>
        <w:pStyle w:val="ListBullet"/>
      </w:pPr>
      <w:r>
        <w:t>Use readable contrast and minimum touch targets for mobile use.</w:t>
      </w:r>
    </w:p>
    <w:p>
      <w:pPr>
        <w:pStyle w:val="Heading1"/>
      </w:pPr>
      <w:r>
        <w:t>14. V0.1.1 Interaction Standards</w:t>
      </w:r>
    </w:p>
    <w:p>
      <w:pPr>
        <w:pStyle w:val="ListBullet"/>
      </w:pPr>
      <w:r>
        <w:t>Role-aware UI: ADMIN sees administrative actions; USER sees permitted create/edit actions; VIEWER sees read-only controls and cannot mutate records.</w:t>
      </w:r>
    </w:p>
    <w:p>
      <w:pPr>
        <w:pStyle w:val="ListBullet"/>
      </w:pPr>
      <w:r>
        <w:t>Time display: API timestamps remain UTC; the React client renders them in the user/device context using localised date/time formatting and can expose the exact UTC value where useful.</w:t>
      </w:r>
    </w:p>
    <w:p>
      <w:pPr>
        <w:pStyle w:val="ListBullet"/>
      </w:pPr>
      <w:r>
        <w:t>Pagination: site/device/sensor tables use page-based pagination; telemetry tables/charts use bounded time-range requests with cursor continuation.</w:t>
      </w:r>
    </w:p>
    <w:p>
      <w:pPr>
        <w:pStyle w:val="ListBullet"/>
      </w:pPr>
      <w:r>
        <w:t>Dynamic configuration forms are generated from the platform-approved JSON Schema subset rather than a custom ad-hoc schema format.</w:t>
      </w:r>
    </w:p>
    <w:p>
      <w:pPr>
        <w:pStyle w:val="ListBullet"/>
      </w:pPr>
      <w:r>
        <w:t>Sensor configuration history is presented as versions; editing creates a new version rather than overwriting an applied configuration.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4968"/>
        </w:tcPr>
        <w:p>
          <w:r>
            <w:t>Version 0.1.1  |  22 August 2026</w:t>
          </w:r>
        </w:p>
      </w:tc>
      <w:tc>
        <w:tcPr>
          <w:tcW w:type="dxa" w:w="4968"/>
        </w:tcPr>
        <w:p>
          <w:pPr>
            <w:jc w:val="right"/>
          </w:pPr>
          <w:r>
            <w:rPr>
              <w:color w:val="5B6573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7E7F0"/>
      </w:pBdr>
    </w:pPr>
    <w:r>
      <w:t>AQRESS SenseGrid — UI/UX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5FA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E74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pPr>
      <w:spacing w:after="80"/>
    </w:pPr>
    <w:rPr>
      <w:rFonts w:ascii="Aptos" w:hAnsi="Aptos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