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FA" w:rsidRDefault="009962FA" w:rsidP="001419A8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PART 2 HWK 2 (ON PORT. OPTIMIZATION)</w:t>
      </w:r>
    </w:p>
    <w:p w:rsidR="001419A8" w:rsidRDefault="001419A8" w:rsidP="001419A8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F87943" w:rsidRDefault="00AA7391" w:rsidP="00F87943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A MODIFIED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VERSION OF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MARKOWITZ MODERN PORTFOLIO THEORY </w:t>
      </w:r>
    </w:p>
    <w:p w:rsidR="00F87943" w:rsidRDefault="00AA7391" w:rsidP="00F87943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APPLIED TO THE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MANAGE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MENT OF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STOCKS &amp; ETF 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PORTFOLIOS </w:t>
      </w:r>
    </w:p>
    <w:p w:rsidR="00174F2A" w:rsidRDefault="00174F2A" w:rsidP="00F87943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UNDE</w:t>
      </w:r>
      <w:r w:rsidR="00AA7391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R REAL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AA7391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MARKET 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CONSTRAINTS</w:t>
      </w:r>
    </w:p>
    <w:p w:rsidR="00D95EEC" w:rsidRPr="001419A8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1419A8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7C0CEF" w:rsidRDefault="007C0CEF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 xml:space="preserve">WE HAVE UPLOADED </w:t>
      </w:r>
      <w:r w:rsidRPr="007C0CEF">
        <w:rPr>
          <w:rFonts w:ascii="Garamond" w:eastAsia="Times New Roman" w:hAnsi="Garamond" w:cs="Helvetica"/>
          <w:color w:val="1D2228"/>
          <w:sz w:val="24"/>
          <w:szCs w:val="24"/>
        </w:rPr>
        <w:t>markowitz_PYOPT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.rar that can execute 4 functions (4 cases):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0"/>
          <w:szCs w:val="24"/>
        </w:rPr>
      </w:pPr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 xml:space="preserve">        </w:t>
      </w:r>
      <w:proofErr w:type="gramStart"/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>if</w:t>
      </w:r>
      <w:proofErr w:type="gramEnd"/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 xml:space="preserve"> case == 1: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#1.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Capital market (tangential) port (maximize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sharpe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ratio)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=(0, 1))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w_dict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ef.max_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sharpe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risk_free_rate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risk_free_rate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) #annualized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risk_free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0"/>
          <w:szCs w:val="24"/>
        </w:rPr>
      </w:pPr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 xml:space="preserve">        </w:t>
      </w:r>
      <w:proofErr w:type="spellStart"/>
      <w:proofErr w:type="gramStart"/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>elif</w:t>
      </w:r>
      <w:proofErr w:type="spellEnd"/>
      <w:proofErr w:type="gramEnd"/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 xml:space="preserve"> case == 2: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#2.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Flipped Markowitz port (maximize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sharpe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ratio while setting the volatility no more than X)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=(0, 1))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out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ef.min_volatility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() #check viability of maximum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volatlity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constraint</w:t>
      </w:r>
      <w:bookmarkStart w:id="0" w:name="_GoBack"/>
      <w:bookmarkEnd w:id="0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if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max_volatility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&lt; out[1]: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max_volatility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out[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1] #if the volatility of the minimum variance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porfolio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is larger than the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contraint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, replace constraint by variance of minimum variance portfolio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=(0, 1)) #Note: a new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object should be instantiated if you want to make any change to objectives/constraints/bounds/parameters.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w_dict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ef.efficient_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risk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target_volatility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max_volatility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) #annualized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target_volatility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0"/>
          <w:szCs w:val="20"/>
        </w:rPr>
      </w:pPr>
      <w:r w:rsidRPr="00331D03">
        <w:rPr>
          <w:rFonts w:ascii="Garamond" w:eastAsia="Times New Roman" w:hAnsi="Garamond" w:cs="Helvetica"/>
          <w:color w:val="1D2228"/>
          <w:sz w:val="20"/>
          <w:szCs w:val="20"/>
        </w:rPr>
        <w:t xml:space="preserve">        </w:t>
      </w:r>
      <w:proofErr w:type="spellStart"/>
      <w:proofErr w:type="gramStart"/>
      <w:r w:rsidRPr="00331D03">
        <w:rPr>
          <w:rFonts w:ascii="Garamond" w:eastAsia="Times New Roman" w:hAnsi="Garamond" w:cs="Helvetica"/>
          <w:b/>
          <w:color w:val="1D2228"/>
          <w:sz w:val="20"/>
          <w:szCs w:val="20"/>
        </w:rPr>
        <w:t>elif</w:t>
      </w:r>
      <w:proofErr w:type="spellEnd"/>
      <w:proofErr w:type="gramEnd"/>
      <w:r w:rsidRPr="00331D03">
        <w:rPr>
          <w:rFonts w:ascii="Garamond" w:eastAsia="Times New Roman" w:hAnsi="Garamond" w:cs="Helvetica"/>
          <w:b/>
          <w:color w:val="1D2228"/>
          <w:sz w:val="20"/>
          <w:szCs w:val="20"/>
        </w:rPr>
        <w:t xml:space="preserve"> case == 3: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#3.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Classic Markowitz port (minimize volatility while setting required return no less than X)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=(0, 1))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if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mean.max() &lt;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req_return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: #check viability of minimum required return constraint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    _return = mean.max()  #if the minimum required return is larger than the maximum expected return, replace constraint by maximum expected return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w_dict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ef.efficient_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return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target_return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req_return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) #annualized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target_return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0"/>
          <w:szCs w:val="20"/>
        </w:rPr>
      </w:pPr>
      <w:r w:rsidRPr="00331D03">
        <w:rPr>
          <w:rFonts w:ascii="Garamond" w:eastAsia="Times New Roman" w:hAnsi="Garamond" w:cs="Helvetica"/>
          <w:color w:val="1D2228"/>
          <w:sz w:val="20"/>
          <w:szCs w:val="20"/>
        </w:rPr>
        <w:t xml:space="preserve">        </w:t>
      </w:r>
      <w:proofErr w:type="spellStart"/>
      <w:proofErr w:type="gramStart"/>
      <w:r w:rsidRPr="00331D03">
        <w:rPr>
          <w:rFonts w:ascii="Garamond" w:eastAsia="Times New Roman" w:hAnsi="Garamond" w:cs="Helvetica"/>
          <w:b/>
          <w:color w:val="1D2228"/>
          <w:sz w:val="20"/>
          <w:szCs w:val="20"/>
        </w:rPr>
        <w:t>elif</w:t>
      </w:r>
      <w:proofErr w:type="spellEnd"/>
      <w:proofErr w:type="gramEnd"/>
      <w:r w:rsidRPr="00331D03">
        <w:rPr>
          <w:rFonts w:ascii="Garamond" w:eastAsia="Times New Roman" w:hAnsi="Garamond" w:cs="Helvetica"/>
          <w:b/>
          <w:color w:val="1D2228"/>
          <w:sz w:val="20"/>
          <w:szCs w:val="20"/>
        </w:rPr>
        <w:t xml:space="preserve"> case == 4: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#4.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Minimum variance port (minimize volatility)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=(0, 1))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w_dict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ef.min_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()</w:t>
      </w:r>
      <w:proofErr w:type="gramEnd"/>
    </w:p>
    <w:p w:rsidR="002A5402" w:rsidRPr="002A5402" w:rsidRDefault="00174F2A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NOTICE:</w:t>
      </w:r>
    </w:p>
    <w:p w:rsidR="00123A96" w:rsidRPr="0071128E" w:rsidRDefault="002A5402" w:rsidP="0071128E">
      <w:pPr>
        <w:pStyle w:val="ListParagraph"/>
        <w:numPr>
          <w:ilvl w:val="0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Calculate the 3 metric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>s below [</w:t>
      </w:r>
      <w:r w:rsidR="00F87943" w:rsidRPr="00585F82">
        <w:rPr>
          <w:rFonts w:ascii="Garamond" w:eastAsia="Times New Roman" w:hAnsi="Garamond" w:cs="Helvetica"/>
          <w:color w:val="1D2228"/>
          <w:sz w:val="24"/>
          <w:szCs w:val="24"/>
        </w:rPr>
        <w:t>Sharpe Ratio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, CAGR &amp; </w:t>
      </w:r>
      <w:r w:rsidR="00F87943" w:rsidRPr="00585F82">
        <w:rPr>
          <w:rFonts w:ascii="Garamond" w:eastAsia="Times New Roman" w:hAnsi="Garamond" w:cs="Helvetica"/>
          <w:color w:val="1D2228"/>
          <w:sz w:val="24"/>
          <w:szCs w:val="24"/>
        </w:rPr>
        <w:t>Annualized Volatility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] </w:t>
      </w:r>
      <w:r w:rsidR="0071128E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for the "stock market" during the period: </w:t>
      </w:r>
      <w:proofErr w:type="spellStart"/>
      <w:proofErr w:type="gramStart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>dt.datetime</w:t>
      </w:r>
      <w:proofErr w:type="spellEnd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>(</w:t>
      </w:r>
      <w:proofErr w:type="gramEnd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 xml:space="preserve">2009, 1, 30), </w:t>
      </w:r>
      <w:proofErr w:type="spellStart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>dt.datetime</w:t>
      </w:r>
      <w:proofErr w:type="spellEnd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>(2020, 1, 30)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F87943" w:rsidRPr="0071128E">
        <w:rPr>
          <w:rFonts w:ascii="Garamond" w:eastAsia="Times New Roman" w:hAnsi="Garamond" w:cs="Helvetica"/>
          <w:color w:val="1D2228"/>
          <w:sz w:val="24"/>
          <w:szCs w:val="24"/>
        </w:rPr>
        <w:t>(you can use an EXCEL</w:t>
      </w:r>
      <w:r w:rsidRPr="0071128E">
        <w:rPr>
          <w:rFonts w:ascii="Garamond" w:eastAsia="Times New Roman" w:hAnsi="Garamond" w:cs="Helvetica"/>
          <w:color w:val="1D2228"/>
          <w:sz w:val="24"/>
          <w:szCs w:val="24"/>
        </w:rPr>
        <w:t xml:space="preserve"> spreadsheet for this)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123A96" w:rsidRPr="00585F82" w:rsidRDefault="00D95EEC" w:rsidP="0071128E">
      <w:pPr>
        <w:pStyle w:val="ListParagraph"/>
        <w:numPr>
          <w:ilvl w:val="0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F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>or step 1</w:t>
      </w: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, assume </w:t>
      </w:r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>that the "s</w:t>
      </w:r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tock market" is represented by </w:t>
      </w:r>
      <w:r w:rsidR="00F87943" w:rsidRPr="00585F82">
        <w:rPr>
          <w:rFonts w:ascii="Garamond" w:eastAsia="Times New Roman" w:hAnsi="Garamond" w:cs="Helvetica"/>
          <w:color w:val="1D2228"/>
          <w:sz w:val="24"/>
          <w:szCs w:val="24"/>
        </w:rPr>
        <w:t>one of its</w:t>
      </w:r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proofErr w:type="spellStart"/>
      <w:proofErr w:type="gramStart"/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>proxy</w:t>
      </w:r>
      <w:r w:rsidR="00ED04CB">
        <w:rPr>
          <w:rFonts w:ascii="Garamond" w:eastAsia="Times New Roman" w:hAnsi="Garamond" w:cs="Helvetica"/>
          <w:color w:val="1D2228"/>
          <w:sz w:val="24"/>
          <w:szCs w:val="24"/>
        </w:rPr>
        <w:t>s</w:t>
      </w:r>
      <w:proofErr w:type="spellEnd"/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--</w:t>
      </w:r>
      <w:proofErr w:type="gramEnd"/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the S&amp;P</w:t>
      </w:r>
      <w:r w:rsid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>500 index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>or the Dow</w:t>
      </w:r>
      <w:r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>Jones index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>, your choice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71128E" w:rsidRPr="0071128E" w:rsidRDefault="00D95EEC" w:rsidP="0071128E">
      <w:pPr>
        <w:pStyle w:val="ListParagraph"/>
        <w:numPr>
          <w:ilvl w:val="0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D</w:t>
      </w: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o your calcula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tions on the ETF</w:t>
      </w: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that represents 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>the market proxy of your choice:</w:t>
      </w:r>
    </w:p>
    <w:p w:rsidR="0071128E" w:rsidRDefault="0071128E" w:rsidP="0071128E">
      <w:pPr>
        <w:pStyle w:val="ListParagraph"/>
        <w:numPr>
          <w:ilvl w:val="1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S&amp;P 500 = SPY ETF (price data available in Yahoo Finance)</w:t>
      </w:r>
    </w:p>
    <w:p w:rsidR="00D137E1" w:rsidRDefault="0082036F" w:rsidP="0071128E">
      <w:pPr>
        <w:pStyle w:val="ListParagraph"/>
        <w:numPr>
          <w:ilvl w:val="1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hyperlink r:id="rId5" w:history="1">
        <w:r w:rsidR="00D137E1">
          <w:rPr>
            <w:rStyle w:val="Hyperlink"/>
          </w:rPr>
          <w:t>https://ca.finance.yahoo.com/quote/SPY/history?p=SPY</w:t>
        </w:r>
      </w:hyperlink>
    </w:p>
    <w:p w:rsidR="0071128E" w:rsidRDefault="0071128E" w:rsidP="0071128E">
      <w:pPr>
        <w:pStyle w:val="ListParagraph"/>
        <w:numPr>
          <w:ilvl w:val="1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Dow Jones Index = DIA ETF (price data available in Yahoo Finance)</w:t>
      </w:r>
    </w:p>
    <w:p w:rsidR="00D137E1" w:rsidRDefault="0082036F" w:rsidP="0071128E">
      <w:pPr>
        <w:pStyle w:val="ListParagraph"/>
        <w:numPr>
          <w:ilvl w:val="1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hyperlink r:id="rId6" w:history="1">
        <w:r w:rsidR="00D137E1">
          <w:rPr>
            <w:rStyle w:val="Hyperlink"/>
          </w:rPr>
          <w:t>https://ca.finance.yahoo.com/quote/DIA/history?p=DIA</w:t>
        </w:r>
      </w:hyperlink>
    </w:p>
    <w:p w:rsidR="002A5402" w:rsidRPr="002A5402" w:rsidRDefault="00525596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METRICS:</w:t>
      </w:r>
    </w:p>
    <w:p w:rsidR="002A5402" w:rsidRPr="00585F82" w:rsidRDefault="002A5402" w:rsidP="00AA7391">
      <w:pPr>
        <w:pStyle w:val="ListParagraph"/>
        <w:numPr>
          <w:ilvl w:val="0"/>
          <w:numId w:val="5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CAGR</w:t>
      </w:r>
    </w:p>
    <w:p w:rsidR="002A5402" w:rsidRPr="00585F82" w:rsidRDefault="002A5402" w:rsidP="00AA7391">
      <w:pPr>
        <w:pStyle w:val="ListParagraph"/>
        <w:numPr>
          <w:ilvl w:val="0"/>
          <w:numId w:val="5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SHARPE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RATIO</w:t>
      </w:r>
    </w:p>
    <w:p w:rsidR="00012CED" w:rsidRPr="00D95EEC" w:rsidRDefault="00D95EEC" w:rsidP="00D95EEC">
      <w:pPr>
        <w:pStyle w:val="ListParagraph"/>
        <w:numPr>
          <w:ilvl w:val="0"/>
          <w:numId w:val="5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ANNUAL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IZED STDEV</w:t>
      </w:r>
    </w:p>
    <w:p w:rsidR="0097363C" w:rsidRP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012CED" w:rsidRPr="00012CED" w:rsidRDefault="00012CED" w:rsidP="0052559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012CED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lastRenderedPageBreak/>
        <w:t>REMARK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S</w:t>
      </w:r>
      <w:r w:rsidRPr="00012CED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:</w:t>
      </w:r>
    </w:p>
    <w:p w:rsidR="00922FBE" w:rsidRPr="00F87943" w:rsidRDefault="00D95EEC" w:rsidP="00F87943">
      <w:pPr>
        <w:pStyle w:val="ListParagraph"/>
        <w:numPr>
          <w:ilvl w:val="0"/>
          <w:numId w:val="10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If your client asks you for a portfolio with a performance superior to the “performance of the market”, as we indicated before, use as your "stock market proxy" (comparison benchmark) the S&amp;P 500 index embodied in the spy ETF, or, alternatively, the Dow Jones index embodied in the “DIA” ETF.  </w:t>
      </w:r>
    </w:p>
    <w:p w:rsidR="00922FBE" w:rsidRP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922FBE" w:rsidRDefault="00AA7391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LIST OF ASSETS THAT YOU CAN USE TO BUILD THE PORTFOLIOS</w:t>
      </w:r>
    </w:p>
    <w:p w:rsidR="0097363C" w:rsidRP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123A96" w:rsidRPr="00585F82" w:rsidRDefault="00D95EE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Stocks Included In </w:t>
      </w:r>
      <w:proofErr w:type="gramStart"/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The</w:t>
      </w:r>
      <w:proofErr w:type="gramEnd"/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Dow Jones Stocks Index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: </w:t>
      </w:r>
    </w:p>
    <w:p w:rsidR="002A5402" w:rsidRPr="002A540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#</w:t>
      </w:r>
      <w:proofErr w:type="spellStart"/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StockList</w:t>
      </w:r>
      <w:proofErr w:type="spellEnd"/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= ['AXP', 'AAPL', 'BA','CAT','CVX','CSCO','KO','DIS','XOM','GS', 'HD', 'IBM','INTC','JNJ','JPM','MCD','MRK','MSFT','NKE','PFE', 'PG', 'TRV','UTX','UNH', 'VZ','V','WMT','WBA']</w:t>
      </w:r>
    </w:p>
    <w:p w:rsidR="00123A96" w:rsidRPr="00585F82" w:rsidRDefault="00D95EE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21 ETFS r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epresen</w:t>
      </w: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ting the 21 Industrial Sectors of t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he S</w:t>
      </w: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&amp;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</w:t>
      </w: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500: </w:t>
      </w:r>
    </w:p>
    <w:p w:rsidR="002A5402" w:rsidRPr="002A5402" w:rsidRDefault="00AA7391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#</w:t>
      </w:r>
      <w:proofErr w:type="spellStart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StockList</w:t>
      </w:r>
      <w:proofErr w:type="spellEnd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= </w:t>
      </w:r>
      <w:r w:rsidR="002A5402" w:rsidRPr="002A5402">
        <w:rPr>
          <w:rFonts w:ascii="Garamond" w:eastAsia="Times New Roman" w:hAnsi="Garamond" w:cs="Helvetica"/>
          <w:color w:val="1D2228"/>
          <w:sz w:val="24"/>
          <w:szCs w:val="24"/>
        </w:rPr>
        <w:t>["FDN","IBB","IEZ","IGV","IHE","IHF","IHI","ITA","ITB","IYJ","IYT","IYW","IYZ","KBE","KCE","KIE","PBJ","PBS","SMH","VNQ"]</w:t>
      </w:r>
    </w:p>
    <w:p w:rsidR="00123A96" w:rsidRPr="00585F8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10 ETFS 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representing t</w:t>
      </w:r>
      <w:r w:rsidR="00D95EEC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he 10 Market 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Sectors of t</w:t>
      </w:r>
      <w:r w:rsidR="00D95EEC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he 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S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&amp;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500: </w:t>
      </w:r>
    </w:p>
    <w:p w:rsidR="002A5402" w:rsidRPr="002A540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#</w:t>
      </w:r>
      <w:proofErr w:type="spellStart"/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StockList</w:t>
      </w:r>
      <w:proofErr w:type="spellEnd"/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= ["XLB","XLE", "XLF", "XLI", "XLK", "XLP", "XLU", "XLV", "XLY", "XTR"] </w:t>
      </w:r>
    </w:p>
    <w:p w:rsidR="003552EE" w:rsidRDefault="00AA7391" w:rsidP="00D95EE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OBSERVATION</w:t>
      </w:r>
      <w:r w:rsidR="002A5402" w:rsidRPr="002A5402">
        <w:rPr>
          <w:rFonts w:ascii="Garamond" w:eastAsia="Times New Roman" w:hAnsi="Garamond" w:cs="Helvetica"/>
          <w:color w:val="1D2228"/>
          <w:sz w:val="24"/>
          <w:szCs w:val="24"/>
        </w:rPr>
        <w:t>: it is possible you may have to delete XTR because of inco</w:t>
      </w:r>
      <w:r w:rsidR="00012CED">
        <w:rPr>
          <w:rFonts w:ascii="Garamond" w:eastAsia="Times New Roman" w:hAnsi="Garamond" w:cs="Helvetica"/>
          <w:color w:val="1D2228"/>
          <w:sz w:val="24"/>
          <w:szCs w:val="24"/>
        </w:rPr>
        <w:t>mplete data. Try to keep it BUT</w:t>
      </w:r>
      <w:r w:rsidR="002A5402"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if it gives an error, </w:t>
      </w:r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JUST </w:t>
      </w:r>
      <w:r w:rsidR="002A5402" w:rsidRPr="002A5402">
        <w:rPr>
          <w:rFonts w:ascii="Garamond" w:eastAsia="Times New Roman" w:hAnsi="Garamond" w:cs="Helvetica"/>
          <w:color w:val="1D2228"/>
          <w:sz w:val="24"/>
          <w:szCs w:val="24"/>
        </w:rPr>
        <w:t>remove it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D95EEC" w:rsidRPr="00D95EEC" w:rsidRDefault="0097363C" w:rsidP="00D95EE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6C6775" w:rsidRDefault="00C11D09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U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SING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2626E8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THE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PORTFOLIO MANAGEMENT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SOFTWARE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</w:p>
    <w:p w:rsidR="00D95EEC" w:rsidRPr="002A5402" w:rsidRDefault="00C11D09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IN 3 REAL</w:t>
      </w:r>
      <w:r w:rsidR="00AA7391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CONSTRAINT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SCENARIOS</w:t>
      </w:r>
    </w:p>
    <w:p w:rsid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2A5402" w:rsidRPr="002A540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Assume </w:t>
      </w:r>
      <w:r w:rsidR="0097363C">
        <w:rPr>
          <w:rFonts w:ascii="Garamond" w:eastAsia="Times New Roman" w:hAnsi="Garamond" w:cs="Helvetica"/>
          <w:color w:val="1D2228"/>
          <w:sz w:val="24"/>
          <w:szCs w:val="24"/>
        </w:rPr>
        <w:t xml:space="preserve">that </w:t>
      </w: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you have 3 clients</w:t>
      </w:r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>:</w:t>
      </w:r>
    </w:p>
    <w:p w:rsidR="00123A96" w:rsidRPr="00585F82" w:rsidRDefault="00140714" w:rsidP="00123A9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C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lient A</w:t>
      </w:r>
      <w:r w:rsidR="00123A96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: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</w:p>
    <w:p w:rsidR="002A5402" w:rsidRPr="00F87943" w:rsidRDefault="00123A96" w:rsidP="00F87943">
      <w:pPr>
        <w:pStyle w:val="ListParagraph"/>
        <w:numPr>
          <w:ilvl w:val="0"/>
          <w:numId w:val="10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F87943">
        <w:rPr>
          <w:rFonts w:ascii="Garamond" w:eastAsia="Times New Roman" w:hAnsi="Garamond" w:cs="Helvetica"/>
          <w:color w:val="1D2228"/>
          <w:sz w:val="24"/>
          <w:szCs w:val="24"/>
        </w:rPr>
        <w:t>T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his client is quite risk-averse; requires that the annualized </w:t>
      </w:r>
      <w:proofErr w:type="spellStart"/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stdev</w:t>
      </w:r>
      <w:proofErr w:type="spellEnd"/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(volatility) of his por</w:t>
      </w:r>
      <w:r w:rsidR="00DC185E">
        <w:rPr>
          <w:rFonts w:ascii="Garamond" w:eastAsia="Times New Roman" w:hAnsi="Garamond" w:cs="Helvetica"/>
          <w:color w:val="1D2228"/>
          <w:sz w:val="24"/>
          <w:szCs w:val="24"/>
        </w:rPr>
        <w:t>t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folio as a whole is capped at 15%, with </w:t>
      </w:r>
      <w:r w:rsidR="002A5402" w:rsidRPr="00F87943">
        <w:rPr>
          <w:rFonts w:ascii="Garamond" w:eastAsia="Times New Roman" w:hAnsi="Garamond" w:cs="Helvetica"/>
          <w:color w:val="1D2228"/>
          <w:sz w:val="24"/>
          <w:szCs w:val="24"/>
        </w:rPr>
        <w:t>no exceptions</w:t>
      </w:r>
    </w:p>
    <w:p w:rsidR="00123A96" w:rsidRPr="00585F8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Client B </w:t>
      </w:r>
    </w:p>
    <w:p w:rsidR="002A5402" w:rsidRPr="00F87943" w:rsidRDefault="00AA7391" w:rsidP="00F87943">
      <w:pPr>
        <w:pStyle w:val="ListParagraph"/>
        <w:numPr>
          <w:ilvl w:val="0"/>
          <w:numId w:val="10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F87943">
        <w:rPr>
          <w:rFonts w:ascii="Garamond" w:eastAsia="Times New Roman" w:hAnsi="Garamond" w:cs="Helvetica"/>
          <w:color w:val="1D2228"/>
          <w:sz w:val="24"/>
          <w:szCs w:val="24"/>
        </w:rPr>
        <w:t>T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his client does not feel he needs a volatility cap (i.e., he is relatively risk tolerant, even though not risk indifferent), but wants and expects to have a return sufficiently close to the return of the "stock market", while keeping a fixed percentage of his capital as cash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,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or invested in a cash equival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ent asset (cash is considered to be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equivalent to the risk free asset, i.e., govt. treasury bonds). </w:t>
      </w:r>
    </w:p>
    <w:p w:rsidR="00123A96" w:rsidRPr="00585F82" w:rsidRDefault="002A5402" w:rsidP="00174F2A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lastRenderedPageBreak/>
        <w:t>Cl</w:t>
      </w:r>
      <w:r w:rsidR="00140714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ient C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</w:p>
    <w:p w:rsidR="0097363C" w:rsidRPr="00F87943" w:rsidRDefault="00AA7391" w:rsidP="00F87943">
      <w:pPr>
        <w:pStyle w:val="ListParagraph"/>
        <w:numPr>
          <w:ilvl w:val="0"/>
          <w:numId w:val="10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F87943">
        <w:rPr>
          <w:rFonts w:ascii="Garamond" w:eastAsia="Times New Roman" w:hAnsi="Garamond" w:cs="Helvetica"/>
          <w:color w:val="1D2228"/>
          <w:sz w:val="24"/>
          <w:szCs w:val="24"/>
        </w:rPr>
        <w:t>T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his client instead, does not need a volatility cap; he wants to have a return if possible higher than that of the "capit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al market portfolio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"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,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and, by the way, does not see as necessary to keep any fixed percentage of his capital in cash (cash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is equivalent to the 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risk free asset). He has no particular risk constraint: he is the typical 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“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risk indifferent client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”</w:t>
      </w:r>
      <w:r w:rsidR="00012CED" w:rsidRPr="00F87943">
        <w:rPr>
          <w:rFonts w:ascii="Garamond" w:eastAsia="Times New Roman" w:hAnsi="Garamond" w:cs="Helvetica"/>
          <w:color w:val="1D2228"/>
          <w:sz w:val="24"/>
          <w:szCs w:val="24"/>
        </w:rPr>
        <w:t>.</w:t>
      </w:r>
      <w:r w:rsidR="00E05CE9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</w:p>
    <w:p w:rsidR="0097363C" w:rsidRPr="00585F82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56590B" w:rsidRPr="00585F82" w:rsidRDefault="00922FBE" w:rsidP="0056590B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REMARKS</w:t>
      </w:r>
      <w:r w:rsidR="0056590B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:</w:t>
      </w:r>
    </w:p>
    <w:p w:rsidR="00012CED" w:rsidRDefault="00922FBE" w:rsidP="00D95EEC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O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nce you design portfolios </w:t>
      </w:r>
      <w:r w:rsidR="0097363C">
        <w:rPr>
          <w:rFonts w:ascii="Garamond" w:eastAsia="Times New Roman" w:hAnsi="Garamond" w:cs="Helvetica"/>
          <w:color w:val="1D2228"/>
          <w:sz w:val="24"/>
          <w:szCs w:val="24"/>
        </w:rPr>
        <w:t>(B)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and </w:t>
      </w:r>
      <w:r w:rsidR="0097363C">
        <w:rPr>
          <w:rFonts w:ascii="Garamond" w:eastAsia="Times New Roman" w:hAnsi="Garamond" w:cs="Helvetica"/>
          <w:color w:val="1D2228"/>
          <w:sz w:val="24"/>
          <w:szCs w:val="24"/>
        </w:rPr>
        <w:t>(C)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>, you will have to compare them with “the market” to see if your clients got what they asked for; once again, this means that you should compare the performance of these portfolios with a “market proxy” (i.e., with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an index that reasonably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represents the market). T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>his market proxy is called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a</w:t>
      </w:r>
      <w:r w:rsidR="00672ED7">
        <w:rPr>
          <w:rFonts w:ascii="Garamond" w:eastAsia="Times New Roman" w:hAnsi="Garamond" w:cs="Helvetica"/>
          <w:color w:val="1D2228"/>
          <w:sz w:val="24"/>
          <w:szCs w:val="24"/>
        </w:rPr>
        <w:t xml:space="preserve"> “comparison benchmark”. Y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>ou can assume the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S&amp;P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500 as your market proxy (=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comparison benchmark), case in which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you can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use for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your calculations the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“</w:t>
      </w:r>
      <w:r w:rsidR="0056590B" w:rsidRPr="00585F82">
        <w:rPr>
          <w:rFonts w:ascii="Garamond" w:eastAsia="Times New Roman" w:hAnsi="Garamond" w:cs="Helvetica"/>
          <w:color w:val="1D2228"/>
          <w:sz w:val="24"/>
          <w:szCs w:val="24"/>
        </w:rPr>
        <w:t>SPY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”</w:t>
      </w:r>
      <w:r w:rsidR="00AA7391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, 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>which is the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012CED">
        <w:rPr>
          <w:rFonts w:ascii="Garamond" w:eastAsia="Times New Roman" w:hAnsi="Garamond" w:cs="Helvetica"/>
          <w:color w:val="1D2228"/>
          <w:sz w:val="24"/>
          <w:szCs w:val="24"/>
        </w:rPr>
        <w:t xml:space="preserve">ETF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that best represents the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AA7391" w:rsidRPr="00585F82">
        <w:rPr>
          <w:rFonts w:ascii="Garamond" w:eastAsia="Times New Roman" w:hAnsi="Garamond" w:cs="Helvetica"/>
          <w:color w:val="1D2228"/>
          <w:sz w:val="24"/>
          <w:szCs w:val="24"/>
        </w:rPr>
        <w:t>S&amp;P 500</w:t>
      </w:r>
      <w:r w:rsidR="00012CED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index</w:t>
      </w:r>
      <w:r w:rsidR="0056590B" w:rsidRPr="00585F82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3552EE" w:rsidRPr="00C44F79" w:rsidRDefault="003552EE" w:rsidP="003552EE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color w:val="1D2228"/>
          <w:sz w:val="24"/>
          <w:szCs w:val="24"/>
          <w:lang w:val="fr-FR"/>
        </w:rPr>
        <w:t>……………………………………………………………………………………………………….</w:t>
      </w:r>
    </w:p>
    <w:p w:rsidR="0097363C" w:rsidRPr="00C44F79" w:rsidRDefault="0097363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color w:val="1D2228"/>
          <w:sz w:val="24"/>
          <w:szCs w:val="24"/>
          <w:lang w:val="fr-FR"/>
        </w:rPr>
        <w:t>……………………………………………………………………………………………………….</w:t>
      </w:r>
    </w:p>
    <w:p w:rsidR="00592B4A" w:rsidRPr="00C44F79" w:rsidRDefault="00C44F79" w:rsidP="00592B4A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 xml:space="preserve">IMPORTANT </w:t>
      </w:r>
      <w:r w:rsidR="00592B4A"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>QUESTIONS</w:t>
      </w:r>
      <w:r w:rsidR="00F87943"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 xml:space="preserve"> R</w:t>
      </w:r>
      <w:r w:rsidR="002C08D6"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>EGARDING THE EXERCISE</w:t>
      </w:r>
    </w:p>
    <w:p w:rsidR="00592B4A" w:rsidRPr="00C44F79" w:rsidRDefault="00592B4A" w:rsidP="00592B4A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color w:val="1D2228"/>
          <w:sz w:val="24"/>
          <w:szCs w:val="24"/>
          <w:lang w:val="fr-FR"/>
        </w:rPr>
        <w:t>……………………………………………………………………………………………………….</w:t>
      </w:r>
    </w:p>
    <w:p w:rsidR="0097363C" w:rsidRPr="00C44F79" w:rsidRDefault="00AA7391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 xml:space="preserve">QUESTION 1: </w:t>
      </w:r>
    </w:p>
    <w:p w:rsidR="00D95EEC" w:rsidRPr="00F87943" w:rsidRDefault="002A5402" w:rsidP="00F87943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Which </w:t>
      </w:r>
      <w:r w:rsidR="00DC185E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case (1, </w:t>
      </w:r>
      <w:proofErr w:type="gramStart"/>
      <w:r w:rsidR="00DC185E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2 ,</w:t>
      </w:r>
      <w:proofErr w:type="gramEnd"/>
      <w:r w:rsidR="00DC185E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3 or 4)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would you run for which client?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592B4A">
        <w:rPr>
          <w:rFonts w:ascii="Garamond" w:eastAsia="Times New Roman" w:hAnsi="Garamond" w:cs="Helvetica"/>
          <w:color w:val="1D2228"/>
          <w:sz w:val="24"/>
          <w:szCs w:val="24"/>
        </w:rPr>
        <w:t>Select and r</w:t>
      </w: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un a </w:t>
      </w:r>
      <w:r w:rsidR="00DC185E">
        <w:rPr>
          <w:rFonts w:ascii="Garamond" w:eastAsia="Times New Roman" w:hAnsi="Garamond" w:cs="Helvetica"/>
          <w:color w:val="1D2228"/>
          <w:sz w:val="24"/>
          <w:szCs w:val="24"/>
        </w:rPr>
        <w:t>function</w:t>
      </w: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for each client and make sure you jot down the 3 metrics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(</w:t>
      </w:r>
      <w:r w:rsidR="00D95EEC" w:rsidRPr="00D95EEC">
        <w:rPr>
          <w:rFonts w:ascii="Garamond" w:eastAsia="Times New Roman" w:hAnsi="Garamond" w:cs="Helvetica"/>
          <w:color w:val="1D2228"/>
          <w:sz w:val="24"/>
          <w:szCs w:val="24"/>
        </w:rPr>
        <w:t>CAGR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, </w:t>
      </w:r>
      <w:r w:rsidR="00D95EEC" w:rsidRPr="00D95EEC">
        <w:rPr>
          <w:rFonts w:ascii="Garamond" w:eastAsia="Times New Roman" w:hAnsi="Garamond" w:cs="Helvetica"/>
          <w:color w:val="1D2228"/>
          <w:sz w:val="24"/>
          <w:szCs w:val="24"/>
        </w:rPr>
        <w:t>Sharpe Ratio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&amp; </w:t>
      </w:r>
      <w:r w:rsidR="0097363C">
        <w:rPr>
          <w:rFonts w:ascii="Garamond" w:eastAsia="Times New Roman" w:hAnsi="Garamond" w:cs="Helvetica"/>
          <w:color w:val="1D2228"/>
          <w:sz w:val="24"/>
          <w:szCs w:val="24"/>
        </w:rPr>
        <w:t xml:space="preserve">annualized </w:t>
      </w:r>
      <w:r w:rsidR="00592B4A">
        <w:rPr>
          <w:rFonts w:ascii="Garamond" w:eastAsia="Times New Roman" w:hAnsi="Garamond" w:cs="Helvetica"/>
          <w:color w:val="1D2228"/>
          <w:sz w:val="24"/>
          <w:szCs w:val="24"/>
        </w:rPr>
        <w:t>STDEV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)</w:t>
      </w: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for 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the equity curve of the resulting por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folio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after running the software.</w:t>
      </w:r>
    </w:p>
    <w:p w:rsidR="0097363C" w:rsidRDefault="00AA7391" w:rsidP="00D95EE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QUESTION 2: </w:t>
      </w:r>
    </w:p>
    <w:p w:rsidR="002A5402" w:rsidRPr="00F87943" w:rsidRDefault="00592B4A" w:rsidP="00D95EE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Were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you</w:t>
      </w: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able to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meet the various client s</w:t>
      </w:r>
      <w:r w:rsidR="00AA7391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pecifications with the software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provided?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C44F79">
        <w:rPr>
          <w:rFonts w:ascii="Garamond" w:eastAsia="Times New Roman" w:hAnsi="Garamond" w:cs="Helvetica"/>
          <w:color w:val="1D2228"/>
          <w:sz w:val="24"/>
          <w:szCs w:val="24"/>
        </w:rPr>
        <w:t>Please see DELIVERABLES</w:t>
      </w:r>
      <w:r w:rsidR="00F87943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97363C" w:rsidRPr="0097363C" w:rsidRDefault="0097363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</w:t>
      </w:r>
    </w:p>
    <w:p w:rsidR="002A5402" w:rsidRPr="002A5402" w:rsidRDefault="0097363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REMARKS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:</w:t>
      </w:r>
    </w:p>
    <w:p w:rsidR="002A5402" w:rsidRPr="00585F82" w:rsidRDefault="00D95EEC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These</w:t>
      </w:r>
      <w:r w:rsidR="00AA7391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programs are (of course) subject to be modified and/or improved upon by you.</w:t>
      </w:r>
    </w:p>
    <w:p w:rsidR="002A5402" w:rsidRPr="00585F8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Use only stocks with complete price histories and no NANs (not-a-number values) to avoid errors.</w:t>
      </w:r>
    </w:p>
    <w:p w:rsidR="002A5402" w:rsidRPr="00585F8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Make sure you look at the software code to identify the required return, the level of cash or the volatility cap as required by client specifications.</w:t>
      </w:r>
      <w:r w:rsidR="00D51B6D">
        <w:rPr>
          <w:rFonts w:ascii="Garamond" w:eastAsia="Times New Roman" w:hAnsi="Garamond" w:cs="Helvetica"/>
          <w:color w:val="1D2228"/>
          <w:sz w:val="24"/>
          <w:szCs w:val="24"/>
        </w:rPr>
        <w:t xml:space="preserve"> The risk free (interest rate) is set to 2%.</w:t>
      </w:r>
    </w:p>
    <w:p w:rsidR="00903131" w:rsidRDefault="003036AE" w:rsidP="006A5F3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>When specifying</w:t>
      </w:r>
      <w:r w:rsidR="002A5402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the required return, hike it </w:t>
      </w:r>
      <w:r w:rsidR="002A5402" w:rsidRPr="00672ED7">
        <w:rPr>
          <w:rFonts w:ascii="Garamond" w:eastAsia="Times New Roman" w:hAnsi="Garamond" w:cs="Helvetica"/>
          <w:b/>
          <w:color w:val="1D2228"/>
          <w:sz w:val="24"/>
          <w:szCs w:val="24"/>
        </w:rPr>
        <w:t>little by little</w:t>
      </w:r>
      <w:r w:rsidR="002A5402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(it</w:t>
      </w: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is set to .02</w:t>
      </w:r>
      <w:r w:rsidR="002A5402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) </w:t>
      </w:r>
      <w:r w:rsidR="00D51B6D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all the while checking </w:t>
      </w: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the resulting CAGR, </w:t>
      </w:r>
      <w:r w:rsidR="002A5402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because it may break </w:t>
      </w:r>
    </w:p>
    <w:p w:rsidR="002A5402" w:rsidRPr="00D95EEC" w:rsidRDefault="002A5402" w:rsidP="006A5F3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Remember that the "stock market" and the "capital market portfolio" are not </w:t>
      </w:r>
      <w:r w:rsidR="0056590B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EXACTLY </w:t>
      </w: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>the same entity.</w:t>
      </w:r>
    </w:p>
    <w:p w:rsidR="002A5402" w:rsidRPr="00585F8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The "capital market portfolio" is a particular portfolio on the Markowitz efficient frontier </w:t>
      </w:r>
    </w:p>
    <w:p w:rsidR="002A5402" w:rsidRPr="00585F8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of a particular selection of assets (your </w:t>
      </w:r>
      <w:proofErr w:type="spellStart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StockList</w:t>
      </w:r>
      <w:proofErr w:type="spellEnd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)</w:t>
      </w:r>
    </w:p>
    <w:p w:rsidR="002A540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The "stock market" is your benchmark, the S&amp;P500 or the </w:t>
      </w:r>
      <w:proofErr w:type="spellStart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DowJones</w:t>
      </w:r>
      <w:proofErr w:type="spellEnd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index.</w:t>
      </w:r>
    </w:p>
    <w:p w:rsidR="00716913" w:rsidRDefault="003036AE" w:rsidP="00D95EEC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lastRenderedPageBreak/>
        <w:t xml:space="preserve">The lookback is also a parameter you can try changing. For daily and weekly data, 60 </w:t>
      </w:r>
      <w:proofErr w:type="gramStart"/>
      <w:r>
        <w:rPr>
          <w:rFonts w:ascii="Garamond" w:eastAsia="Times New Roman" w:hAnsi="Garamond" w:cs="Helvetica"/>
          <w:color w:val="1D2228"/>
          <w:sz w:val="24"/>
          <w:szCs w:val="24"/>
        </w:rPr>
        <w:t>is</w:t>
      </w:r>
      <w:proofErr w:type="gramEnd"/>
      <w:r>
        <w:rPr>
          <w:rFonts w:ascii="Garamond" w:eastAsia="Times New Roman" w:hAnsi="Garamond" w:cs="Helvetica"/>
          <w:color w:val="1D2228"/>
          <w:sz w:val="24"/>
          <w:szCs w:val="24"/>
        </w:rPr>
        <w:t xml:space="preserve"> a good lookback. </w:t>
      </w:r>
    </w:p>
    <w:p w:rsidR="001419A8" w:rsidRDefault="001419A8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Garamond" w:eastAsia="Times New Roman" w:hAnsi="Garamond" w:cs="Helvetica"/>
          <w:color w:val="1D2228"/>
          <w:sz w:val="24"/>
          <w:szCs w:val="24"/>
        </w:rPr>
      </w:pPr>
    </w:p>
    <w:p w:rsid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C05D21" w:rsidRDefault="00C05D21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C05D21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DELIVERABLES: </w:t>
      </w:r>
    </w:p>
    <w:p w:rsidR="00C05D21" w:rsidRPr="00C05D21" w:rsidRDefault="00C05D21" w:rsidP="00C05D21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504C38" w:rsidRPr="00504C38" w:rsidRDefault="00504C38" w:rsidP="00504C38">
      <w:pPr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 xml:space="preserve">1. </w:t>
      </w:r>
      <w:r w:rsidR="00903131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 xml:space="preserve">Benchmark. </w:t>
      </w: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>An excel spreadsheet with the monthly prices of the SPY (or DIA</w:t>
      </w:r>
      <w:r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>, select one</w:t>
      </w: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>)</w:t>
      </w:r>
      <w:r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>,</w:t>
      </w:r>
      <w:r w:rsidR="00672ED7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 xml:space="preserve"> from </w:t>
      </w:r>
      <w:proofErr w:type="spellStart"/>
      <w:proofErr w:type="gramStart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>dt.datetime</w:t>
      </w:r>
      <w:proofErr w:type="spellEnd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>(</w:t>
      </w:r>
      <w:proofErr w:type="gramEnd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 xml:space="preserve">2009, 1, 30), </w:t>
      </w:r>
      <w:proofErr w:type="spellStart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>dt.datetime</w:t>
      </w:r>
      <w:proofErr w:type="spellEnd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>(2020, 1, 30)</w:t>
      </w:r>
    </w:p>
    <w:p w:rsidR="00504C38" w:rsidRDefault="00504C38" w:rsidP="00504C38">
      <w:pPr>
        <w:spacing w:after="0" w:line="240" w:lineRule="auto"/>
        <w:rPr>
          <w:rFonts w:ascii="Garamond" w:eastAsia="Times New Roman" w:hAnsi="Garamond" w:cs="Times New Roman"/>
          <w:color w:val="26282A"/>
          <w:sz w:val="24"/>
          <w:szCs w:val="24"/>
          <w:shd w:val="clear" w:color="auto" w:fill="FFFFFF"/>
        </w:rPr>
      </w:pPr>
    </w:p>
    <w:p w:rsidR="00504C38" w:rsidRPr="00504C38" w:rsidRDefault="00504C38" w:rsidP="00504C3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  <w:shd w:val="clear" w:color="auto" w:fill="FFFFFF"/>
        </w:rPr>
        <w:t>Calculate in this spreadsheet (use Adj</w:t>
      </w:r>
      <w:r>
        <w:rPr>
          <w:rFonts w:ascii="Garamond" w:eastAsia="Times New Roman" w:hAnsi="Garamond" w:cs="Times New Roman"/>
          <w:color w:val="26282A"/>
          <w:sz w:val="24"/>
          <w:szCs w:val="24"/>
          <w:shd w:val="clear" w:color="auto" w:fill="FFFFFF"/>
        </w:rPr>
        <w:t>usted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  <w:shd w:val="clear" w:color="auto" w:fill="FFFFFF"/>
        </w:rPr>
        <w:t xml:space="preserve"> Close prices):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CAGR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# of years between the two dates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Deviation of the log returns of </w:t>
      </w:r>
      <w:proofErr w:type="spellStart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Adj</w:t>
      </w:r>
      <w:proofErr w:type="spellEnd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Close Prices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Average of the log returns of </w:t>
      </w:r>
      <w:proofErr w:type="spellStart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Adj</w:t>
      </w:r>
      <w:proofErr w:type="spellEnd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Close Prices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Sharpe Ratio (annualized)</w:t>
      </w:r>
    </w:p>
    <w:p w:rsidR="00CD28E2" w:rsidRPr="00CD28E2" w:rsidRDefault="00504C38" w:rsidP="00CD28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Deviation of the log r</w:t>
      </w:r>
      <w:r w:rsidR="00CD28E2">
        <w:rPr>
          <w:rFonts w:ascii="Garamond" w:eastAsia="Times New Roman" w:hAnsi="Garamond" w:cs="Times New Roman"/>
          <w:color w:val="26282A"/>
          <w:sz w:val="24"/>
          <w:szCs w:val="24"/>
        </w:rPr>
        <w:t>eturns (annualized) = volatility</w:t>
      </w: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  <w:t>2. Client A: 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>
        <w:rPr>
          <w:rFonts w:ascii="Garamond" w:eastAsia="Times New Roman" w:hAnsi="Garamond" w:cs="Times New Roman"/>
          <w:color w:val="26282A"/>
          <w:sz w:val="24"/>
          <w:szCs w:val="24"/>
        </w:rPr>
        <w:t>What program was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used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for Client A?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CAGR of the portfolio returns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Sharpe Ratio of the portfolio returns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Deviation of the 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>portfolio returns (annualized)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 = volatility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Were the client needs met by this program?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How did this portfolio compare to the benchmark in (1)?</w:t>
      </w: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  <w:t>3. Client B: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What program was used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for Client B?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CAGR of the portfolio returns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Sharpe Ratio of the portfolio returns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Deviation of the p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ortfolio returns (annualized)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= volatility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Were the client needs met by this program?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How did this portfolio compare to the benchmark in (1)? </w:t>
      </w: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  <w:t>4. Client C: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What program was used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for Client C?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CAGR of the portfolio returns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Sharpe Ratio of the portfolio returns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Deviation of the portfolio returns (annuali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zed)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= volatility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Were the client needs met by this program?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How did this portfolio compare to the benchmark in (1)? </w:t>
      </w: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  <w:lastRenderedPageBreak/>
        <w:t>5. Conclusion:</w:t>
      </w:r>
    </w:p>
    <w:p w:rsidR="00504C38" w:rsidRPr="00504C38" w:rsidRDefault="00504C38" w:rsidP="00504C3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Compare the performance of </w:t>
      </w:r>
      <w:r w:rsidR="00F16B35">
        <w:rPr>
          <w:rFonts w:ascii="Garamond" w:eastAsia="Times New Roman" w:hAnsi="Garamond" w:cs="Times New Roman"/>
          <w:color w:val="26282A"/>
          <w:sz w:val="24"/>
          <w:szCs w:val="24"/>
        </w:rPr>
        <w:t xml:space="preserve">Dow Jones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stocks vs </w:t>
      </w:r>
      <w:r w:rsidR="00F16B35">
        <w:rPr>
          <w:rFonts w:ascii="Garamond" w:eastAsia="Times New Roman" w:hAnsi="Garamond" w:cs="Times New Roman"/>
          <w:color w:val="26282A"/>
          <w:sz w:val="24"/>
          <w:szCs w:val="24"/>
        </w:rPr>
        <w:t xml:space="preserve">industry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ETFs 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using the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CLA algorithm and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the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Classic Markowitz.</w:t>
      </w:r>
    </w:p>
    <w:p w:rsidR="001756BE" w:rsidRPr="001756BE" w:rsidRDefault="00504C38" w:rsidP="001756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Which type of investment performs best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in terms of CAGR and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in terms of Sharpe Ratio</w:t>
      </w:r>
      <w:r w:rsidR="00090F56">
        <w:rPr>
          <w:rFonts w:ascii="Garamond" w:eastAsia="Times New Roman" w:hAnsi="Garamond" w:cs="Times New Roman"/>
          <w:color w:val="26282A"/>
          <w:sz w:val="24"/>
          <w:szCs w:val="24"/>
        </w:rPr>
        <w:t>, how does it compare to the benchmark in 1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?</w:t>
      </w:r>
    </w:p>
    <w:p w:rsidR="001756BE" w:rsidRPr="00DC185E" w:rsidRDefault="00504C38" w:rsidP="00DC185E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>
        <w:rPr>
          <w:rFonts w:ascii="Garamond" w:eastAsia="Times New Roman" w:hAnsi="Garamond" w:cs="Times New Roman"/>
          <w:color w:val="26282A"/>
          <w:sz w:val="24"/>
          <w:szCs w:val="24"/>
        </w:rPr>
        <w:t>……………………</w:t>
      </w:r>
      <w:r w:rsidR="00DC185E">
        <w:rPr>
          <w:rFonts w:ascii="Garamond" w:eastAsia="Times New Roman" w:hAnsi="Garamond" w:cs="Times New Roman"/>
          <w:color w:val="26282A"/>
          <w:sz w:val="24"/>
          <w:szCs w:val="24"/>
        </w:rPr>
        <w:t>……………………………………………………………………</w:t>
      </w:r>
    </w:p>
    <w:sectPr w:rsidR="001756BE" w:rsidRPr="00DC185E" w:rsidSect="007C0C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855"/>
    <w:multiLevelType w:val="hybridMultilevel"/>
    <w:tmpl w:val="50FC3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C140C"/>
    <w:multiLevelType w:val="multilevel"/>
    <w:tmpl w:val="7142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F0132A"/>
    <w:multiLevelType w:val="hybridMultilevel"/>
    <w:tmpl w:val="EEDE5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E1286"/>
    <w:multiLevelType w:val="hybridMultilevel"/>
    <w:tmpl w:val="E10897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F2D16"/>
    <w:multiLevelType w:val="hybridMultilevel"/>
    <w:tmpl w:val="B33A5A9A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B1ECD"/>
    <w:multiLevelType w:val="multilevel"/>
    <w:tmpl w:val="986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491954"/>
    <w:multiLevelType w:val="multilevel"/>
    <w:tmpl w:val="E70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37A8B"/>
    <w:multiLevelType w:val="multilevel"/>
    <w:tmpl w:val="CE0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FB69D7"/>
    <w:multiLevelType w:val="multilevel"/>
    <w:tmpl w:val="49B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373A60"/>
    <w:multiLevelType w:val="hybridMultilevel"/>
    <w:tmpl w:val="2070C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0E4"/>
    <w:multiLevelType w:val="hybridMultilevel"/>
    <w:tmpl w:val="BE72A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60555"/>
    <w:multiLevelType w:val="hybridMultilevel"/>
    <w:tmpl w:val="84C28870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05601"/>
    <w:multiLevelType w:val="hybridMultilevel"/>
    <w:tmpl w:val="5B1CA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51303"/>
    <w:multiLevelType w:val="hybridMultilevel"/>
    <w:tmpl w:val="01767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625F6"/>
    <w:multiLevelType w:val="multilevel"/>
    <w:tmpl w:val="2D42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0E4B40"/>
    <w:multiLevelType w:val="hybridMultilevel"/>
    <w:tmpl w:val="FC24A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5200E"/>
    <w:multiLevelType w:val="hybridMultilevel"/>
    <w:tmpl w:val="F3C2F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3"/>
  </w:num>
  <w:num w:numId="5">
    <w:abstractNumId w:val="12"/>
  </w:num>
  <w:num w:numId="6">
    <w:abstractNumId w:val="3"/>
  </w:num>
  <w:num w:numId="7">
    <w:abstractNumId w:val="0"/>
  </w:num>
  <w:num w:numId="8">
    <w:abstractNumId w:val="16"/>
  </w:num>
  <w:num w:numId="9">
    <w:abstractNumId w:val="2"/>
  </w:num>
  <w:num w:numId="10">
    <w:abstractNumId w:val="10"/>
  </w:num>
  <w:num w:numId="11">
    <w:abstractNumId w:val="14"/>
  </w:num>
  <w:num w:numId="12">
    <w:abstractNumId w:val="5"/>
  </w:num>
  <w:num w:numId="13">
    <w:abstractNumId w:val="1"/>
  </w:num>
  <w:num w:numId="14">
    <w:abstractNumId w:val="8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hyphenationZone w:val="425"/>
  <w:characterSpacingControl w:val="doNotCompress"/>
  <w:compat>
    <w:applyBreakingRules/>
    <w:useFELayout/>
  </w:compat>
  <w:rsids>
    <w:rsidRoot w:val="002A5402"/>
    <w:rsid w:val="00004738"/>
    <w:rsid w:val="000101ED"/>
    <w:rsid w:val="00011648"/>
    <w:rsid w:val="00012CEA"/>
    <w:rsid w:val="00012CED"/>
    <w:rsid w:val="00012D11"/>
    <w:rsid w:val="00013CA1"/>
    <w:rsid w:val="000207D7"/>
    <w:rsid w:val="00036523"/>
    <w:rsid w:val="00037D96"/>
    <w:rsid w:val="00040832"/>
    <w:rsid w:val="000516E8"/>
    <w:rsid w:val="00054581"/>
    <w:rsid w:val="00054E2F"/>
    <w:rsid w:val="00055826"/>
    <w:rsid w:val="00057382"/>
    <w:rsid w:val="00060176"/>
    <w:rsid w:val="000620EA"/>
    <w:rsid w:val="00063679"/>
    <w:rsid w:val="00067B77"/>
    <w:rsid w:val="000775A9"/>
    <w:rsid w:val="0009005B"/>
    <w:rsid w:val="00090F56"/>
    <w:rsid w:val="00091CA8"/>
    <w:rsid w:val="00092F37"/>
    <w:rsid w:val="00094115"/>
    <w:rsid w:val="00095AF7"/>
    <w:rsid w:val="000A010C"/>
    <w:rsid w:val="000A17DF"/>
    <w:rsid w:val="000A2549"/>
    <w:rsid w:val="000A344A"/>
    <w:rsid w:val="000B5861"/>
    <w:rsid w:val="000C15A9"/>
    <w:rsid w:val="000C4C08"/>
    <w:rsid w:val="000D0FD7"/>
    <w:rsid w:val="000D5CF6"/>
    <w:rsid w:val="000E30EC"/>
    <w:rsid w:val="000E5FD2"/>
    <w:rsid w:val="000E7274"/>
    <w:rsid w:val="000F204F"/>
    <w:rsid w:val="0010098F"/>
    <w:rsid w:val="001019D3"/>
    <w:rsid w:val="00105362"/>
    <w:rsid w:val="00105660"/>
    <w:rsid w:val="0010574E"/>
    <w:rsid w:val="00105F88"/>
    <w:rsid w:val="00110E8B"/>
    <w:rsid w:val="0012081B"/>
    <w:rsid w:val="0012277B"/>
    <w:rsid w:val="00122E74"/>
    <w:rsid w:val="00123A96"/>
    <w:rsid w:val="00132D30"/>
    <w:rsid w:val="00134BAB"/>
    <w:rsid w:val="0013652A"/>
    <w:rsid w:val="00137791"/>
    <w:rsid w:val="00140714"/>
    <w:rsid w:val="001411EE"/>
    <w:rsid w:val="001419A8"/>
    <w:rsid w:val="00143F32"/>
    <w:rsid w:val="0014670E"/>
    <w:rsid w:val="0014689C"/>
    <w:rsid w:val="001551E6"/>
    <w:rsid w:val="00157023"/>
    <w:rsid w:val="001575EB"/>
    <w:rsid w:val="001606A9"/>
    <w:rsid w:val="001608D2"/>
    <w:rsid w:val="00162F43"/>
    <w:rsid w:val="00163D90"/>
    <w:rsid w:val="00170F7A"/>
    <w:rsid w:val="0017451B"/>
    <w:rsid w:val="00174F2A"/>
    <w:rsid w:val="001756BE"/>
    <w:rsid w:val="00176A7E"/>
    <w:rsid w:val="001814C6"/>
    <w:rsid w:val="00186738"/>
    <w:rsid w:val="001876CC"/>
    <w:rsid w:val="0019450C"/>
    <w:rsid w:val="001A34F7"/>
    <w:rsid w:val="001A582B"/>
    <w:rsid w:val="001A6FF7"/>
    <w:rsid w:val="001B34FC"/>
    <w:rsid w:val="001B6492"/>
    <w:rsid w:val="001B6D4C"/>
    <w:rsid w:val="001B7AA7"/>
    <w:rsid w:val="001C46C9"/>
    <w:rsid w:val="001C56A9"/>
    <w:rsid w:val="001C5F54"/>
    <w:rsid w:val="001D248E"/>
    <w:rsid w:val="001D4A9A"/>
    <w:rsid w:val="001D6C86"/>
    <w:rsid w:val="001D6FC2"/>
    <w:rsid w:val="001E2EDD"/>
    <w:rsid w:val="001E3714"/>
    <w:rsid w:val="001E56E8"/>
    <w:rsid w:val="001F07D9"/>
    <w:rsid w:val="001F67BB"/>
    <w:rsid w:val="0020527B"/>
    <w:rsid w:val="0020593C"/>
    <w:rsid w:val="002114F5"/>
    <w:rsid w:val="002138D8"/>
    <w:rsid w:val="002154B6"/>
    <w:rsid w:val="002220D6"/>
    <w:rsid w:val="00227513"/>
    <w:rsid w:val="00230919"/>
    <w:rsid w:val="00232CE3"/>
    <w:rsid w:val="00235AB6"/>
    <w:rsid w:val="00236C9D"/>
    <w:rsid w:val="002434A8"/>
    <w:rsid w:val="00243668"/>
    <w:rsid w:val="00246146"/>
    <w:rsid w:val="00246D9B"/>
    <w:rsid w:val="00254ED3"/>
    <w:rsid w:val="00260108"/>
    <w:rsid w:val="002626E8"/>
    <w:rsid w:val="00262D37"/>
    <w:rsid w:val="0026783E"/>
    <w:rsid w:val="00267CCB"/>
    <w:rsid w:val="002720EC"/>
    <w:rsid w:val="00272119"/>
    <w:rsid w:val="002736BD"/>
    <w:rsid w:val="0027539E"/>
    <w:rsid w:val="00280102"/>
    <w:rsid w:val="00283AD7"/>
    <w:rsid w:val="00287B16"/>
    <w:rsid w:val="00295676"/>
    <w:rsid w:val="002A2537"/>
    <w:rsid w:val="002A5402"/>
    <w:rsid w:val="002B2F0A"/>
    <w:rsid w:val="002B3DC2"/>
    <w:rsid w:val="002B7FAA"/>
    <w:rsid w:val="002C08D6"/>
    <w:rsid w:val="002C1AD1"/>
    <w:rsid w:val="002C54D3"/>
    <w:rsid w:val="002D4F6A"/>
    <w:rsid w:val="002D6B38"/>
    <w:rsid w:val="002E6548"/>
    <w:rsid w:val="002F112B"/>
    <w:rsid w:val="002F5023"/>
    <w:rsid w:val="002F651B"/>
    <w:rsid w:val="003000ED"/>
    <w:rsid w:val="003036AE"/>
    <w:rsid w:val="003046A3"/>
    <w:rsid w:val="0031170D"/>
    <w:rsid w:val="003125A8"/>
    <w:rsid w:val="003132F7"/>
    <w:rsid w:val="0031530A"/>
    <w:rsid w:val="003233BA"/>
    <w:rsid w:val="00331D03"/>
    <w:rsid w:val="003421A0"/>
    <w:rsid w:val="003425E1"/>
    <w:rsid w:val="00350017"/>
    <w:rsid w:val="00351E47"/>
    <w:rsid w:val="003542B2"/>
    <w:rsid w:val="003552EE"/>
    <w:rsid w:val="00357705"/>
    <w:rsid w:val="00360019"/>
    <w:rsid w:val="00360C20"/>
    <w:rsid w:val="003639D1"/>
    <w:rsid w:val="00377B59"/>
    <w:rsid w:val="00380317"/>
    <w:rsid w:val="00381379"/>
    <w:rsid w:val="0038166C"/>
    <w:rsid w:val="00383CC2"/>
    <w:rsid w:val="003937AC"/>
    <w:rsid w:val="0039702E"/>
    <w:rsid w:val="003A055E"/>
    <w:rsid w:val="003A22F7"/>
    <w:rsid w:val="003A58EC"/>
    <w:rsid w:val="003A5A08"/>
    <w:rsid w:val="003A71D6"/>
    <w:rsid w:val="003B0EA8"/>
    <w:rsid w:val="003B3029"/>
    <w:rsid w:val="003B438A"/>
    <w:rsid w:val="003B684A"/>
    <w:rsid w:val="003C0AFC"/>
    <w:rsid w:val="003C514D"/>
    <w:rsid w:val="003C7BCE"/>
    <w:rsid w:val="003D4258"/>
    <w:rsid w:val="003D466E"/>
    <w:rsid w:val="003E0BF2"/>
    <w:rsid w:val="003E213E"/>
    <w:rsid w:val="003E2832"/>
    <w:rsid w:val="003E43BE"/>
    <w:rsid w:val="003E71C4"/>
    <w:rsid w:val="003F1B5D"/>
    <w:rsid w:val="003F543C"/>
    <w:rsid w:val="003F75B6"/>
    <w:rsid w:val="00400673"/>
    <w:rsid w:val="00401CA5"/>
    <w:rsid w:val="00412A5B"/>
    <w:rsid w:val="004134DF"/>
    <w:rsid w:val="004152BA"/>
    <w:rsid w:val="0042261A"/>
    <w:rsid w:val="00423EF4"/>
    <w:rsid w:val="00425529"/>
    <w:rsid w:val="00430660"/>
    <w:rsid w:val="004345E4"/>
    <w:rsid w:val="004357C2"/>
    <w:rsid w:val="00435BB3"/>
    <w:rsid w:val="004360DE"/>
    <w:rsid w:val="00444721"/>
    <w:rsid w:val="00447E52"/>
    <w:rsid w:val="00451CD3"/>
    <w:rsid w:val="00457F84"/>
    <w:rsid w:val="0046447E"/>
    <w:rsid w:val="00467B1E"/>
    <w:rsid w:val="00473096"/>
    <w:rsid w:val="004730B4"/>
    <w:rsid w:val="00475EFF"/>
    <w:rsid w:val="00481300"/>
    <w:rsid w:val="00481FC0"/>
    <w:rsid w:val="0048716B"/>
    <w:rsid w:val="0048739C"/>
    <w:rsid w:val="004932C7"/>
    <w:rsid w:val="00494F7B"/>
    <w:rsid w:val="004A0071"/>
    <w:rsid w:val="004A45F3"/>
    <w:rsid w:val="004A46FF"/>
    <w:rsid w:val="004C12DA"/>
    <w:rsid w:val="004C1730"/>
    <w:rsid w:val="004C3718"/>
    <w:rsid w:val="004C6366"/>
    <w:rsid w:val="004D67C7"/>
    <w:rsid w:val="004E1FBC"/>
    <w:rsid w:val="004E2906"/>
    <w:rsid w:val="004F2349"/>
    <w:rsid w:val="004F6CDE"/>
    <w:rsid w:val="0050495E"/>
    <w:rsid w:val="00504BB9"/>
    <w:rsid w:val="00504C38"/>
    <w:rsid w:val="00510158"/>
    <w:rsid w:val="00521D25"/>
    <w:rsid w:val="00522F63"/>
    <w:rsid w:val="00523921"/>
    <w:rsid w:val="00525596"/>
    <w:rsid w:val="005278CC"/>
    <w:rsid w:val="00530BE6"/>
    <w:rsid w:val="0053516C"/>
    <w:rsid w:val="00551886"/>
    <w:rsid w:val="0055251A"/>
    <w:rsid w:val="005529FE"/>
    <w:rsid w:val="00553483"/>
    <w:rsid w:val="00557CB2"/>
    <w:rsid w:val="005612CA"/>
    <w:rsid w:val="00561AC0"/>
    <w:rsid w:val="0056590B"/>
    <w:rsid w:val="00565CD2"/>
    <w:rsid w:val="00566FB5"/>
    <w:rsid w:val="00567C25"/>
    <w:rsid w:val="00570BD8"/>
    <w:rsid w:val="00571AA5"/>
    <w:rsid w:val="00571CCB"/>
    <w:rsid w:val="00575381"/>
    <w:rsid w:val="00576CFB"/>
    <w:rsid w:val="00577B29"/>
    <w:rsid w:val="00577D85"/>
    <w:rsid w:val="00585F82"/>
    <w:rsid w:val="00592B4A"/>
    <w:rsid w:val="005941B7"/>
    <w:rsid w:val="0059486A"/>
    <w:rsid w:val="005A004F"/>
    <w:rsid w:val="005A33AF"/>
    <w:rsid w:val="005A525A"/>
    <w:rsid w:val="005A546D"/>
    <w:rsid w:val="005A689D"/>
    <w:rsid w:val="005A7277"/>
    <w:rsid w:val="005C02C8"/>
    <w:rsid w:val="005C0AF6"/>
    <w:rsid w:val="005C5352"/>
    <w:rsid w:val="005C5921"/>
    <w:rsid w:val="005E020E"/>
    <w:rsid w:val="005E3CE6"/>
    <w:rsid w:val="005E6ED2"/>
    <w:rsid w:val="005F394A"/>
    <w:rsid w:val="005F4032"/>
    <w:rsid w:val="00607494"/>
    <w:rsid w:val="006123BB"/>
    <w:rsid w:val="0061449C"/>
    <w:rsid w:val="00616993"/>
    <w:rsid w:val="00621B1D"/>
    <w:rsid w:val="00622B6F"/>
    <w:rsid w:val="0062629A"/>
    <w:rsid w:val="00630105"/>
    <w:rsid w:val="006377E7"/>
    <w:rsid w:val="00640F78"/>
    <w:rsid w:val="00645B41"/>
    <w:rsid w:val="00653574"/>
    <w:rsid w:val="00654138"/>
    <w:rsid w:val="0065624D"/>
    <w:rsid w:val="00660592"/>
    <w:rsid w:val="00660DE1"/>
    <w:rsid w:val="00663714"/>
    <w:rsid w:val="006663C8"/>
    <w:rsid w:val="00666717"/>
    <w:rsid w:val="006675AE"/>
    <w:rsid w:val="00670E0B"/>
    <w:rsid w:val="00672ED7"/>
    <w:rsid w:val="00673C7D"/>
    <w:rsid w:val="00673CC9"/>
    <w:rsid w:val="00681D15"/>
    <w:rsid w:val="00695E4E"/>
    <w:rsid w:val="006A326E"/>
    <w:rsid w:val="006A4335"/>
    <w:rsid w:val="006A68BA"/>
    <w:rsid w:val="006B040D"/>
    <w:rsid w:val="006B0E2A"/>
    <w:rsid w:val="006B73BE"/>
    <w:rsid w:val="006C1C20"/>
    <w:rsid w:val="006C2974"/>
    <w:rsid w:val="006C40F9"/>
    <w:rsid w:val="006C6775"/>
    <w:rsid w:val="006D1B3F"/>
    <w:rsid w:val="006D35B7"/>
    <w:rsid w:val="006D4B33"/>
    <w:rsid w:val="006E047B"/>
    <w:rsid w:val="006E7313"/>
    <w:rsid w:val="006F05AE"/>
    <w:rsid w:val="006F1411"/>
    <w:rsid w:val="006F3082"/>
    <w:rsid w:val="006F3533"/>
    <w:rsid w:val="006F5480"/>
    <w:rsid w:val="00706AA6"/>
    <w:rsid w:val="00710741"/>
    <w:rsid w:val="0071128E"/>
    <w:rsid w:val="00714CD7"/>
    <w:rsid w:val="00716913"/>
    <w:rsid w:val="00716CB3"/>
    <w:rsid w:val="007219F6"/>
    <w:rsid w:val="00722CAA"/>
    <w:rsid w:val="00743073"/>
    <w:rsid w:val="0075301A"/>
    <w:rsid w:val="00754A24"/>
    <w:rsid w:val="0076211B"/>
    <w:rsid w:val="007626FC"/>
    <w:rsid w:val="00765945"/>
    <w:rsid w:val="00766C96"/>
    <w:rsid w:val="00770B53"/>
    <w:rsid w:val="007716A2"/>
    <w:rsid w:val="00771737"/>
    <w:rsid w:val="007756DC"/>
    <w:rsid w:val="00776D13"/>
    <w:rsid w:val="007915B8"/>
    <w:rsid w:val="00793F8A"/>
    <w:rsid w:val="00796D68"/>
    <w:rsid w:val="007B467C"/>
    <w:rsid w:val="007B718D"/>
    <w:rsid w:val="007C0CEF"/>
    <w:rsid w:val="007C1906"/>
    <w:rsid w:val="007D660C"/>
    <w:rsid w:val="007D72E2"/>
    <w:rsid w:val="007E135E"/>
    <w:rsid w:val="007F042C"/>
    <w:rsid w:val="007F28E2"/>
    <w:rsid w:val="007F2979"/>
    <w:rsid w:val="007F5407"/>
    <w:rsid w:val="00800E98"/>
    <w:rsid w:val="00800F97"/>
    <w:rsid w:val="00803A8A"/>
    <w:rsid w:val="008043E7"/>
    <w:rsid w:val="0080547C"/>
    <w:rsid w:val="00805EDB"/>
    <w:rsid w:val="0082036F"/>
    <w:rsid w:val="00825B64"/>
    <w:rsid w:val="00833852"/>
    <w:rsid w:val="00837BC2"/>
    <w:rsid w:val="008422C4"/>
    <w:rsid w:val="008431BA"/>
    <w:rsid w:val="008479FF"/>
    <w:rsid w:val="0085554D"/>
    <w:rsid w:val="0086007C"/>
    <w:rsid w:val="00862061"/>
    <w:rsid w:val="00862528"/>
    <w:rsid w:val="00866314"/>
    <w:rsid w:val="0086725B"/>
    <w:rsid w:val="00876885"/>
    <w:rsid w:val="008859FE"/>
    <w:rsid w:val="00887188"/>
    <w:rsid w:val="008912E4"/>
    <w:rsid w:val="00891CF4"/>
    <w:rsid w:val="008927D5"/>
    <w:rsid w:val="00893698"/>
    <w:rsid w:val="008B278C"/>
    <w:rsid w:val="008B588D"/>
    <w:rsid w:val="008B6231"/>
    <w:rsid w:val="008C1680"/>
    <w:rsid w:val="008C5EFD"/>
    <w:rsid w:val="008C61E2"/>
    <w:rsid w:val="008C68BD"/>
    <w:rsid w:val="008D7AF4"/>
    <w:rsid w:val="008E22A3"/>
    <w:rsid w:val="008E5745"/>
    <w:rsid w:val="008F2F8A"/>
    <w:rsid w:val="008F5197"/>
    <w:rsid w:val="00903131"/>
    <w:rsid w:val="00912D8F"/>
    <w:rsid w:val="00921AD8"/>
    <w:rsid w:val="00921E9D"/>
    <w:rsid w:val="00922FBE"/>
    <w:rsid w:val="009265BC"/>
    <w:rsid w:val="0092741E"/>
    <w:rsid w:val="00927B55"/>
    <w:rsid w:val="0093423F"/>
    <w:rsid w:val="009437CB"/>
    <w:rsid w:val="00947C66"/>
    <w:rsid w:val="00954BDE"/>
    <w:rsid w:val="00954D3B"/>
    <w:rsid w:val="00955050"/>
    <w:rsid w:val="009646C0"/>
    <w:rsid w:val="00964956"/>
    <w:rsid w:val="00966189"/>
    <w:rsid w:val="00970B3A"/>
    <w:rsid w:val="0097363C"/>
    <w:rsid w:val="009831C2"/>
    <w:rsid w:val="009842F7"/>
    <w:rsid w:val="00985418"/>
    <w:rsid w:val="00986495"/>
    <w:rsid w:val="009922CA"/>
    <w:rsid w:val="009946AC"/>
    <w:rsid w:val="00994973"/>
    <w:rsid w:val="009956F8"/>
    <w:rsid w:val="00996142"/>
    <w:rsid w:val="009962FA"/>
    <w:rsid w:val="0099683B"/>
    <w:rsid w:val="009A1E04"/>
    <w:rsid w:val="009B5B95"/>
    <w:rsid w:val="009C4A38"/>
    <w:rsid w:val="009C4A6F"/>
    <w:rsid w:val="009C737C"/>
    <w:rsid w:val="009D23B1"/>
    <w:rsid w:val="009D390D"/>
    <w:rsid w:val="009D654B"/>
    <w:rsid w:val="009E4C0F"/>
    <w:rsid w:val="009E573E"/>
    <w:rsid w:val="009E5AFC"/>
    <w:rsid w:val="009F03D5"/>
    <w:rsid w:val="009F6A70"/>
    <w:rsid w:val="00A02D8B"/>
    <w:rsid w:val="00A10844"/>
    <w:rsid w:val="00A11698"/>
    <w:rsid w:val="00A134A3"/>
    <w:rsid w:val="00A15EDC"/>
    <w:rsid w:val="00A20973"/>
    <w:rsid w:val="00A20B63"/>
    <w:rsid w:val="00A20E81"/>
    <w:rsid w:val="00A22F5B"/>
    <w:rsid w:val="00A33304"/>
    <w:rsid w:val="00A34D1A"/>
    <w:rsid w:val="00A34F1A"/>
    <w:rsid w:val="00A37BC6"/>
    <w:rsid w:val="00A37C6B"/>
    <w:rsid w:val="00A50DE4"/>
    <w:rsid w:val="00A57E73"/>
    <w:rsid w:val="00A62497"/>
    <w:rsid w:val="00A6311F"/>
    <w:rsid w:val="00A7177D"/>
    <w:rsid w:val="00A71ACC"/>
    <w:rsid w:val="00A73E67"/>
    <w:rsid w:val="00A743B0"/>
    <w:rsid w:val="00A74709"/>
    <w:rsid w:val="00A761FE"/>
    <w:rsid w:val="00A76BA8"/>
    <w:rsid w:val="00A8106D"/>
    <w:rsid w:val="00A819D5"/>
    <w:rsid w:val="00A85156"/>
    <w:rsid w:val="00A866BB"/>
    <w:rsid w:val="00A87E2E"/>
    <w:rsid w:val="00A91C9F"/>
    <w:rsid w:val="00A954D5"/>
    <w:rsid w:val="00A9641A"/>
    <w:rsid w:val="00AA00E1"/>
    <w:rsid w:val="00AA5609"/>
    <w:rsid w:val="00AA5E48"/>
    <w:rsid w:val="00AA7391"/>
    <w:rsid w:val="00AB1C4B"/>
    <w:rsid w:val="00AB2557"/>
    <w:rsid w:val="00AC52C0"/>
    <w:rsid w:val="00AD1243"/>
    <w:rsid w:val="00AD311D"/>
    <w:rsid w:val="00AD3DEC"/>
    <w:rsid w:val="00AD4BF1"/>
    <w:rsid w:val="00AD5C22"/>
    <w:rsid w:val="00AD620D"/>
    <w:rsid w:val="00AF408C"/>
    <w:rsid w:val="00AF4B39"/>
    <w:rsid w:val="00AF5205"/>
    <w:rsid w:val="00AF6E1A"/>
    <w:rsid w:val="00AF7EFC"/>
    <w:rsid w:val="00B0172B"/>
    <w:rsid w:val="00B02185"/>
    <w:rsid w:val="00B021F6"/>
    <w:rsid w:val="00B12364"/>
    <w:rsid w:val="00B13735"/>
    <w:rsid w:val="00B20A60"/>
    <w:rsid w:val="00B218F9"/>
    <w:rsid w:val="00B25DF7"/>
    <w:rsid w:val="00B40146"/>
    <w:rsid w:val="00B41C1C"/>
    <w:rsid w:val="00B45A63"/>
    <w:rsid w:val="00B518C5"/>
    <w:rsid w:val="00B559E7"/>
    <w:rsid w:val="00B55B97"/>
    <w:rsid w:val="00B57BD7"/>
    <w:rsid w:val="00B61C62"/>
    <w:rsid w:val="00B6642C"/>
    <w:rsid w:val="00B67CCE"/>
    <w:rsid w:val="00B71E39"/>
    <w:rsid w:val="00B75AC7"/>
    <w:rsid w:val="00B82988"/>
    <w:rsid w:val="00B83BC0"/>
    <w:rsid w:val="00B84E62"/>
    <w:rsid w:val="00BA14B7"/>
    <w:rsid w:val="00BA1BB3"/>
    <w:rsid w:val="00BA3F7E"/>
    <w:rsid w:val="00BA5F75"/>
    <w:rsid w:val="00BA6B7D"/>
    <w:rsid w:val="00BB3940"/>
    <w:rsid w:val="00BC7E57"/>
    <w:rsid w:val="00BD38F8"/>
    <w:rsid w:val="00BD7748"/>
    <w:rsid w:val="00BE00A5"/>
    <w:rsid w:val="00BE0FB7"/>
    <w:rsid w:val="00BE32E2"/>
    <w:rsid w:val="00BE46A3"/>
    <w:rsid w:val="00BE4779"/>
    <w:rsid w:val="00BE7DC0"/>
    <w:rsid w:val="00BE7FE8"/>
    <w:rsid w:val="00BF00A0"/>
    <w:rsid w:val="00BF2C82"/>
    <w:rsid w:val="00BF723F"/>
    <w:rsid w:val="00C05D21"/>
    <w:rsid w:val="00C1061B"/>
    <w:rsid w:val="00C11B8C"/>
    <w:rsid w:val="00C11D09"/>
    <w:rsid w:val="00C2118B"/>
    <w:rsid w:val="00C2270B"/>
    <w:rsid w:val="00C2359B"/>
    <w:rsid w:val="00C32B24"/>
    <w:rsid w:val="00C404FF"/>
    <w:rsid w:val="00C40CC3"/>
    <w:rsid w:val="00C40D61"/>
    <w:rsid w:val="00C44F79"/>
    <w:rsid w:val="00C455A2"/>
    <w:rsid w:val="00C51875"/>
    <w:rsid w:val="00C541D3"/>
    <w:rsid w:val="00C568AF"/>
    <w:rsid w:val="00C6788B"/>
    <w:rsid w:val="00C740C7"/>
    <w:rsid w:val="00C75078"/>
    <w:rsid w:val="00C7643C"/>
    <w:rsid w:val="00C80330"/>
    <w:rsid w:val="00C8103A"/>
    <w:rsid w:val="00C8331A"/>
    <w:rsid w:val="00C86461"/>
    <w:rsid w:val="00CA4758"/>
    <w:rsid w:val="00CA5652"/>
    <w:rsid w:val="00CB25E9"/>
    <w:rsid w:val="00CB3AB2"/>
    <w:rsid w:val="00CB7386"/>
    <w:rsid w:val="00CC65B7"/>
    <w:rsid w:val="00CC6740"/>
    <w:rsid w:val="00CD25C2"/>
    <w:rsid w:val="00CD28E2"/>
    <w:rsid w:val="00CD642F"/>
    <w:rsid w:val="00CE6EB8"/>
    <w:rsid w:val="00CF0982"/>
    <w:rsid w:val="00CF175D"/>
    <w:rsid w:val="00D06B1B"/>
    <w:rsid w:val="00D137E1"/>
    <w:rsid w:val="00D13A63"/>
    <w:rsid w:val="00D14A0E"/>
    <w:rsid w:val="00D16A95"/>
    <w:rsid w:val="00D17ED9"/>
    <w:rsid w:val="00D2032A"/>
    <w:rsid w:val="00D213FF"/>
    <w:rsid w:val="00D22766"/>
    <w:rsid w:val="00D35DEC"/>
    <w:rsid w:val="00D43353"/>
    <w:rsid w:val="00D46BE3"/>
    <w:rsid w:val="00D4725F"/>
    <w:rsid w:val="00D51B6D"/>
    <w:rsid w:val="00D57A24"/>
    <w:rsid w:val="00D65C07"/>
    <w:rsid w:val="00D751CB"/>
    <w:rsid w:val="00D772A1"/>
    <w:rsid w:val="00D81743"/>
    <w:rsid w:val="00D8629C"/>
    <w:rsid w:val="00D86827"/>
    <w:rsid w:val="00D87208"/>
    <w:rsid w:val="00D87269"/>
    <w:rsid w:val="00D91256"/>
    <w:rsid w:val="00D92739"/>
    <w:rsid w:val="00D94988"/>
    <w:rsid w:val="00D95B05"/>
    <w:rsid w:val="00D95EEC"/>
    <w:rsid w:val="00DA03FB"/>
    <w:rsid w:val="00DA254A"/>
    <w:rsid w:val="00DA2970"/>
    <w:rsid w:val="00DA3824"/>
    <w:rsid w:val="00DB53F4"/>
    <w:rsid w:val="00DB704E"/>
    <w:rsid w:val="00DC076D"/>
    <w:rsid w:val="00DC185E"/>
    <w:rsid w:val="00DC3965"/>
    <w:rsid w:val="00DE1712"/>
    <w:rsid w:val="00DE6868"/>
    <w:rsid w:val="00DE6AE8"/>
    <w:rsid w:val="00DE6D0C"/>
    <w:rsid w:val="00DF46CF"/>
    <w:rsid w:val="00DF5969"/>
    <w:rsid w:val="00DF5C2B"/>
    <w:rsid w:val="00E05CE9"/>
    <w:rsid w:val="00E067D1"/>
    <w:rsid w:val="00E10E8A"/>
    <w:rsid w:val="00E21926"/>
    <w:rsid w:val="00E3160D"/>
    <w:rsid w:val="00E31D2F"/>
    <w:rsid w:val="00E436FF"/>
    <w:rsid w:val="00E4405E"/>
    <w:rsid w:val="00E44359"/>
    <w:rsid w:val="00E4771A"/>
    <w:rsid w:val="00E514F8"/>
    <w:rsid w:val="00E63811"/>
    <w:rsid w:val="00E65A71"/>
    <w:rsid w:val="00E675A8"/>
    <w:rsid w:val="00E740CA"/>
    <w:rsid w:val="00E776ED"/>
    <w:rsid w:val="00E861E3"/>
    <w:rsid w:val="00E86B08"/>
    <w:rsid w:val="00E91A10"/>
    <w:rsid w:val="00E92F33"/>
    <w:rsid w:val="00E93ABD"/>
    <w:rsid w:val="00E95837"/>
    <w:rsid w:val="00E9720E"/>
    <w:rsid w:val="00EA0621"/>
    <w:rsid w:val="00EA375D"/>
    <w:rsid w:val="00EA58D7"/>
    <w:rsid w:val="00EB281F"/>
    <w:rsid w:val="00EC26B3"/>
    <w:rsid w:val="00ED04CB"/>
    <w:rsid w:val="00ED228B"/>
    <w:rsid w:val="00ED3A9B"/>
    <w:rsid w:val="00EE071A"/>
    <w:rsid w:val="00EE506A"/>
    <w:rsid w:val="00EE6E1C"/>
    <w:rsid w:val="00EF4BCE"/>
    <w:rsid w:val="00F01677"/>
    <w:rsid w:val="00F04D78"/>
    <w:rsid w:val="00F101BD"/>
    <w:rsid w:val="00F10B96"/>
    <w:rsid w:val="00F13E61"/>
    <w:rsid w:val="00F16B35"/>
    <w:rsid w:val="00F2282E"/>
    <w:rsid w:val="00F2420F"/>
    <w:rsid w:val="00F30954"/>
    <w:rsid w:val="00F312AF"/>
    <w:rsid w:val="00F34773"/>
    <w:rsid w:val="00F34EE8"/>
    <w:rsid w:val="00F36D16"/>
    <w:rsid w:val="00F41FF6"/>
    <w:rsid w:val="00F44163"/>
    <w:rsid w:val="00F46B97"/>
    <w:rsid w:val="00F47149"/>
    <w:rsid w:val="00F52D33"/>
    <w:rsid w:val="00F53D60"/>
    <w:rsid w:val="00F62A28"/>
    <w:rsid w:val="00F65AA6"/>
    <w:rsid w:val="00F7020F"/>
    <w:rsid w:val="00F73ABC"/>
    <w:rsid w:val="00F75D1D"/>
    <w:rsid w:val="00F76C14"/>
    <w:rsid w:val="00F823F3"/>
    <w:rsid w:val="00F839C7"/>
    <w:rsid w:val="00F85B2E"/>
    <w:rsid w:val="00F87943"/>
    <w:rsid w:val="00F919D9"/>
    <w:rsid w:val="00F93F3F"/>
    <w:rsid w:val="00F97009"/>
    <w:rsid w:val="00FA59B7"/>
    <w:rsid w:val="00FB4A56"/>
    <w:rsid w:val="00FB5721"/>
    <w:rsid w:val="00FB7FCA"/>
    <w:rsid w:val="00FC38F9"/>
    <w:rsid w:val="00FD3EE2"/>
    <w:rsid w:val="00FD4BD9"/>
    <w:rsid w:val="00FD635A"/>
    <w:rsid w:val="00FD662B"/>
    <w:rsid w:val="00FD67F0"/>
    <w:rsid w:val="00FD6FDD"/>
    <w:rsid w:val="00FD71E6"/>
    <w:rsid w:val="00FE1D84"/>
    <w:rsid w:val="00FF2EC7"/>
    <w:rsid w:val="00FF345A"/>
    <w:rsid w:val="00FF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402"/>
    <w:rPr>
      <w:color w:val="0000FF"/>
      <w:u w:val="single"/>
    </w:rPr>
  </w:style>
  <w:style w:type="character" w:customStyle="1" w:styleId="dn">
    <w:name w:val="d_n"/>
    <w:basedOn w:val="DefaultParagraphFont"/>
    <w:rsid w:val="002A5402"/>
  </w:style>
  <w:style w:type="paragraph" w:styleId="ListParagraph">
    <w:name w:val="List Paragraph"/>
    <w:basedOn w:val="Normal"/>
    <w:uiPriority w:val="34"/>
    <w:qFormat/>
    <w:rsid w:val="00AA7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402"/>
    <w:rPr>
      <w:color w:val="0000FF"/>
      <w:u w:val="single"/>
    </w:rPr>
  </w:style>
  <w:style w:type="character" w:customStyle="1" w:styleId="dn">
    <w:name w:val="d_n"/>
    <w:basedOn w:val="DefaultParagraphFont"/>
    <w:rsid w:val="002A5402"/>
  </w:style>
  <w:style w:type="paragraph" w:styleId="ListParagraph">
    <w:name w:val="List Paragraph"/>
    <w:basedOn w:val="Normal"/>
    <w:uiPriority w:val="34"/>
    <w:qFormat/>
    <w:rsid w:val="00AA7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0E4E9"/>
                              </w:divBdr>
                              <w:divsChild>
                                <w:div w:id="158676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79BA7"/>
                                                <w:left w:val="single" w:sz="6" w:space="6" w:color="979BA7"/>
                                                <w:bottom w:val="single" w:sz="6" w:space="0" w:color="979BA7"/>
                                                <w:right w:val="single" w:sz="6" w:space="15" w:color="979BA7"/>
                                              </w:divBdr>
                                              <w:divsChild>
                                                <w:div w:id="8561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93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19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483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063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70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6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7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466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06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6459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92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6894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5931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99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95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5230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56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11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2104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4932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049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827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8229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8603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901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146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98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324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241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527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237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1268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215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5318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2930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968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325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805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357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806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9222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6696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772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870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8596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652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415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752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2254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787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810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449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8853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094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3532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92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6208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34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20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6519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372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2510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567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799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1963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21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3071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7048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465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518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17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074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495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438143">
                                                      <w:marLeft w:val="-12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42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E0E4E9"/>
                                                                <w:left w:val="single" w:sz="6" w:space="3" w:color="E0E4E9"/>
                                                                <w:bottom w:val="single" w:sz="6" w:space="4" w:color="E0E4E9"/>
                                                                <w:right w:val="single" w:sz="6" w:space="3" w:color="E0E4E9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82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2" w:color="E0E4E9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6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02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9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93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982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6" w:space="15" w:color="E0E4E9"/>
                                            <w:left w:val="single" w:sz="2" w:space="12" w:color="E0E4E9"/>
                                            <w:bottom w:val="single" w:sz="6" w:space="15" w:color="E0E4E9"/>
                                            <w:right w:val="single" w:sz="2" w:space="12" w:color="E0E4E9"/>
                                          </w:divBdr>
                                          <w:divsChild>
                                            <w:div w:id="10631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586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55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70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7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057247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72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.finance.yahoo.com/quote/DIA/history?p=DIA" TargetMode="External"/><Relationship Id="rId5" Type="http://schemas.openxmlformats.org/officeDocument/2006/relationships/hyperlink" Target="https://ca.finance.yahoo.com/quote/SPY/history?p=SPY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trigo</dc:creator>
  <cp:lastModifiedBy>User</cp:lastModifiedBy>
  <cp:revision>7</cp:revision>
  <dcterms:created xsi:type="dcterms:W3CDTF">2020-09-21T17:49:00Z</dcterms:created>
  <dcterms:modified xsi:type="dcterms:W3CDTF">2022-01-26T18:33:00Z</dcterms:modified>
</cp:coreProperties>
</file>