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Team:</w:t>
      </w:r>
      <w:r w:rsidDel="00000000" w:rsidR="00000000" w:rsidRPr="00000000">
        <w:rPr>
          <w:sz w:val="24"/>
          <w:szCs w:val="24"/>
          <w:rtl w:val="0"/>
        </w:rPr>
        <w:t xml:space="preserve"> 15</w:t>
        <w:br w:type="textWrapping"/>
        <w:t xml:space="preserve">PES2UG23CS333 - Mayuran Ravi Pillai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PES2UG23CS392 - Ninad Hemant Chavan</w:t>
      </w:r>
    </w:p>
    <w:p w:rsidR="00000000" w:rsidDel="00000000" w:rsidP="00000000" w:rsidRDefault="00000000" w:rsidRPr="00000000" w14:paraId="00000003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br w:type="textWrapping"/>
        <w:t xml:space="preserve">Title: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Predicting Billboard Hot 100 Hits Using Audio Features and Machine Learning</w:t>
      </w:r>
    </w:p>
    <w:p w:rsidR="00000000" w:rsidDel="00000000" w:rsidP="00000000" w:rsidRDefault="00000000" w:rsidRPr="00000000" w14:paraId="00000005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br w:type="textWrapping"/>
        <w:t xml:space="preserve">Description: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ability to predict whether a song will become a Billboard Hot 100 hit could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offer valuable insights to artists, producers, and record labels. Traditional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approaches rely on subjective assessments of a song’s appeal, but objective audio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features—such as tempo, energy, and valence—provide measurable indicators of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potential popularity. The challenge is to develop a machine learning model that,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given a song’s audio features, can accurately predict its likelihood of becoming a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Billboard Hot 100 hit. By applying algorithms such as logistic regression and neural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networks, the system aims to help stakeholders optimize production, marketing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strategies, and investment decisions based on a song’s predicted success.</w:t>
      </w:r>
    </w:p>
    <w:p w:rsidR="00000000" w:rsidDel="00000000" w:rsidP="00000000" w:rsidRDefault="00000000" w:rsidRPr="00000000" w14:paraId="0000000F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</w:t>
        <w:br w:type="textWrapping"/>
        <w:t xml:space="preserve">Step by step instructions to run the project : </w:t>
      </w:r>
    </w:p>
    <w:p w:rsidR="00000000" w:rsidDel="00000000" w:rsidP="00000000" w:rsidRDefault="00000000" w:rsidRPr="00000000" w14:paraId="00000011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Open the Notebook in Kaggle.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Add Dataset: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spotify-dataset-19212020-600k-tracks/tracks.csv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Enable GPU (optional, speeds up training).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Run all cells in order: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Imports &amp; dataset load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&amp; target selection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Train-test split &amp; scaling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 class weights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Neural network definition &amp; training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evaluation (accuracy, precision, recall, F1, ROC-AUC)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Gradio UI for testing new songs</w:t>
        <w:br w:type="textWrapping"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Check training progress: training &amp; validation accuracy/loss per epoch.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Inspect evaluation metrics: accuracy, precision, recall, F1 score, ROC-AUC, confusion matrix.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Test with Gradio UI: adjust sliders/numbers → click Submit → get hit probability.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