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MULTI-AGENTE DE APRENDIZAJE POR REFUERZO PROFUNDO PARA LA GESTION COORDINADA DE FLEXIBILIDAD ENERGETICA, EMISIONES DE CARBONO Y COSTOS ENERGETICOS EN COMUNIDADES INTELIGENTES</w:t>
      </w:r>
    </w:p>
    <w:p>
      <w:r>
        <w:t>Borrador generado desde evidencia local vigente del proyecto.</w:t>
      </w:r>
    </w:p>
    <w:p>
      <w:r>
        <w:t>Regla de uso: no se incorporan resultados historicos ni valores no observados. Los KPIs finales se mantienen como pendientes mientras no existan results.json, timeseries.csv y trace.csv para cada algoritmo y escenario.</w:t>
      </w:r>
    </w:p>
    <w:p>
      <w:pPr>
        <w:pStyle w:val="Heading1"/>
      </w:pPr>
      <w:r>
        <w:t>CARATULA</w:t>
      </w:r>
    </w:p>
    <w:p>
      <w:r>
        <w:t>Universidad: [pendiente]</w:t>
      </w:r>
    </w:p>
    <w:p>
      <w:r>
        <w:t>Escuela de posgrado: [pendiente]</w:t>
      </w:r>
    </w:p>
    <w:p>
      <w:r>
        <w:t>Tesista: [pendiente]</w:t>
      </w:r>
    </w:p>
    <w:p>
      <w:r>
        <w:t>Asesor: [pendiente]</w:t>
      </w:r>
    </w:p>
    <w:p>
      <w:r>
        <w:t>Lima, Peru - 2026</w:t>
      </w:r>
    </w:p>
    <w:p>
      <w:pPr>
        <w:pStyle w:val="Heading1"/>
      </w:pPr>
      <w:r>
        <w:t>DATOS GENERALES</w:t>
      </w:r>
    </w:p>
    <w:p>
      <w:r>
        <w:t>Dedicatoria: [pendiente]</w:t>
      </w:r>
    </w:p>
    <w:p>
      <w:r>
        <w:t>Agradecimientos: [pendiente]</w:t>
      </w:r>
    </w:p>
    <w:p>
      <w:r>
        <w:t>Resumen - Abstract: pendiente de cerrar con resultados finales validados.</w:t>
      </w:r>
    </w:p>
    <w:p>
      <w:r>
        <w:t>Introduccion: el trabajo evalua MADRL cooperativo para gestion coordinada de flexibilidad energetica, emisiones de CO2 y costos energeticos en comunidades inteligentes.</w:t>
      </w:r>
    </w:p>
    <w:p>
      <w:pPr>
        <w:pStyle w:val="Heading1"/>
      </w:pPr>
      <w:r>
        <w:t>CAPITULO I. PLANTEAMIENTO DEL PROBLEMA</w:t>
      </w:r>
    </w:p>
    <w:p>
      <w:pPr>
        <w:pStyle w:val="Heading2"/>
      </w:pPr>
      <w:r>
        <w:t>1.1 Diagnostico</w:t>
      </w:r>
    </w:p>
    <w:p>
      <w:r>
        <w:t>El SEAI Iquitos opera como sistema electrico aislado con generacion diesel dominante, alta intensidad de carbono y necesidad de coordinacion entre PV, BESS, EV y cargas controladas.</w:t>
      </w:r>
    </w:p>
    <w:p>
      <w:pPr>
        <w:pStyle w:val="Heading2"/>
      </w:pPr>
      <w:r>
        <w:t>1.2 Identificacion y descripcion del problema de estudio</w:t>
      </w:r>
    </w:p>
    <w:p>
      <w:r>
        <w:t>La gestion no coordinada de edificios, almacenamiento, vehiculos electricos y cargas flexibles limita la reduccion simultanea de picos, emisiones y costos.</w:t>
      </w:r>
    </w:p>
    <w:p>
      <w:pPr>
        <w:pStyle w:val="Heading2"/>
      </w:pPr>
      <w:r>
        <w:t>1.3 Formulacion del problema</w:t>
      </w:r>
    </w:p>
    <w:p>
      <w:r>
        <w:t>Problema general: determinar que MADRL gestiona mejor la flexibilidad, CO2 y costos en una comunidad inteligente.</w:t>
      </w:r>
    </w:p>
    <w:p>
      <w:pPr>
        <w:pStyle w:val="Heading2"/>
      </w:pPr>
      <w:r>
        <w:t>1.4 Objetivos</w:t>
      </w:r>
    </w:p>
    <w:p>
      <w:r>
        <w:t>Objetivo general: determinar el mejor Multi-Agente de Aprendizaje por Refuerzo Profundo para la gestion coordinada de flexibilidad energetica, emisiones de CO2 y costos.</w:t>
      </w:r>
    </w:p>
    <w:p>
      <w:r>
        <w:t>Objetivos especificos: OE.1 flexibilidad; OE.2 CO2; OE.3 costos.</w:t>
      </w:r>
    </w:p>
    <w:p>
      <w:pPr>
        <w:pStyle w:val="Heading2"/>
      </w:pPr>
      <w:r>
        <w:t>1.5 Justificacion del estudio</w:t>
      </w:r>
    </w:p>
    <w:p>
      <w:r>
        <w:t>La tesis aporta un entorno CityLearn v3 propuesto, formulado como Dec-POMDP con CTDE, para comparar HAPPO, MASAC, MATD3 y MAAC sobre un dataset local de Iquitos.</w:t>
      </w:r>
    </w:p>
    <w:p>
      <w:pPr>
        <w:pStyle w:val="Heading2"/>
      </w:pPr>
      <w:r>
        <w:t>1.6 Alcance del estudio</w:t>
      </w:r>
    </w:p>
    <w:p>
      <w:r>
        <w:t>Alcance actual: dataset real/sintetico auditado, entrenamiento v4 en curso y resultados finales pendientes.</w:t>
      </w:r>
    </w:p>
    <w:p>
      <w:pPr>
        <w:pStyle w:val="Heading1"/>
      </w:pPr>
      <w:r>
        <w:t>CAPITULO II. MARCO TEORICO</w:t>
      </w:r>
    </w:p>
    <w:p>
      <w:pPr>
        <w:pStyle w:val="Heading2"/>
      </w:pPr>
      <w:r>
        <w:t>2.1 Antecedentes</w:t>
      </w:r>
    </w:p>
    <w:p>
      <w:r>
        <w:t>Los antecedentes se organizan en MADRL para energia, CityLearn, Dec-POMDP/CTDE, optimizacion multiobjetivo y gestion de PV/BESS/EV.</w:t>
      </w:r>
    </w:p>
    <w:p>
      <w:pPr>
        <w:pStyle w:val="Heading2"/>
      </w:pPr>
      <w:r>
        <w:t>2.2 Bases teoricas</w:t>
      </w:r>
    </w:p>
    <w:p>
      <w:r>
        <w:t>Bases: aprendizaje por refuerzo profundo multiagente, entrenamiento centralizado con ejecucion descentralizada, recompensas cooperativas y gestion energetica de comunidades inteligentes.</w:t>
      </w:r>
    </w:p>
    <w:p>
      <w:pPr>
        <w:pStyle w:val="Heading2"/>
      </w:pPr>
      <w:r>
        <w:t>2.3 Definicion de terminos</w:t>
      </w:r>
    </w:p>
    <w:p>
      <w:r>
        <w:t>MADRL, CTDE, Dec-POMDP, CityLearn v2, CityLearn v3 propuesto, PV, BESS, EV, KPI.</w:t>
      </w:r>
    </w:p>
    <w:p>
      <w:pPr>
        <w:pStyle w:val="Heading1"/>
      </w:pPr>
      <w:r>
        <w:t>CAPITULO III. DESARROLLO DEL TRABAJO DE TESIS</w:t>
      </w:r>
    </w:p>
    <w:p>
      <w:pPr>
        <w:pStyle w:val="Heading2"/>
      </w:pPr>
      <w:r>
        <w:t>3.1 Presentacion de la propuesta de solucion</w:t>
      </w:r>
    </w:p>
    <w:p>
      <w:r>
        <w:t>La propuesta integra CityLearn v2 como simulador base y CityLearn v3 propuesto como capa experimental MADRL con cuatro backends: HAPPO, MASAC, MATD3 y MAAC.</w:t>
      </w:r>
    </w:p>
    <w:p>
      <w:pPr>
        <w:pStyle w:val="Heading2"/>
      </w:pPr>
      <w:r>
        <w:t>3.2 Desarrollo de la propuesta de solucion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Componente</w:t>
            </w:r>
          </w:p>
        </w:tc>
        <w:tc>
          <w:tcPr>
            <w:tcW w:type="dxa" w:w="4320"/>
          </w:tcPr>
          <w:p>
            <w:r>
              <w:t>Valor vigente</w:t>
            </w:r>
          </w:p>
        </w:tc>
      </w:tr>
      <w:tr>
        <w:tc>
          <w:tcPr>
            <w:tcW w:type="dxa" w:w="4320"/>
          </w:tcPr>
          <w:p>
            <w:r>
              <w:t>Dataset</w:t>
            </w:r>
          </w:p>
        </w:tc>
        <w:tc>
          <w:tcPr>
            <w:tcW w:type="dxa" w:w="4320"/>
          </w:tcPr>
          <w:p>
            <w:r>
              <w:t>citylearn_iquitos_2023_2025</w:t>
            </w:r>
          </w:p>
        </w:tc>
      </w:tr>
      <w:tr>
        <w:tc>
          <w:tcPr>
            <w:tcW w:type="dxa" w:w="4320"/>
          </w:tcPr>
          <w:p>
            <w:r>
              <w:t>Edificios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CSV auditados</w:t>
            </w:r>
          </w:p>
        </w:tc>
        <w:tc>
          <w:tcPr>
            <w:tcW w:type="dxa" w:w="4320"/>
          </w:tcPr>
          <w:p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NaN / Inf</w:t>
            </w:r>
          </w:p>
        </w:tc>
        <w:tc>
          <w:tcPr>
            <w:tcW w:type="dxa" w:w="4320"/>
          </w:tcPr>
          <w:p>
            <w:r>
              <w:t>0 / 0</w:t>
            </w:r>
          </w:p>
        </w:tc>
      </w:tr>
      <w:tr>
        <w:tc>
          <w:tcPr>
            <w:tcW w:type="dxa" w:w="4320"/>
          </w:tcPr>
          <w:p>
            <w:r>
              <w:t>Cargadores EV</w:t>
            </w:r>
          </w:p>
        </w:tc>
        <w:tc>
          <w:tcPr>
            <w:tcW w:type="dxa" w:w="4320"/>
          </w:tcPr>
          <w:p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Potencia EV</w:t>
            </w:r>
          </w:p>
        </w:tc>
        <w:tc>
          <w:tcPr>
            <w:tcW w:type="dxa" w:w="4320"/>
          </w:tcPr>
          <w:p>
            <w:r>
              <w:t>749.4 kW</w:t>
            </w:r>
          </w:p>
        </w:tc>
      </w:tr>
      <w:tr>
        <w:tc>
          <w:tcPr>
            <w:tcW w:type="dxa" w:w="4320"/>
          </w:tcPr>
          <w:p>
            <w:r>
              <w:t>PV</w:t>
            </w:r>
          </w:p>
        </w:tc>
        <w:tc>
          <w:tcPr>
            <w:tcW w:type="dxa" w:w="4320"/>
          </w:tcPr>
          <w:p>
            <w:r>
              <w:t>48,790.9 kWp</w:t>
            </w:r>
          </w:p>
        </w:tc>
      </w:tr>
      <w:tr>
        <w:tc>
          <w:tcPr>
            <w:tcW w:type="dxa" w:w="4320"/>
          </w:tcPr>
          <w:p>
            <w:r>
              <w:t>BESS</w:t>
            </w:r>
          </w:p>
        </w:tc>
        <w:tc>
          <w:tcPr>
            <w:tcW w:type="dxa" w:w="4320"/>
          </w:tcPr>
          <w:p>
            <w:r>
              <w:t>26,266.0 kWh / 6,648.0 kW</w:t>
            </w:r>
          </w:p>
        </w:tc>
      </w:tr>
      <w:tr>
        <w:tc>
          <w:tcPr>
            <w:tcW w:type="dxa" w:w="4320"/>
          </w:tcPr>
          <w:p>
            <w:r>
              <w:t>Maquinas controladas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Normalizacion permitida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</w:tbl>
    <w:p>
      <w:r>
        <w:t>La regla operacional vigente prioriza generacion solar hacia recarga EV y carga del edificio. El BESS se dimensiona por edificio con balance PV-EV-red publica-cargas controladas/no controladas y prioriza EV dentro de la ventana operativa del edificio.</w:t>
      </w:r>
    </w:p>
    <w:p>
      <w:pPr>
        <w:pStyle w:val="Heading2"/>
      </w:pPr>
      <w:r>
        <w:t>3.3 Analisis de los datos y resultados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Entrenamiento</w:t>
            </w:r>
          </w:p>
        </w:tc>
        <w:tc>
          <w:tcPr>
            <w:tcW w:type="dxa" w:w="4320"/>
          </w:tcPr>
          <w:p>
            <w:r>
              <w:t>Estado</w:t>
            </w:r>
          </w:p>
        </w:tc>
      </w:tr>
      <w:tr>
        <w:tc>
          <w:tcPr>
            <w:tcW w:type="dxa" w:w="4320"/>
          </w:tcPr>
          <w:p>
            <w:r>
              <w:t>Output root</w:t>
            </w:r>
          </w:p>
        </w:tc>
        <w:tc>
          <w:tcPr>
            <w:tcW w:type="dxa" w:w="4320"/>
          </w:tcPr>
          <w:p>
            <w:r>
              <w:t>outputs\citylearn_v3_madrl_oficial_v4</w:t>
            </w:r>
          </w:p>
        </w:tc>
      </w:tr>
      <w:tr>
        <w:tc>
          <w:tcPr>
            <w:tcW w:type="dxa" w:w="4320"/>
          </w:tcPr>
          <w:p>
            <w:r>
              <w:t>Estado global</w:t>
            </w:r>
          </w:p>
        </w:tc>
        <w:tc>
          <w:tcPr>
            <w:tcW w:type="dxa" w:w="4320"/>
          </w:tcPr>
          <w:p>
            <w:r>
              <w:t>running</w:t>
            </w:r>
          </w:p>
        </w:tc>
      </w:tr>
      <w:tr>
        <w:tc>
          <w:tcPr>
            <w:tcW w:type="dxa" w:w="4320"/>
          </w:tcPr>
          <w:p>
            <w:r>
              <w:t>Inicio</w:t>
            </w:r>
          </w:p>
        </w:tc>
        <w:tc>
          <w:tcPr>
            <w:tcW w:type="dxa" w:w="4320"/>
          </w:tcPr>
          <w:p>
            <w:r>
              <w:t>2026-06-08T20:14:44.7289914-05:00</w:t>
            </w:r>
          </w:p>
        </w:tc>
      </w:tr>
      <w:tr>
        <w:tc>
          <w:tcPr>
            <w:tcW w:type="dxa" w:w="4320"/>
          </w:tcPr>
          <w:p>
            <w:r>
              <w:t>CUDA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Perfil GPU</w:t>
            </w:r>
          </w:p>
        </w:tc>
        <w:tc>
          <w:tcPr>
            <w:tcW w:type="dxa" w:w="4320"/>
          </w:tcPr>
          <w:p>
            <w:r>
              <w:t>local4060_fast</w:t>
            </w:r>
          </w:p>
        </w:tc>
      </w:tr>
      <w:tr>
        <w:tc>
          <w:tcPr>
            <w:tcW w:type="dxa" w:w="4320"/>
          </w:tcPr>
          <w:p>
            <w:r>
              <w:t>Episodios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Pasos por episodio</w:t>
            </w:r>
          </w:p>
        </w:tc>
        <w:tc>
          <w:tcPr>
            <w:tcW w:type="dxa" w:w="4320"/>
          </w:tcPr>
          <w:p>
            <w:r>
              <w:t>8760</w:t>
            </w:r>
          </w:p>
        </w:tc>
      </w:tr>
      <w:tr>
        <w:tc>
          <w:tcPr>
            <w:tcW w:type="dxa" w:w="4320"/>
          </w:tcPr>
          <w:p>
            <w:r>
              <w:t>Artefactos finales completos</w:t>
            </w:r>
          </w:p>
        </w:tc>
        <w:tc>
          <w:tcPr>
            <w:tcW w:type="dxa" w:w="4320"/>
          </w:tcPr>
          <w:p>
            <w:r>
              <w:t>0/12</w:t>
            </w:r>
          </w:p>
        </w:tc>
      </w:tr>
      <w:tr>
        <w:tc>
          <w:tcPr>
            <w:tcW w:type="dxa" w:w="4320"/>
          </w:tcPr>
          <w:p>
            <w:r>
              <w:t>Corridas pendientes</w:t>
            </w:r>
          </w:p>
        </w:tc>
        <w:tc>
          <w:tcPr>
            <w:tcW w:type="dxa" w:w="4320"/>
          </w:tcPr>
          <w:p>
            <w:r>
              <w:t>HAPPO/E1, HAPPO/E2, HAPPO/E3, MASAC/E1, MASAC/E2, MASAC/E3, MATD3/E1, MATD3/E2, MATD3/E3, MAAC/E1, MAAC/E2, MAAC/E3</w:t>
            </w:r>
          </w:p>
        </w:tc>
      </w:tr>
    </w:tbl>
    <w:p>
      <w:r>
        <w:t>Ultimo progreso vivo disponible: HAPPO/E1 en episodio 3, paso global 34000, fuente outputs\citylearn_v3_madrl_oficial_v4\happo\E1_seed_0\live_progress.json.</w:t>
      </w:r>
    </w:p>
    <w:p>
      <w:r>
        <w:t>Los KPIs finales por algoritmo y escenario no se reportan todavia porque faltan artefactos finales completos.</w:t>
      </w:r>
    </w:p>
    <w:p>
      <w:pPr>
        <w:pStyle w:val="Heading2"/>
      </w:pPr>
      <w:r>
        <w:t>3.4 Discusion e interpretacion de los resultados</w:t>
      </w:r>
    </w:p>
    <w:p>
      <w:r>
        <w:t>Discusion cuantitativa pendiente hasta completar las 12 corridas y la comparacion estadistica. La evidencia disponible permite discutir robustez del dataset, configuracion experimental y trazabilidad.</w:t>
      </w:r>
    </w:p>
    <w:p>
      <w:pPr>
        <w:pStyle w:val="Heading2"/>
      </w:pPr>
      <w:r>
        <w:t>3.5 Estimacion del impacto de la solucion</w:t>
      </w:r>
    </w:p>
    <w:p>
      <w:r>
        <w:t>Impacto esperado a validar: mejora de flexibilidad, reduccion de emisiones y optimizacion de costos mediante coordinacion MADRL. No se cuantifica hasta disponer de resultados finales.</w:t>
      </w:r>
    </w:p>
    <w:p>
      <w:pPr>
        <w:pStyle w:val="Heading1"/>
      </w:pPr>
      <w:r>
        <w:t>CAPITULO IV. CONCLUSIONES Y RECOMENDACIONES</w:t>
      </w:r>
    </w:p>
    <w:p>
      <w:pPr>
        <w:pStyle w:val="Heading2"/>
      </w:pPr>
      <w:r>
        <w:t>4.1 Conclusiones</w:t>
      </w:r>
    </w:p>
    <w:p>
      <w:r>
        <w:t>Conclusion provisional: el dataset y la arquitectura experimental estan listos y auditados; las conclusiones de desempeno MADRL quedan pendientes.</w:t>
      </w:r>
    </w:p>
    <w:p>
      <w:pPr>
        <w:pStyle w:val="Heading2"/>
      </w:pPr>
      <w:r>
        <w:t>4.2 Recomendaciones</w:t>
      </w:r>
    </w:p>
    <w:p>
      <w:r>
        <w:t>Completar entrenamiento v4, verificar artefactos finales, ejecutar comparacion estadistica y recien cerrar KPIs.</w:t>
      </w:r>
    </w:p>
    <w:p>
      <w:pPr>
        <w:pStyle w:val="Heading1"/>
      </w:pPr>
      <w:r>
        <w:t>REFERENCIAS</w:t>
      </w:r>
    </w:p>
    <w:p>
      <w:r>
        <w:t>Insertar referencias APA verificadas desde la matriz bibliografica del skill.</w:t>
      </w:r>
    </w:p>
    <w:p>
      <w:pPr>
        <w:pStyle w:val="Heading1"/>
      </w:pPr>
      <w:r>
        <w:t>ANEXOS</w:t>
      </w:r>
    </w:p>
    <w:p>
      <w:r>
        <w:t>Anexo 1. Matriz de consistencia: pendiente de completar.</w:t>
      </w:r>
    </w:p>
    <w:p>
      <w:r>
        <w:t>Anexo 2. Matriz de operacionalizacion: pendiente de completar.</w:t>
      </w:r>
    </w:p>
    <w:p>
      <w:r>
        <w:t>Anexo 3. Matriz de antecedentes: usar workbook del skill.</w:t>
      </w:r>
    </w:p>
    <w:p>
      <w:r>
        <w:t>Anexo 4. Matriz de KPIs: pendiente de resultados finales.</w:t>
      </w:r>
    </w:p>
    <w:p>
      <w:r>
        <w:t>Anexo 5. Arquitectura CityLearn v3 propuesta: disponible en documentos del proyecto.</w:t>
      </w:r>
    </w:p>
    <w:p>
      <w:r>
        <w:t>Anexo 6. Comparacion de backends MADRL: pendiente de completar entrenamiento.</w:t>
      </w:r>
    </w:p>
    <w:p>
      <w:r>
        <w:t>Anexo 7. Dataset y fuentes: auditorias disponibles en outputs/dataset_audit.</w:t>
      </w:r>
    </w:p>
    <w:p>
      <w:r>
        <w:t>Anexo 8. Hiperparametros: official_full_status.json y configs CityLearn.</w:t>
      </w:r>
    </w:p>
    <w:p>
      <w:r>
        <w:t>Anexo 9. Recompensa multiobjetivo: CityLearnV3MADRLRewardFunction.</w:t>
      </w:r>
    </w:p>
    <w:p>
      <w:r>
        <w:t>Anexo 10. Resultados de simulacion vigentes o pendientes.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