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Unidad de Posgrado [por confirmar: Seccion de Posgrado FIEE / FISI]</w:t>
      </w:r>
    </w:p>
    <w:p/>
    <w:p/>
    <w:p>
      <w:pPr>
        <w:jc w:val="center"/>
      </w:pPr>
      <w:r>
        <w:rPr>
          <w:b/>
          <w:i w:val="0"/>
          <w:color w:val="1F4E79"/>
          <w:sz w:val="34"/>
        </w:rPr>
        <w:t>MULTI-AGENTE DE APRENDIZAJE POR REFUERZO PROFUNDO PARA LA GESTION COORDINADA DE FLEXIBILIDAD ENERGETICA, EMISIONES DE CARBONO Y COSTOS ENERGETICOS EN COMUNIDADES INTELIGENTES</w:t>
      </w:r>
    </w:p>
    <w:p/>
    <w:p>
      <w:pPr>
        <w:jc w:val="center"/>
      </w:pPr>
      <w:r>
        <w:rPr>
          <w:b w:val="0"/>
          <w:i/>
          <w:sz w:val="23"/>
        </w:rPr>
        <w:t>Caso de estudio: Sistema Electrico Aislado de Iquitos (SEAI) — 17 edificios institucionales/comerciales reales, Loreto, Peru (2023-2025)</w:t>
      </w:r>
    </w:p>
    <w:p/>
    <w:p/>
    <w:p>
      <w:pPr>
        <w:jc w:val="center"/>
      </w:pPr>
      <w:r>
        <w:rPr>
          <w:b/>
          <w:i w:val="0"/>
          <w:color w:val="C00000"/>
          <w:sz w:val="26"/>
        </w:rPr>
        <w:t>BORRADOR DE TESIS DE MAESTRIA</w:t>
      </w:r>
    </w:p>
    <w:p>
      <w:pPr>
        <w:jc w:val="center"/>
      </w:pPr>
      <w:r>
        <w:rPr>
          <w:b w:val="0"/>
          <w:i/>
          <w:color w:val="595959"/>
          <w:sz w:val="21"/>
        </w:rPr>
        <w:t>(Documento de avance — resultados preliminares)</w:t>
      </w:r>
    </w:p>
    <w:p/>
    <w:p/>
    <w:p/>
    <w:p>
      <w:pPr>
        <w:jc w:val="center"/>
      </w:pPr>
      <w:r>
        <w:rPr>
          <w:b w:val="0"/>
          <w:i w:val="0"/>
          <w:sz w:val="22"/>
        </w:rPr>
        <w:t>Autor: Mac Tapia (mac.tapia.c@uni.pe)</w:t>
      </w:r>
    </w:p>
    <w:p>
      <w:pPr>
        <w:jc w:val="center"/>
      </w:pPr>
      <w:r>
        <w:rPr>
          <w:b w:val="0"/>
          <w:i w:val="0"/>
          <w:sz w:val="22"/>
        </w:rPr>
        <w:t>Asesor: [por definir]</w:t>
      </w:r>
    </w:p>
    <w:p>
      <w:pPr>
        <w:jc w:val="center"/>
      </w:pPr>
      <w:r>
        <w:rPr>
          <w:b w:val="0"/>
          <w:i w:val="0"/>
          <w:sz w:val="22"/>
        </w:rPr>
        <w:t>Modalidad: Tesis de Maestria Profesionalizante</w:t>
      </w:r>
    </w:p>
    <w:p>
      <w:pPr>
        <w:jc w:val="center"/>
      </w:pPr>
      <w:r>
        <w:rPr>
          <w:b w:val="0"/>
          <w:i w:val="0"/>
          <w:sz w:val="22"/>
        </w:rPr>
        <w:t>Linea: Inteligencia Artificial aplicada a Ingenieria Energetica — Sistemas Electricos Inteligentes</w:t>
      </w:r>
    </w:p>
    <w:p/>
    <w:p/>
    <w:p>
      <w:pPr>
        <w:jc w:val="center"/>
      </w:pPr>
      <w:r>
        <w:rPr>
          <w:b w:val="0"/>
          <w:i w:val="0"/>
          <w:color w:val="595959"/>
          <w:sz w:val="22"/>
        </w:rPr>
        <w:t>Lima / Iquitos, Peru — 25 de June de 2026</w:t>
      </w:r>
    </w:p>
    <w:p>
      <w:r>
        <w:br w:type="page"/>
      </w:r>
    </w:p>
    <w:p>
      <w:pPr>
        <w:pStyle w:val="Heading1"/>
      </w:pPr>
      <w:r>
        <w:t>Resumen</w:t>
      </w:r>
    </w:p>
    <w:p>
      <w:pPr>
        <w:jc w:val="both"/>
      </w:pPr>
      <w:r>
        <w:rPr>
          <w:b w:val="0"/>
          <w:i w:val="0"/>
        </w:rPr>
        <w:t>Esta tesis determina, mediante simulacion computacional, cual algoritmo Multi-Agente de Aprendizaje por Refuerzo Profundo (MADRL) gestiona de forma coordinada y simultanea la flexibilidad energetica, las emisiones de CO2 y los costos energeticos en una comunidad inteligente. El estudio compara cuatro algoritmos cooperativos —HAPPO, MASAC, MATD3 y MAAC— bajo una formulacion Descentralizada Parcialmente Observable (Dec-POMDP) y un esquema de Entrenamiento Centralizado con Ejecucion Descentralizada (CTDE), implementados sobre una capa experimental propia (CityLearn v3 propuesto) construida encima del simulador CityLearn v2. El caso de estudio es el Sistema Electrico Aislado de Iquitos (SEAI), con 17 edificios institucionales y comerciales reales y un dataset horario de 26 304 pasos (2023-2025). Se definen tres escenarios de recompensa multiobjetivo (E1 flexibilidad, E2 CO2, E3 costos) y una matriz de 12 corridas oficiales (4 algoritmos x 3 escenarios). En la corrida de referencia v4, MATD3 obtuvo el mejor desempeno global (score 0.7445), con diferencias estadisticamente significativas (Kruskal-Wallis p = 0.0459). Los resultados son preliminares y se reportan junto con su comparacion frente a la linea base de CityLearn v2.</w:t>
      </w:r>
    </w:p>
    <w:p>
      <w:pPr>
        <w:jc w:val="both"/>
      </w:pPr>
      <w:r>
        <w:rPr>
          <w:b w:val="0"/>
          <w:i/>
        </w:rPr>
        <w:t>Palabras clave: aprendizaje por refuerzo multiagente, Dec-POMDP, CTDE, CityLearn, flexibilidad energetica, emisiones de CO2, costos energeticos, microrred aislada, Iquitos.</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w:t>
      </w:r>
    </w:p>
    <w:p>
      <w:pPr>
        <w:jc w:val="both"/>
      </w:pPr>
      <w:r>
        <w:rPr>
          <w:b w:val="0"/>
          <w:i/>
        </w:rPr>
        <w:t>¿Cual es el mejor Multi-Agente de Aprendizaje por Refuerzo Profundo que gestiona de manera coordinada la flexibilidad energetica, las emisiones de CO2 y los costos energeticos en comunidades inteligentes?</w:t>
      </w:r>
    </w:p>
    <w:p>
      <w:pPr>
        <w:jc w:val="both"/>
      </w:pPr>
      <w:r>
        <w:rPr>
          <w:b/>
          <w:i w:val="0"/>
        </w:rPr>
        <w:t>Problemas especificos:</w:t>
      </w:r>
    </w:p>
    <w:p>
      <w:pPr>
        <w:pStyle w:val="ListBullet"/>
        <w:jc w:val="both"/>
      </w:pPr>
      <w:r>
        <w:t>PE.1: ¿Cual es el mejor MADRL que optimiza la flexibilidad energetica en comunidades inteligentes?</w:t>
      </w:r>
    </w:p>
    <w:p>
      <w:pPr>
        <w:pStyle w:val="ListBullet"/>
        <w:jc w:val="both"/>
      </w:pPr>
      <w:r>
        <w:t>PE.2: ¿Cual es el mejor MADRL que reduce las emisiones de CO2 en comunidades inteligentes?</w:t>
      </w:r>
    </w:p>
    <w:p>
      <w:pPr>
        <w:pStyle w:val="ListBullet"/>
        <w:jc w:val="both"/>
      </w:pPr>
      <w:r>
        <w:t>PE.3: ¿Cual es el mejor MADRL que optimiza los costos energeticos en comunidades inteligentes?</w:t>
      </w:r>
    </w:p>
    <w:p>
      <w:pPr>
        <w:pStyle w:val="Heading2"/>
      </w:pPr>
      <w:r>
        <w:t>1.2 Objetivos</w:t>
      </w:r>
    </w:p>
    <w:p>
      <w:pPr>
        <w:jc w:val="both"/>
      </w:pPr>
      <w:r>
        <w:rPr>
          <w:b/>
          <w:i w:val="0"/>
        </w:rPr>
        <w:t>Objetivo general (O.G.):</w:t>
      </w:r>
    </w:p>
    <w:p>
      <w:pPr>
        <w:jc w:val="both"/>
      </w:pPr>
      <w:r>
        <w:rPr>
          <w:b w:val="0"/>
          <w:i/>
        </w:rPr>
        <w:t>Determinar el mejor Multi-Agente de Aprendizaje por Refuerzo Profundo que gestiona de manera coordinada la flexibilidad energetica, las emisiones de CO2 y los costos energeticos en comunidades inteligentes.</w:t>
      </w:r>
    </w:p>
    <w:p>
      <w:pPr>
        <w:jc w:val="both"/>
      </w:pPr>
      <w:r>
        <w:rPr>
          <w:b/>
          <w:i w:val="0"/>
        </w:rPr>
        <w:t>Objetivos especificos:</w:t>
      </w:r>
    </w:p>
    <w:p>
      <w:pPr>
        <w:pStyle w:val="ListBullet"/>
        <w:jc w:val="both"/>
      </w:pPr>
      <w:r>
        <w:t>OE.1: Determinar el mejor MADRL que optimiza la flexibilidad energetica en comunidades inteligentes.</w:t>
      </w:r>
    </w:p>
    <w:p>
      <w:pPr>
        <w:pStyle w:val="ListBullet"/>
        <w:jc w:val="both"/>
      </w:pPr>
      <w:r>
        <w:t>OE.2: Determinar el mejor MADRL que reduce las emisiones de CO2 en comunidades inteligentes.</w:t>
      </w:r>
    </w:p>
    <w:p>
      <w:pPr>
        <w:pStyle w:val="ListBullet"/>
        <w:jc w:val="both"/>
      </w:pPr>
      <w:r>
        <w:t>OE.3: Determinar el mejor MADRL que optimiza los costos energeticos en comunidades inteligentes.</w:t>
      </w:r>
    </w:p>
    <w:p>
      <w:pPr>
        <w:jc w:val="both"/>
      </w:pPr>
      <w:r>
        <w:rPr>
          <w:b w:val="0"/>
          <w:i w:val="0"/>
        </w:rPr>
        <w:t>Coherencia vertical: cada objetivo especifico responde a su problema especifico, se operacionaliza mediante su eje de KPIs y se evalua con la metodologia comparativa de CityLearn v3 propuesto con los cuatro algoritmos bajo Dec-POMDP y CTDE.</w:t>
      </w:r>
    </w:p>
    <w:p>
      <w:pPr>
        <w:pStyle w:val="Heading2"/>
      </w:pPr>
      <w:r>
        <w:t>1.3 Hipotesis</w:t>
      </w:r>
    </w:p>
    <w:p>
      <w:pPr>
        <w:jc w:val="both"/>
      </w:pPr>
      <w:r>
        <w:rPr>
          <w:b w:val="0"/>
          <w:i w:val="0"/>
        </w:rPr>
        <w:t>Por tratarse de un estudio cuantitativo, comparativo y no experimental basado en simulacion, las hipotesis se formulan en terminos de diferencias de desempeno entre algoritmos:</w:t>
      </w:r>
    </w:p>
    <w:p>
      <w:pPr>
        <w:pStyle w:val="ListBullet"/>
        <w:jc w:val="both"/>
      </w:pPr>
      <w:r>
        <w:t>H.G.: Existe al menos un algoritmo MADRL cuyo desempeno coordinado en flexibilidad, CO2 y costos es significativamente superior al de los demas algoritmos comparados.</w:t>
      </w:r>
    </w:p>
    <w:p>
      <w:pPr>
        <w:pStyle w:val="ListBullet"/>
        <w:jc w:val="both"/>
      </w:pPr>
      <w:r>
        <w:t>H.1/H.2/H.3: En cada eje (flexibilidad, CO2 y costos) existen diferencias estadisticamente significativas entre HAPPO, MASAC, MATD3 y MAAC, verificables mediante pruebas no parametricas (Kruskal-Wallis, Mann-Whitney U, Wilcoxon).</w:t>
      </w:r>
    </w:p>
    <w:p>
      <w:pPr>
        <w:jc w:val="both"/>
      </w:pPr>
      <w:r>
        <w:rPr>
          <w:b w:val="0"/>
          <w:i w:val="0"/>
        </w:rPr>
        <w:t>La evidencia preliminar de la corrida v4 respalda H.G.: la prueba de Kruskal-Wallis sobre el score global arroja p = 0.0459 (significativo a alpha = 0.05), identificando a MATD3 como el mejor algoritmo global.</w:t>
      </w:r>
    </w:p>
    <w:p>
      <w:pPr>
        <w:pStyle w:val="Heading2"/>
      </w:pPr>
      <w:r>
        <w:t>1.4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1.5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comunes (CityLearn/configs/ y v3/config.py):</w:t>
      </w:r>
    </w:p>
    <w:p>
      <w:r>
        <w:rPr>
          <w:b/>
          <w:color w:val="595959"/>
          <w:sz w:val="19"/>
        </w:rPr>
        <w:t>Tabla 4.3. Hiperparametros del entrenamiento MADRL.</w:t>
      </w:r>
    </w:p>
    <w:tbl>
      <w:tblPr>
        <w:tblStyle w:val="LightGrid-Accent1"/>
        <w:tblW w:type="auto" w:w="0"/>
        <w:jc w:val="center"/>
        <w:tblLook w:firstColumn="1" w:firstRow="1" w:lastColumn="0" w:lastRow="0" w:noHBand="0" w:noVBand="1" w:val="04A0"/>
      </w:tblPr>
      <w:tblGrid>
        <w:gridCol w:w="3041"/>
        <w:gridCol w:w="3041"/>
        <w:gridCol w:w="3041"/>
      </w:tblGrid>
      <w:tr>
        <w:tc>
          <w:tcPr>
            <w:tcW w:type="dxa" w:w="2551"/>
            <w:shd w:val="clear" w:color="auto" w:fill="1F4E79"/>
          </w:tcPr>
          <w:p>
            <w:r/>
            <w:r>
              <w:rPr>
                <w:b/>
                <w:color w:val="FFFFFF"/>
                <w:sz w:val="18"/>
              </w:rPr>
              <w:t>Hiperparametro</w:t>
            </w:r>
          </w:p>
        </w:tc>
        <w:tc>
          <w:tcPr>
            <w:tcW w:type="dxa" w:w="3402"/>
            <w:shd w:val="clear" w:color="auto" w:fill="1F4E79"/>
          </w:tcPr>
          <w:p>
            <w:r/>
            <w:r>
              <w:rPr>
                <w:b/>
                <w:color w:val="FFFFFF"/>
                <w:sz w:val="18"/>
              </w:rPr>
              <w:t>Valor</w:t>
            </w:r>
          </w:p>
        </w:tc>
        <w:tc>
          <w:tcPr>
            <w:tcW w:type="dxa" w:w="3118"/>
            <w:shd w:val="clear" w:color="auto" w:fill="1F4E79"/>
          </w:tcPr>
          <w:p>
            <w:r/>
            <w:r>
              <w:rPr>
                <w:b/>
                <w:color w:val="FFFFFF"/>
                <w:sz w:val="18"/>
              </w:rPr>
              <w:t>Aplicabilidad</w:t>
            </w:r>
          </w:p>
        </w:tc>
      </w:tr>
      <w:tr>
        <w:tc>
          <w:tcPr>
            <w:tcW w:type="dxa" w:w="2551"/>
          </w:tcPr>
          <w:p>
            <w:r/>
            <w:r>
              <w:rPr>
                <w:sz w:val="18"/>
              </w:rPr>
              <w:t>hidden_sizes</w:t>
            </w:r>
          </w:p>
        </w:tc>
        <w:tc>
          <w:tcPr>
            <w:tcW w:type="dxa" w:w="3402"/>
          </w:tcPr>
          <w:p>
            <w:r/>
            <w:r>
              <w:rPr>
                <w:sz w:val="18"/>
              </w:rPr>
              <w:t>[256, 256]</w:t>
            </w:r>
          </w:p>
        </w:tc>
        <w:tc>
          <w:tcPr>
            <w:tcW w:type="dxa" w:w="3118"/>
          </w:tcPr>
          <w:p>
            <w:r/>
            <w:r>
              <w:rPr>
                <w:sz w:val="18"/>
              </w:rPr>
              <w:t>Todos</w:t>
            </w:r>
          </w:p>
        </w:tc>
      </w:tr>
      <w:tr>
        <w:tc>
          <w:tcPr>
            <w:tcW w:type="dxa" w:w="2551"/>
          </w:tcPr>
          <w:p>
            <w:r/>
            <w:r>
              <w:rPr>
                <w:sz w:val="18"/>
              </w:rPr>
              <w:t>actor_lr</w:t>
            </w:r>
          </w:p>
        </w:tc>
        <w:tc>
          <w:tcPr>
            <w:tcW w:type="dxa" w:w="3402"/>
          </w:tcPr>
          <w:p>
            <w:r/>
            <w:r>
              <w:rPr>
                <w:sz w:val="18"/>
              </w:rPr>
              <w:t>3e-4</w:t>
            </w:r>
          </w:p>
        </w:tc>
        <w:tc>
          <w:tcPr>
            <w:tcW w:type="dxa" w:w="3118"/>
          </w:tcPr>
          <w:p>
            <w:r/>
            <w:r>
              <w:rPr>
                <w:sz w:val="18"/>
              </w:rPr>
              <w:t>Todos</w:t>
            </w:r>
          </w:p>
        </w:tc>
      </w:tr>
      <w:tr>
        <w:tc>
          <w:tcPr>
            <w:tcW w:type="dxa" w:w="2551"/>
          </w:tcPr>
          <w:p>
            <w:r/>
            <w:r>
              <w:rPr>
                <w:sz w:val="18"/>
              </w:rPr>
              <w:t>critic_lr</w:t>
            </w:r>
          </w:p>
        </w:tc>
        <w:tc>
          <w:tcPr>
            <w:tcW w:type="dxa" w:w="3402"/>
          </w:tcPr>
          <w:p>
            <w:r/>
            <w:r>
              <w:rPr>
                <w:sz w:val="18"/>
              </w:rPr>
              <w:t>1e-3</w:t>
            </w:r>
          </w:p>
        </w:tc>
        <w:tc>
          <w:tcPr>
            <w:tcW w:type="dxa" w:w="3118"/>
          </w:tcPr>
          <w:p>
            <w:r/>
            <w:r>
              <w:rPr>
                <w:sz w:val="18"/>
              </w:rPr>
              <w:t>Todos</w:t>
            </w:r>
          </w:p>
        </w:tc>
      </w:tr>
      <w:tr>
        <w:tc>
          <w:tcPr>
            <w:tcW w:type="dxa" w:w="2551"/>
          </w:tcPr>
          <w:p>
            <w:r/>
            <w:r>
              <w:rPr>
                <w:sz w:val="18"/>
              </w:rPr>
              <w:t>gamma</w:t>
            </w:r>
          </w:p>
        </w:tc>
        <w:tc>
          <w:tcPr>
            <w:tcW w:type="dxa" w:w="3402"/>
          </w:tcPr>
          <w:p>
            <w:r/>
            <w:r>
              <w:rPr>
                <w:sz w:val="18"/>
              </w:rPr>
              <w:t>0.9999 (canonico y corrida v4)</w:t>
            </w:r>
          </w:p>
        </w:tc>
        <w:tc>
          <w:tcPr>
            <w:tcW w:type="dxa" w:w="3118"/>
          </w:tcPr>
          <w:p>
            <w:r/>
            <w:r>
              <w:rPr>
                <w:sz w:val="18"/>
              </w:rPr>
              <w:t>Todos</w:t>
            </w:r>
          </w:p>
        </w:tc>
      </w:tr>
      <w:tr>
        <w:tc>
          <w:tcPr>
            <w:tcW w:type="dxa" w:w="2551"/>
          </w:tcPr>
          <w:p>
            <w:r/>
            <w:r>
              <w:rPr>
                <w:sz w:val="18"/>
              </w:rPr>
              <w:t>batch_size</w:t>
            </w:r>
          </w:p>
        </w:tc>
        <w:tc>
          <w:tcPr>
            <w:tcW w:type="dxa" w:w="3402"/>
          </w:tcPr>
          <w:p>
            <w:r/>
            <w:r>
              <w:rPr>
                <w:sz w:val="18"/>
              </w:rPr>
              <w:t>256</w:t>
            </w:r>
          </w:p>
        </w:tc>
        <w:tc>
          <w:tcPr>
            <w:tcW w:type="dxa" w:w="3118"/>
          </w:tcPr>
          <w:p>
            <w:r/>
            <w:r>
              <w:rPr>
                <w:sz w:val="18"/>
              </w:rPr>
              <w:t>Todos</w:t>
            </w:r>
          </w:p>
        </w:tc>
      </w:tr>
      <w:tr>
        <w:tc>
          <w:tcPr>
            <w:tcW w:type="dxa" w:w="2551"/>
          </w:tcPr>
          <w:p>
            <w:r/>
            <w:r>
              <w:rPr>
                <w:sz w:val="18"/>
              </w:rPr>
              <w:t>replay_buffer_size</w:t>
            </w:r>
          </w:p>
        </w:tc>
        <w:tc>
          <w:tcPr>
            <w:tcW w:type="dxa" w:w="3402"/>
          </w:tcPr>
          <w:p>
            <w:r/>
            <w:r>
              <w:rPr>
                <w:sz w:val="18"/>
              </w:rPr>
              <w:t>1 000 000 (4 096 en MATD3 local 8 GB)</w:t>
            </w:r>
          </w:p>
        </w:tc>
        <w:tc>
          <w:tcPr>
            <w:tcW w:type="dxa" w:w="3118"/>
          </w:tcPr>
          <w:p>
            <w:r/>
            <w:r>
              <w:rPr>
                <w:sz w:val="18"/>
              </w:rPr>
              <w:t>MASAC, MATD3, MAAC</w:t>
            </w:r>
          </w:p>
        </w:tc>
      </w:tr>
      <w:tr>
        <w:tc>
          <w:tcPr>
            <w:tcW w:type="dxa" w:w="2551"/>
          </w:tcPr>
          <w:p>
            <w:r/>
            <w:r>
              <w:rPr>
                <w:sz w:val="18"/>
              </w:rPr>
              <w:t>tau</w:t>
            </w:r>
          </w:p>
        </w:tc>
        <w:tc>
          <w:tcPr>
            <w:tcW w:type="dxa" w:w="3402"/>
          </w:tcPr>
          <w:p>
            <w:r/>
            <w:r>
              <w:rPr>
                <w:sz w:val="18"/>
              </w:rPr>
              <w:t>0.005</w:t>
            </w:r>
          </w:p>
        </w:tc>
        <w:tc>
          <w:tcPr>
            <w:tcW w:type="dxa" w:w="3118"/>
          </w:tcPr>
          <w:p>
            <w:r/>
            <w:r>
              <w:rPr>
                <w:sz w:val="18"/>
              </w:rPr>
              <w:t>MASAC, MATD3, MAAC</w:t>
            </w:r>
          </w:p>
        </w:tc>
      </w:tr>
      <w:tr>
        <w:tc>
          <w:tcPr>
            <w:tcW w:type="dxa" w:w="2551"/>
          </w:tcPr>
          <w:p>
            <w:r/>
            <w:r>
              <w:rPr>
                <w:sz w:val="18"/>
              </w:rPr>
              <w:t>ppo_clip</w:t>
            </w:r>
          </w:p>
        </w:tc>
        <w:tc>
          <w:tcPr>
            <w:tcW w:type="dxa" w:w="3402"/>
          </w:tcPr>
          <w:p>
            <w:r/>
            <w:r>
              <w:rPr>
                <w:sz w:val="18"/>
              </w:rPr>
              <w:t>0.2</w:t>
            </w:r>
          </w:p>
        </w:tc>
        <w:tc>
          <w:tcPr>
            <w:tcW w:type="dxa" w:w="3118"/>
          </w:tcPr>
          <w:p>
            <w:r/>
            <w:r>
              <w:rPr>
                <w:sz w:val="18"/>
              </w:rPr>
              <w:t>Solo HAPPO</w:t>
            </w:r>
          </w:p>
        </w:tc>
      </w:tr>
      <w:tr>
        <w:tc>
          <w:tcPr>
            <w:tcW w:type="dxa" w:w="2551"/>
          </w:tcPr>
          <w:p>
            <w:r/>
            <w:r>
              <w:rPr>
                <w:sz w:val="18"/>
              </w:rPr>
              <w:t>matd3_policy_delay</w:t>
            </w:r>
          </w:p>
        </w:tc>
        <w:tc>
          <w:tcPr>
            <w:tcW w:type="dxa" w:w="3402"/>
          </w:tcPr>
          <w:p>
            <w:r/>
            <w:r>
              <w:rPr>
                <w:sz w:val="18"/>
              </w:rPr>
              <w:t>2</w:t>
            </w:r>
          </w:p>
        </w:tc>
        <w:tc>
          <w:tcPr>
            <w:tcW w:type="dxa" w:w="3118"/>
          </w:tcPr>
          <w:p>
            <w:r/>
            <w:r>
              <w:rPr>
                <w:sz w:val="18"/>
              </w:rPr>
              <w:t>Solo MATD3</w:t>
            </w:r>
          </w:p>
        </w:tc>
      </w:tr>
      <w:tr>
        <w:tc>
          <w:tcPr>
            <w:tcW w:type="dxa" w:w="2551"/>
          </w:tcPr>
          <w:p>
            <w:r/>
            <w:r>
              <w:rPr>
                <w:sz w:val="18"/>
              </w:rPr>
              <w:t>maac_attention_heads</w:t>
            </w:r>
          </w:p>
        </w:tc>
        <w:tc>
          <w:tcPr>
            <w:tcW w:type="dxa" w:w="3402"/>
          </w:tcPr>
          <w:p>
            <w:r/>
            <w:r>
              <w:rPr>
                <w:sz w:val="18"/>
              </w:rPr>
              <w:t>4</w:t>
            </w:r>
          </w:p>
        </w:tc>
        <w:tc>
          <w:tcPr>
            <w:tcW w:type="dxa" w:w="3118"/>
          </w:tcPr>
          <w:p>
            <w:r/>
            <w:r>
              <w:rPr>
                <w:sz w:val="18"/>
              </w:rPr>
              <w:t>Solo MAAC</w:t>
            </w:r>
          </w:p>
        </w:tc>
      </w:tr>
      <w:tr>
        <w:tc>
          <w:tcPr>
            <w:tcW w:type="dxa" w:w="2551"/>
          </w:tcPr>
          <w:p>
            <w:r/>
            <w:r>
              <w:rPr>
                <w:sz w:val="18"/>
              </w:rPr>
              <w:t>masac_alpha</w:t>
            </w:r>
          </w:p>
        </w:tc>
        <w:tc>
          <w:tcPr>
            <w:tcW w:type="dxa" w:w="3402"/>
          </w:tcPr>
          <w:p>
            <w:r/>
            <w:r>
              <w:rPr>
                <w:sz w:val="18"/>
              </w:rPr>
              <w:t>auto</w:t>
            </w:r>
          </w:p>
        </w:tc>
        <w:tc>
          <w:tcPr>
            <w:tcW w:type="dxa" w:w="3118"/>
          </w:tcPr>
          <w:p>
            <w:r/>
            <w:r>
              <w:rPr>
                <w:sz w:val="18"/>
              </w:rPr>
              <w:t>Solo MASAC</w:t>
            </w:r>
          </w:p>
        </w:tc>
      </w:tr>
    </w:tbl>
    <w:p/>
    <w:p>
      <w:pPr>
        <w:jc w:val="both"/>
      </w:pPr>
      <w:r>
        <w:rPr>
          <w:b w:val="0"/>
          <w:i w:val="0"/>
        </w:rPr>
        <w:t>La optimizacion automatica de hiperparametros con Optuna (TPE) queda como mejora experimental posterior; la evidencia cuantitativa se toma de la corrida vigente.</w:t>
      </w:r>
    </w:p>
    <w:p>
      <w:pPr>
        <w:jc w:val="both"/>
      </w:pPr>
      <w:r>
        <w:rPr>
          <w:b w:val="0"/>
          <w:i w:val="0"/>
        </w:rPr>
        <w:t>Configuracion canonica de 50 episodios (Colab A100). La corrida definitiva se ejecuta en Google Colab sobre una NVIDIA A100-SXM4-80GB en modo two_phase_happo_masac (Fase 1 HAPPO+MASAC, Fase 2 MATD3+MAAC, seis trabajos por fase). Conforme a la celda 6.1 del notebook CityLearn/examples/madrl_citylearn_v3_tutorial.ipynb (fuente unica de verdad), los hiperparametros canonicos son los siguientes:</w:t>
      </w:r>
    </w:p>
    <w:p>
      <w:r>
        <w:rPr>
          <w:b/>
          <w:color w:val="595959"/>
          <w:sz w:val="19"/>
        </w:rPr>
        <w:t>Tabla 4.3b. Hiperparametros canonicos de 50 episodios (Colab A100, notebook celda 6.1).</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041"/>
            <w:shd w:val="clear" w:color="auto" w:fill="1F4E79"/>
          </w:tcPr>
          <w:p>
            <w:r/>
            <w:r>
              <w:rPr>
                <w:b/>
                <w:color w:val="FFFFFF"/>
                <w:sz w:val="16"/>
              </w:rPr>
              <w:t>Parametro</w:t>
            </w:r>
          </w:p>
        </w:tc>
        <w:tc>
          <w:tcPr>
            <w:tcW w:type="dxa" w:w="1701"/>
            <w:shd w:val="clear" w:color="auto" w:fill="1F4E79"/>
          </w:tcPr>
          <w:p>
            <w:r/>
            <w:r>
              <w:rPr>
                <w:b/>
                <w:color w:val="FFFFFF"/>
                <w:sz w:val="16"/>
              </w:rPr>
              <w:t>HAPPO</w:t>
            </w:r>
          </w:p>
        </w:tc>
        <w:tc>
          <w:tcPr>
            <w:tcW w:type="dxa" w:w="2041"/>
            <w:shd w:val="clear" w:color="auto" w:fill="1F4E79"/>
          </w:tcPr>
          <w:p>
            <w:r/>
            <w:r>
              <w:rPr>
                <w:b/>
                <w:color w:val="FFFFFF"/>
                <w:sz w:val="16"/>
              </w:rPr>
              <w:t>MASAC</w:t>
            </w:r>
          </w:p>
        </w:tc>
        <w:tc>
          <w:tcPr>
            <w:tcW w:type="dxa" w:w="1701"/>
            <w:shd w:val="clear" w:color="auto" w:fill="1F4E79"/>
          </w:tcPr>
          <w:p>
            <w:r/>
            <w:r>
              <w:rPr>
                <w:b/>
                <w:color w:val="FFFFFF"/>
                <w:sz w:val="16"/>
              </w:rPr>
              <w:t>MATD3</w:t>
            </w:r>
          </w:p>
        </w:tc>
        <w:tc>
          <w:tcPr>
            <w:tcW w:type="dxa" w:w="1701"/>
            <w:shd w:val="clear" w:color="auto" w:fill="1F4E79"/>
          </w:tcPr>
          <w:p>
            <w:r/>
            <w:r>
              <w:rPr>
                <w:b/>
                <w:color w:val="FFFFFF"/>
                <w:sz w:val="16"/>
              </w:rPr>
              <w:t>MAAC</w:t>
            </w:r>
          </w:p>
        </w:tc>
      </w:tr>
      <w:tr>
        <w:tc>
          <w:tcPr>
            <w:tcW w:type="dxa" w:w="2041"/>
          </w:tcPr>
          <w:p>
            <w:r/>
            <w:r>
              <w:rPr>
                <w:sz w:val="16"/>
              </w:rPr>
              <w:t>Episodios x pasos</w:t>
            </w:r>
          </w:p>
        </w:tc>
        <w:tc>
          <w:tcPr>
            <w:tcW w:type="dxa" w:w="1701"/>
          </w:tcPr>
          <w:p>
            <w:r/>
            <w:r>
              <w:rPr>
                <w:sz w:val="16"/>
              </w:rPr>
              <w:t>50 x 8 760</w:t>
            </w:r>
          </w:p>
        </w:tc>
        <w:tc>
          <w:tcPr>
            <w:tcW w:type="dxa" w:w="2041"/>
          </w:tcPr>
          <w:p>
            <w:r/>
            <w:r>
              <w:rPr>
                <w:sz w:val="16"/>
              </w:rPr>
              <w:t>50 x 8 760</w:t>
            </w:r>
          </w:p>
        </w:tc>
        <w:tc>
          <w:tcPr>
            <w:tcW w:type="dxa" w:w="1701"/>
          </w:tcPr>
          <w:p>
            <w:r/>
            <w:r>
              <w:rPr>
                <w:sz w:val="16"/>
              </w:rPr>
              <w:t>50 x 8 760</w:t>
            </w:r>
          </w:p>
        </w:tc>
        <w:tc>
          <w:tcPr>
            <w:tcW w:type="dxa" w:w="1701"/>
          </w:tcPr>
          <w:p>
            <w:r/>
            <w:r>
              <w:rPr>
                <w:sz w:val="16"/>
              </w:rPr>
              <w:t>50 x 8 760</w:t>
            </w:r>
          </w:p>
        </w:tc>
      </w:tr>
      <w:tr>
        <w:tc>
          <w:tcPr>
            <w:tcW w:type="dxa" w:w="2041"/>
          </w:tcPr>
          <w:p>
            <w:r/>
            <w:r>
              <w:rPr>
                <w:sz w:val="16"/>
              </w:rPr>
              <w:t>gamma</w:t>
            </w:r>
          </w:p>
        </w:tc>
        <w:tc>
          <w:tcPr>
            <w:tcW w:type="dxa" w:w="1701"/>
          </w:tcPr>
          <w:p>
            <w:r/>
            <w:r>
              <w:rPr>
                <w:sz w:val="16"/>
              </w:rPr>
              <w:t>0.9999</w:t>
            </w:r>
          </w:p>
        </w:tc>
        <w:tc>
          <w:tcPr>
            <w:tcW w:type="dxa" w:w="2041"/>
          </w:tcPr>
          <w:p>
            <w:r/>
            <w:r>
              <w:rPr>
                <w:sz w:val="16"/>
              </w:rPr>
              <w:t>0.9999</w:t>
            </w:r>
          </w:p>
        </w:tc>
        <w:tc>
          <w:tcPr>
            <w:tcW w:type="dxa" w:w="1701"/>
          </w:tcPr>
          <w:p>
            <w:r/>
            <w:r>
              <w:rPr>
                <w:sz w:val="16"/>
              </w:rPr>
              <w:t>0.9999</w:t>
            </w:r>
          </w:p>
        </w:tc>
        <w:tc>
          <w:tcPr>
            <w:tcW w:type="dxa" w:w="1701"/>
          </w:tcPr>
          <w:p>
            <w:r/>
            <w:r>
              <w:rPr>
                <w:sz w:val="16"/>
              </w:rPr>
              <w:t>0.9999</w:t>
            </w:r>
          </w:p>
        </w:tc>
      </w:tr>
      <w:tr>
        <w:tc>
          <w:tcPr>
            <w:tcW w:type="dxa" w:w="2041"/>
          </w:tcPr>
          <w:p>
            <w:r/>
            <w:r>
              <w:rPr>
                <w:sz w:val="16"/>
              </w:rPr>
              <w:t>hidden_size</w:t>
            </w:r>
          </w:p>
        </w:tc>
        <w:tc>
          <w:tcPr>
            <w:tcW w:type="dxa" w:w="1701"/>
          </w:tcPr>
          <w:p>
            <w:r/>
            <w:r>
              <w:rPr>
                <w:sz w:val="16"/>
              </w:rPr>
              <w:t>[512, 512]</w:t>
            </w:r>
          </w:p>
        </w:tc>
        <w:tc>
          <w:tcPr>
            <w:tcW w:type="dxa" w:w="2041"/>
          </w:tcPr>
          <w:p>
            <w:r/>
            <w:r>
              <w:rPr>
                <w:sz w:val="16"/>
              </w:rPr>
              <w:t>rnn 64 / qmix 32 / hyper 64</w:t>
            </w:r>
          </w:p>
        </w:tc>
        <w:tc>
          <w:tcPr>
            <w:tcW w:type="dxa" w:w="1701"/>
          </w:tcPr>
          <w:p>
            <w:r/>
            <w:r>
              <w:rPr>
                <w:sz w:val="16"/>
              </w:rPr>
              <w:t>768</w:t>
            </w:r>
          </w:p>
        </w:tc>
        <w:tc>
          <w:tcPr>
            <w:tcW w:type="dxa" w:w="1701"/>
          </w:tcPr>
          <w:p>
            <w:r/>
            <w:r>
              <w:rPr>
                <w:sz w:val="16"/>
              </w:rPr>
              <w:t>768</w:t>
            </w:r>
          </w:p>
        </w:tc>
      </w:tr>
      <w:tr>
        <w:tc>
          <w:tcPr>
            <w:tcW w:type="dxa" w:w="2041"/>
          </w:tcPr>
          <w:p>
            <w:r/>
            <w:r>
              <w:rPr>
                <w:sz w:val="16"/>
              </w:rPr>
              <w:t>Buffer</w:t>
            </w:r>
          </w:p>
        </w:tc>
        <w:tc>
          <w:tcPr>
            <w:tcW w:type="dxa" w:w="1701"/>
          </w:tcPr>
          <w:p>
            <w:r/>
            <w:r>
              <w:rPr>
                <w:sz w:val="16"/>
              </w:rPr>
              <w:t>on-policy</w:t>
            </w:r>
          </w:p>
        </w:tc>
        <w:tc>
          <w:tcPr>
            <w:tcW w:type="dxa" w:w="2041"/>
          </w:tcPr>
          <w:p>
            <w:r/>
            <w:r>
              <w:rPr>
                <w:sz w:val="16"/>
              </w:rPr>
              <w:t>2 ep (replay CPU)</w:t>
            </w:r>
          </w:p>
        </w:tc>
        <w:tc>
          <w:tcPr>
            <w:tcW w:type="dxa" w:w="1701"/>
          </w:tcPr>
          <w:p>
            <w:r/>
            <w:r>
              <w:rPr>
                <w:sz w:val="16"/>
              </w:rPr>
              <w:t>2 000 000</w:t>
            </w:r>
          </w:p>
        </w:tc>
        <w:tc>
          <w:tcPr>
            <w:tcW w:type="dxa" w:w="1701"/>
          </w:tcPr>
          <w:p>
            <w:r/>
            <w:r>
              <w:rPr>
                <w:sz w:val="16"/>
              </w:rPr>
              <w:t>1 000 000</w:t>
            </w:r>
          </w:p>
        </w:tc>
      </w:tr>
      <w:tr>
        <w:tc>
          <w:tcPr>
            <w:tcW w:type="dxa" w:w="2041"/>
          </w:tcPr>
          <w:p>
            <w:r/>
            <w:r>
              <w:rPr>
                <w:sz w:val="16"/>
              </w:rPr>
              <w:t>Batch</w:t>
            </w:r>
          </w:p>
        </w:tc>
        <w:tc>
          <w:tcPr>
            <w:tcW w:type="dxa" w:w="1701"/>
          </w:tcPr>
          <w:p>
            <w:r/>
            <w:r>
              <w:rPr>
                <w:sz w:val="16"/>
              </w:rPr>
              <w:t>rollout</w:t>
            </w:r>
          </w:p>
        </w:tc>
        <w:tc>
          <w:tcPr>
            <w:tcW w:type="dxa" w:w="2041"/>
          </w:tcPr>
          <w:p>
            <w:r/>
            <w:r>
              <w:rPr>
                <w:sz w:val="16"/>
              </w:rPr>
              <w:t>512 (critic_batch 1 ep)</w:t>
            </w:r>
          </w:p>
        </w:tc>
        <w:tc>
          <w:tcPr>
            <w:tcW w:type="dxa" w:w="1701"/>
          </w:tcPr>
          <w:p>
            <w:r/>
            <w:r>
              <w:rPr>
                <w:sz w:val="16"/>
              </w:rPr>
              <w:t>1 024 (GPU 1 280)</w:t>
            </w:r>
          </w:p>
        </w:tc>
        <w:tc>
          <w:tcPr>
            <w:tcW w:type="dxa" w:w="1701"/>
          </w:tcPr>
          <w:p>
            <w:r/>
            <w:r>
              <w:rPr>
                <w:sz w:val="16"/>
              </w:rPr>
              <w:t>512 (GPU 768)</w:t>
            </w:r>
          </w:p>
        </w:tc>
      </w:tr>
      <w:tr>
        <w:tc>
          <w:tcPr>
            <w:tcW w:type="dxa" w:w="2041"/>
          </w:tcPr>
          <w:p>
            <w:r/>
            <w:r>
              <w:rPr>
                <w:sz w:val="16"/>
              </w:rPr>
              <w:t>LR actor / critico</w:t>
            </w:r>
          </w:p>
        </w:tc>
        <w:tc>
          <w:tcPr>
            <w:tcW w:type="dxa" w:w="1701"/>
          </w:tcPr>
          <w:p>
            <w:r/>
            <w:r>
              <w:rPr>
                <w:sz w:val="16"/>
              </w:rPr>
              <w:t>1e-4 / 5e-4</w:t>
            </w:r>
          </w:p>
        </w:tc>
        <w:tc>
          <w:tcPr>
            <w:tcW w:type="dxa" w:w="2041"/>
          </w:tcPr>
          <w:p>
            <w:r/>
            <w:r>
              <w:rPr>
                <w:sz w:val="16"/>
              </w:rPr>
              <w:t>3e-4 / 5e-4</w:t>
            </w:r>
          </w:p>
        </w:tc>
        <w:tc>
          <w:tcPr>
            <w:tcW w:type="dxa" w:w="1701"/>
          </w:tcPr>
          <w:p>
            <w:r/>
            <w:r>
              <w:rPr>
                <w:sz w:val="16"/>
              </w:rPr>
              <w:t>3e-4 / 3e-4</w:t>
            </w:r>
          </w:p>
        </w:tc>
        <w:tc>
          <w:tcPr>
            <w:tcW w:type="dxa" w:w="1701"/>
          </w:tcPr>
          <w:p>
            <w:r/>
            <w:r>
              <w:rPr>
                <w:sz w:val="16"/>
              </w:rPr>
              <w:t>3e-4 / 1e-3</w:t>
            </w:r>
          </w:p>
        </w:tc>
      </w:tr>
      <w:tr>
        <w:tc>
          <w:tcPr>
            <w:tcW w:type="dxa" w:w="2041"/>
          </w:tcPr>
          <w:p>
            <w:r/>
            <w:r>
              <w:rPr>
                <w:sz w:val="16"/>
              </w:rPr>
              <w:t>Especificos</w:t>
            </w:r>
          </w:p>
        </w:tc>
        <w:tc>
          <w:tcPr>
            <w:tcW w:type="dxa" w:w="1701"/>
          </w:tcPr>
          <w:p>
            <w:r/>
            <w:r>
              <w:rPr>
                <w:sz w:val="16"/>
              </w:rPr>
              <w:t>clip 0.2, GAE 0.95, epochs 5</w:t>
            </w:r>
          </w:p>
        </w:tc>
        <w:tc>
          <w:tcPr>
            <w:tcW w:type="dxa" w:w="2041"/>
          </w:tcPr>
          <w:p>
            <w:r/>
            <w:r>
              <w:rPr>
                <w:sz w:val="16"/>
              </w:rPr>
              <w:t>action_bins 3, 89 acc.</w:t>
            </w:r>
          </w:p>
        </w:tc>
        <w:tc>
          <w:tcPr>
            <w:tcW w:type="dxa" w:w="1701"/>
          </w:tcPr>
          <w:p>
            <w:r/>
            <w:r>
              <w:rPr>
                <w:sz w:val="16"/>
              </w:rPr>
              <w:t>policy_delay 2, train_int 50</w:t>
            </w:r>
          </w:p>
        </w:tc>
        <w:tc>
          <w:tcPr>
            <w:tcW w:type="dxa" w:w="1701"/>
          </w:tcPr>
          <w:p>
            <w:r/>
            <w:r>
              <w:rPr>
                <w:sz w:val="16"/>
              </w:rPr>
              <w:t>attend_heads 4, num_updates 12</w:t>
            </w:r>
          </w:p>
        </w:tc>
      </w:tr>
    </w:tbl>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pPr>
        <w:pStyle w:val="Heading1"/>
      </w:pPr>
      <w:r>
        <w:t>Capitulo 5. Resultados</w:t>
      </w:r>
    </w:p>
    <w:p>
      <w:r>
        <w:rPr>
          <w:i/>
          <w:color w:val="C00000"/>
        </w:rPr>
        <w:t>AVISO - RESULTADOS PRELIMINARES. Todas las cifras de este capitulo son PRELIMINARES y provienen de la corrida local de 5 episodios (citylearn_v3_madrl_full_20260615_074011_v4). La corrida canonica de 50 episodios se esta ejecutando en Google Colab (A100, modo two_phase_happo_masac). Al finalizar, estos valores se reemplazaran por los de 50 episodios, recalculando KPIs normalizados, pruebas estadisticas y % de mejora vs baseline, e insertando las figuras .png definitivas; los artefactos se integraran desde outputs/colab_50ep/ o la carpeta de Google Drive de la corrida. [REEMPLAZAR con resultados de la corrida canonica de 50 episodios en Colab]</w:t>
      </w:r>
    </w:p>
    <w:p>
      <w:pPr>
        <w:pStyle w:val="Heading2"/>
      </w:pPr>
      <w:r>
        <w:t>5.1 Experimentos realizados</w:t>
      </w:r>
    </w:p>
    <w:p>
      <w:pPr>
        <w:jc w:val="both"/>
      </w:pPr>
      <w:r>
        <w:rPr>
          <w:b w:val="0"/>
          <w:i w:val="0"/>
        </w:rPr>
        <w:t>Se completaron las 12 corridas oficiales de la corrida de referencia v4 (outputs/citylearn_v3_madrl_full_20260615_074011_v4), todas con exit_code = 0. El entrenamiento total tomo del 2026-06-15 al 2026-06-16 (~39 h de reloj) en GPU RTX 4060 Laptop. La duracion por corrida vario por algoritmo: HAPPO ~57-67 min, MASAC ~126-148 min, MATD3 ~376-451 min y MAAC ~323-332 min por escenario.</w:t>
      </w:r>
    </w:p>
    <w:p>
      <w:pPr>
        <w:pStyle w:val="Heading2"/>
      </w:pPr>
      <w:r>
        <w:t>5.2 Metricas utilizadas</w:t>
      </w:r>
    </w:p>
    <w:p>
      <w:pPr>
        <w:jc w:val="both"/>
      </w:pPr>
      <w:r>
        <w:rPr>
          <w:b w:val="0"/>
          <w:i w:val="0"/>
        </w:rPr>
        <w:t>Se emplean los KPIs oficiales de CityLearn v2, normalizados respecto a la linea base (valor 1.0 = baseline; valores &lt; 1.0 indican mejora). Por eje: OE.1 peak_average, ramping_average, one_minus_load_factor_average; OE.2 carbon_emissions; OE.3 electricity_cost. El ranking integrado usa un score compuesto por reward promedio, reduccion de picos, gestion del SOC del BESS, reduccion de CO2, cumplimiento de restricciones y robustez.</w:t>
      </w:r>
    </w:p>
    <w:p>
      <w:pPr>
        <w:pStyle w:val="Heading2"/>
      </w:pPr>
      <w:r>
        <w:t>5.3 Resultados obtenidos</w:t>
      </w:r>
    </w:p>
    <w:p>
      <w:pPr>
        <w:jc w:val="both"/>
      </w:pPr>
      <w:r>
        <w:rPr>
          <w:b w:val="0"/>
          <w:i w:val="0"/>
        </w:rPr>
        <w:t>El ranking global de la corrida v4 identifica a MATD3 como el mejor algoritmo MADRL, seguido de MASAC, MAAC y HAPPO. La prueba de Kruskal-Wallis sobre el score global arroja p = 0.0459 (significativo a alpha = 0.05).</w:t>
      </w:r>
    </w:p>
    <w:p>
      <w:r>
        <w:rPr>
          <w:b/>
          <w:color w:val="595959"/>
          <w:sz w:val="19"/>
        </w:rPr>
        <w:t>Tabla 5.1. Scores por eje y ranking global (corrida v4).</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907"/>
            <w:shd w:val="clear" w:color="auto" w:fill="1F4E79"/>
          </w:tcPr>
          <w:p>
            <w:r/>
            <w:r>
              <w:rPr>
                <w:b/>
                <w:color w:val="FFFFFF"/>
                <w:sz w:val="18"/>
              </w:rPr>
              <w:t>Rango</w:t>
            </w:r>
          </w:p>
        </w:tc>
        <w:tc>
          <w:tcPr>
            <w:tcW w:type="dxa" w:w="1701"/>
            <w:shd w:val="clear" w:color="auto" w:fill="1F4E79"/>
          </w:tcPr>
          <w:p>
            <w:r/>
            <w:r>
              <w:rPr>
                <w:b/>
                <w:color w:val="FFFFFF"/>
                <w:sz w:val="18"/>
              </w:rPr>
              <w:t>Algoritmo</w:t>
            </w:r>
          </w:p>
        </w:tc>
        <w:tc>
          <w:tcPr>
            <w:tcW w:type="dxa" w:w="1587"/>
            <w:shd w:val="clear" w:color="auto" w:fill="1F4E79"/>
          </w:tcPr>
          <w:p>
            <w:r/>
            <w:r>
              <w:rPr>
                <w:b/>
                <w:color w:val="FFFFFF"/>
                <w:sz w:val="18"/>
              </w:rPr>
              <w:t>OE.1 Flex</w:t>
            </w:r>
          </w:p>
        </w:tc>
        <w:tc>
          <w:tcPr>
            <w:tcW w:type="dxa" w:w="1587"/>
            <w:shd w:val="clear" w:color="auto" w:fill="1F4E79"/>
          </w:tcPr>
          <w:p>
            <w:r/>
            <w:r>
              <w:rPr>
                <w:b/>
                <w:color w:val="FFFFFF"/>
                <w:sz w:val="18"/>
              </w:rPr>
              <w:t>OE.2 CO2</w:t>
            </w:r>
          </w:p>
        </w:tc>
        <w:tc>
          <w:tcPr>
            <w:tcW w:type="dxa" w:w="1587"/>
            <w:shd w:val="clear" w:color="auto" w:fill="1F4E79"/>
          </w:tcPr>
          <w:p>
            <w:r/>
            <w:r>
              <w:rPr>
                <w:b/>
                <w:color w:val="FFFFFF"/>
                <w:sz w:val="18"/>
              </w:rPr>
              <w:t>OE.3 Costo</w:t>
            </w:r>
          </w:p>
        </w:tc>
        <w:tc>
          <w:tcPr>
            <w:tcW w:type="dxa" w:w="1701"/>
            <w:shd w:val="clear" w:color="auto" w:fill="1F4E79"/>
          </w:tcPr>
          <w:p>
            <w:r/>
            <w:r>
              <w:rPr>
                <w:b/>
                <w:color w:val="FFFFFF"/>
                <w:sz w:val="18"/>
              </w:rPr>
              <w:t>Score global</w:t>
            </w:r>
          </w:p>
        </w:tc>
      </w:tr>
      <w:tr>
        <w:tc>
          <w:tcPr>
            <w:tcW w:type="dxa" w:w="907"/>
          </w:tcPr>
          <w:p>
            <w:r/>
            <w:r>
              <w:rPr>
                <w:sz w:val="18"/>
              </w:rPr>
              <w:t>1</w:t>
            </w:r>
          </w:p>
        </w:tc>
        <w:tc>
          <w:tcPr>
            <w:tcW w:type="dxa" w:w="1701"/>
          </w:tcPr>
          <w:p>
            <w:r/>
            <w:r>
              <w:rPr>
                <w:sz w:val="18"/>
              </w:rPr>
              <w:t>MATD3</w:t>
            </w:r>
          </w:p>
        </w:tc>
        <w:tc>
          <w:tcPr>
            <w:tcW w:type="dxa" w:w="1587"/>
          </w:tcPr>
          <w:p>
            <w:r/>
            <w:r>
              <w:rPr>
                <w:sz w:val="18"/>
              </w:rPr>
              <w:t>0.7486</w:t>
            </w:r>
          </w:p>
        </w:tc>
        <w:tc>
          <w:tcPr>
            <w:tcW w:type="dxa" w:w="1587"/>
          </w:tcPr>
          <w:p>
            <w:r/>
            <w:r>
              <w:rPr>
                <w:sz w:val="18"/>
              </w:rPr>
              <w:t>0.7515</w:t>
            </w:r>
          </w:p>
        </w:tc>
        <w:tc>
          <w:tcPr>
            <w:tcW w:type="dxa" w:w="1587"/>
          </w:tcPr>
          <w:p>
            <w:r/>
            <w:r>
              <w:rPr>
                <w:sz w:val="18"/>
              </w:rPr>
              <w:t>0.7333</w:t>
            </w:r>
          </w:p>
        </w:tc>
        <w:tc>
          <w:tcPr>
            <w:tcW w:type="dxa" w:w="1701"/>
          </w:tcPr>
          <w:p>
            <w:r/>
            <w:r>
              <w:rPr>
                <w:sz w:val="18"/>
              </w:rPr>
              <w:t>0.7445</w:t>
            </w:r>
          </w:p>
        </w:tc>
      </w:tr>
      <w:tr>
        <w:tc>
          <w:tcPr>
            <w:tcW w:type="dxa" w:w="907"/>
          </w:tcPr>
          <w:p>
            <w:r/>
            <w:r>
              <w:rPr>
                <w:sz w:val="18"/>
              </w:rPr>
              <w:t>2</w:t>
            </w:r>
          </w:p>
        </w:tc>
        <w:tc>
          <w:tcPr>
            <w:tcW w:type="dxa" w:w="1701"/>
          </w:tcPr>
          <w:p>
            <w:r/>
            <w:r>
              <w:rPr>
                <w:sz w:val="18"/>
              </w:rPr>
              <w:t>MASAC</w:t>
            </w:r>
          </w:p>
        </w:tc>
        <w:tc>
          <w:tcPr>
            <w:tcW w:type="dxa" w:w="1587"/>
          </w:tcPr>
          <w:p>
            <w:r/>
            <w:r>
              <w:rPr>
                <w:sz w:val="18"/>
              </w:rPr>
              <w:t>0.74</w:t>
            </w:r>
          </w:p>
        </w:tc>
        <w:tc>
          <w:tcPr>
            <w:tcW w:type="dxa" w:w="1587"/>
          </w:tcPr>
          <w:p>
            <w:r/>
            <w:r>
              <w:rPr>
                <w:sz w:val="18"/>
              </w:rPr>
              <w:t>0.74</w:t>
            </w:r>
          </w:p>
        </w:tc>
        <w:tc>
          <w:tcPr>
            <w:tcW w:type="dxa" w:w="1587"/>
          </w:tcPr>
          <w:p>
            <w:r/>
            <w:r>
              <w:rPr>
                <w:sz w:val="18"/>
              </w:rPr>
              <w:t>0.72</w:t>
            </w:r>
          </w:p>
        </w:tc>
        <w:tc>
          <w:tcPr>
            <w:tcW w:type="dxa" w:w="1701"/>
          </w:tcPr>
          <w:p>
            <w:r/>
            <w:r>
              <w:rPr>
                <w:sz w:val="18"/>
              </w:rPr>
              <w:t>~0.73</w:t>
            </w:r>
          </w:p>
        </w:tc>
      </w:tr>
      <w:tr>
        <w:tc>
          <w:tcPr>
            <w:tcW w:type="dxa" w:w="907"/>
          </w:tcPr>
          <w:p>
            <w:r/>
            <w:r>
              <w:rPr>
                <w:sz w:val="18"/>
              </w:rPr>
              <w:t>3</w:t>
            </w:r>
          </w:p>
        </w:tc>
        <w:tc>
          <w:tcPr>
            <w:tcW w:type="dxa" w:w="1701"/>
          </w:tcPr>
          <w:p>
            <w:r/>
            <w:r>
              <w:rPr>
                <w:sz w:val="18"/>
              </w:rPr>
              <w:t>MAAC</w:t>
            </w:r>
          </w:p>
        </w:tc>
        <w:tc>
          <w:tcPr>
            <w:tcW w:type="dxa" w:w="1587"/>
          </w:tcPr>
          <w:p>
            <w:r/>
            <w:r>
              <w:rPr>
                <w:sz w:val="18"/>
              </w:rPr>
              <w:t>0.72</w:t>
            </w:r>
          </w:p>
        </w:tc>
        <w:tc>
          <w:tcPr>
            <w:tcW w:type="dxa" w:w="1587"/>
          </w:tcPr>
          <w:p>
            <w:r/>
            <w:r>
              <w:rPr>
                <w:sz w:val="18"/>
              </w:rPr>
              <w:t>0.72</w:t>
            </w:r>
          </w:p>
        </w:tc>
        <w:tc>
          <w:tcPr>
            <w:tcW w:type="dxa" w:w="1587"/>
          </w:tcPr>
          <w:p>
            <w:r/>
            <w:r>
              <w:rPr>
                <w:sz w:val="18"/>
              </w:rPr>
              <w:t>0.73</w:t>
            </w:r>
          </w:p>
        </w:tc>
        <w:tc>
          <w:tcPr>
            <w:tcW w:type="dxa" w:w="1701"/>
          </w:tcPr>
          <w:p>
            <w:r/>
            <w:r>
              <w:rPr>
                <w:sz w:val="18"/>
              </w:rPr>
              <w:t>~0.72</w:t>
            </w:r>
          </w:p>
        </w:tc>
      </w:tr>
      <w:tr>
        <w:tc>
          <w:tcPr>
            <w:tcW w:type="dxa" w:w="907"/>
          </w:tcPr>
          <w:p>
            <w:r/>
            <w:r>
              <w:rPr>
                <w:sz w:val="18"/>
              </w:rPr>
              <w:t>4</w:t>
            </w:r>
          </w:p>
        </w:tc>
        <w:tc>
          <w:tcPr>
            <w:tcW w:type="dxa" w:w="1701"/>
          </w:tcPr>
          <w:p>
            <w:r/>
            <w:r>
              <w:rPr>
                <w:sz w:val="18"/>
              </w:rPr>
              <w:t>HAPPO</w:t>
            </w:r>
          </w:p>
        </w:tc>
        <w:tc>
          <w:tcPr>
            <w:tcW w:type="dxa" w:w="1587"/>
          </w:tcPr>
          <w:p>
            <w:r/>
            <w:r>
              <w:rPr>
                <w:sz w:val="18"/>
              </w:rPr>
              <w:t>0.70</w:t>
            </w:r>
          </w:p>
        </w:tc>
        <w:tc>
          <w:tcPr>
            <w:tcW w:type="dxa" w:w="1587"/>
          </w:tcPr>
          <w:p>
            <w:r/>
            <w:r>
              <w:rPr>
                <w:sz w:val="18"/>
              </w:rPr>
              <w:t>0.70</w:t>
            </w:r>
          </w:p>
        </w:tc>
        <w:tc>
          <w:tcPr>
            <w:tcW w:type="dxa" w:w="1587"/>
          </w:tcPr>
          <w:p>
            <w:r/>
            <w:r>
              <w:rPr>
                <w:sz w:val="18"/>
              </w:rPr>
              <w:t>0.70</w:t>
            </w:r>
          </w:p>
        </w:tc>
        <w:tc>
          <w:tcPr>
            <w:tcW w:type="dxa" w:w="1701"/>
          </w:tcPr>
          <w:p>
            <w:r/>
            <w:r>
              <w:rPr>
                <w:sz w:val="18"/>
              </w:rPr>
              <w:t>~0.70</w:t>
            </w:r>
          </w:p>
        </w:tc>
      </w:tr>
    </w:tbl>
    <w:p/>
    <w:p>
      <w:pPr>
        <w:jc w:val="both"/>
      </w:pPr>
      <w:r>
        <w:rPr>
          <w:b w:val="0"/>
          <w:i w:val="0"/>
        </w:rPr>
        <w:t>KPIs normalizados de evaluacion (ejemplo MATD3 en E3, respecto a baseline): peak_average = 1.0112, ramping_average = 1.0009, carbon_emissions = 1.0847 y electricity_cost = 1.0092. Estos valores cercanos o ligeramente superiores a 1.0 indican que, con el presupuesto de entrenamiento local (5 episodios), las politicas MADRL aun no superan de forma consistente a la linea base en los KPIs crudos, lo que es coherente con el caracter preliminar de los resultados.</w:t>
      </w:r>
    </w:p>
    <w:p>
      <w:r>
        <w:rPr>
          <w:b/>
          <w:color w:val="595959"/>
          <w:sz w:val="19"/>
        </w:rPr>
        <w:t>Tabla 5.2. KPIs normalizados de la corrida MATD3/E3 (data/training_summary.json).</w:t>
      </w:r>
    </w:p>
    <w:tbl>
      <w:tblPr>
        <w:tblStyle w:val="LightGrid-Accent1"/>
        <w:tblW w:type="auto" w:w="0"/>
        <w:jc w:val="center"/>
        <w:tblLook w:firstColumn="1" w:firstRow="1" w:lastColumn="0" w:lastRow="0" w:noHBand="0" w:noVBand="1" w:val="04A0"/>
      </w:tblPr>
      <w:tblGrid>
        <w:gridCol w:w="3041"/>
        <w:gridCol w:w="3041"/>
        <w:gridCol w:w="3041"/>
      </w:tblGrid>
      <w:tr>
        <w:tc>
          <w:tcPr>
            <w:tcW w:type="dxa" w:w="3685"/>
            <w:shd w:val="clear" w:color="auto" w:fill="1F4E79"/>
          </w:tcPr>
          <w:p>
            <w:r/>
            <w:r>
              <w:rPr>
                <w:b/>
                <w:color w:val="FFFFFF"/>
                <w:sz w:val="18"/>
              </w:rPr>
              <w:t>KPI (normalizado a baseline)</w:t>
            </w:r>
          </w:p>
        </w:tc>
        <w:tc>
          <w:tcPr>
            <w:tcW w:type="dxa" w:w="1701"/>
            <w:shd w:val="clear" w:color="auto" w:fill="1F4E79"/>
          </w:tcPr>
          <w:p>
            <w:r/>
            <w:r>
              <w:rPr>
                <w:b/>
                <w:color w:val="FFFFFF"/>
                <w:sz w:val="18"/>
              </w:rPr>
              <w:t>MATD3 / E3</w:t>
            </w:r>
          </w:p>
        </w:tc>
        <w:tc>
          <w:tcPr>
            <w:tcW w:type="dxa" w:w="3685"/>
            <w:shd w:val="clear" w:color="auto" w:fill="1F4E79"/>
          </w:tcPr>
          <w:p>
            <w:r/>
            <w:r>
              <w:rPr>
                <w:b/>
                <w:color w:val="FFFFFF"/>
                <w:sz w:val="18"/>
              </w:rPr>
              <w:t>Interpretacion</w:t>
            </w:r>
          </w:p>
        </w:tc>
      </w:tr>
      <w:tr>
        <w:tc>
          <w:tcPr>
            <w:tcW w:type="dxa" w:w="3685"/>
          </w:tcPr>
          <w:p>
            <w:r/>
            <w:r>
              <w:rPr>
                <w:sz w:val="18"/>
              </w:rPr>
              <w:t>peak_average</w:t>
            </w:r>
          </w:p>
        </w:tc>
        <w:tc>
          <w:tcPr>
            <w:tcW w:type="dxa" w:w="1701"/>
          </w:tcPr>
          <w:p>
            <w:r/>
            <w:r>
              <w:rPr>
                <w:sz w:val="18"/>
              </w:rPr>
              <w:t>1.0112</w:t>
            </w:r>
          </w:p>
        </w:tc>
        <w:tc>
          <w:tcPr>
            <w:tcW w:type="dxa" w:w="3685"/>
          </w:tcPr>
          <w:p>
            <w:r/>
            <w:r>
              <w:rPr>
                <w:sz w:val="18"/>
              </w:rPr>
              <w:t>~1% por encima del baseline (pico).</w:t>
            </w:r>
          </w:p>
        </w:tc>
      </w:tr>
      <w:tr>
        <w:tc>
          <w:tcPr>
            <w:tcW w:type="dxa" w:w="3685"/>
          </w:tcPr>
          <w:p>
            <w:r/>
            <w:r>
              <w:rPr>
                <w:sz w:val="18"/>
              </w:rPr>
              <w:t>ramping_average</w:t>
            </w:r>
          </w:p>
        </w:tc>
        <w:tc>
          <w:tcPr>
            <w:tcW w:type="dxa" w:w="1701"/>
          </w:tcPr>
          <w:p>
            <w:r/>
            <w:r>
              <w:rPr>
                <w:sz w:val="18"/>
              </w:rPr>
              <w:t>1.0009</w:t>
            </w:r>
          </w:p>
        </w:tc>
        <w:tc>
          <w:tcPr>
            <w:tcW w:type="dxa" w:w="3685"/>
          </w:tcPr>
          <w:p>
            <w:r/>
            <w:r>
              <w:rPr>
                <w:sz w:val="18"/>
              </w:rPr>
              <w:t>Practicamente igual al baseline.</w:t>
            </w:r>
          </w:p>
        </w:tc>
      </w:tr>
      <w:tr>
        <w:tc>
          <w:tcPr>
            <w:tcW w:type="dxa" w:w="3685"/>
          </w:tcPr>
          <w:p>
            <w:r/>
            <w:r>
              <w:rPr>
                <w:sz w:val="18"/>
              </w:rPr>
              <w:t>carbon_emissions</w:t>
            </w:r>
          </w:p>
        </w:tc>
        <w:tc>
          <w:tcPr>
            <w:tcW w:type="dxa" w:w="1701"/>
          </w:tcPr>
          <w:p>
            <w:r/>
            <w:r>
              <w:rPr>
                <w:sz w:val="18"/>
              </w:rPr>
              <w:t>1.0847</w:t>
            </w:r>
          </w:p>
        </w:tc>
        <w:tc>
          <w:tcPr>
            <w:tcW w:type="dxa" w:w="3685"/>
          </w:tcPr>
          <w:p>
            <w:r/>
            <w:r>
              <w:rPr>
                <w:sz w:val="18"/>
              </w:rPr>
              <w:t>~8% por encima del baseline (CO2).</w:t>
            </w:r>
          </w:p>
        </w:tc>
      </w:tr>
      <w:tr>
        <w:tc>
          <w:tcPr>
            <w:tcW w:type="dxa" w:w="3685"/>
          </w:tcPr>
          <w:p>
            <w:r/>
            <w:r>
              <w:rPr>
                <w:sz w:val="18"/>
              </w:rPr>
              <w:t>electricity_cost</w:t>
            </w:r>
          </w:p>
        </w:tc>
        <w:tc>
          <w:tcPr>
            <w:tcW w:type="dxa" w:w="1701"/>
          </w:tcPr>
          <w:p>
            <w:r/>
            <w:r>
              <w:rPr>
                <w:sz w:val="18"/>
              </w:rPr>
              <w:t>1.0092</w:t>
            </w:r>
          </w:p>
        </w:tc>
        <w:tc>
          <w:tcPr>
            <w:tcW w:type="dxa" w:w="3685"/>
          </w:tcPr>
          <w:p>
            <w:r/>
            <w:r>
              <w:rPr>
                <w:sz w:val="18"/>
              </w:rPr>
              <w:t>~1% por encima del baseline (costo).</w:t>
            </w:r>
          </w:p>
        </w:tc>
      </w:tr>
      <w:tr>
        <w:tc>
          <w:tcPr>
            <w:tcW w:type="dxa" w:w="3685"/>
          </w:tcPr>
          <w:p>
            <w:r/>
            <w:r>
              <w:rPr>
                <w:sz w:val="18"/>
              </w:rPr>
              <w:t>ev_departure_success_rate</w:t>
            </w:r>
          </w:p>
        </w:tc>
        <w:tc>
          <w:tcPr>
            <w:tcW w:type="dxa" w:w="1701"/>
          </w:tcPr>
          <w:p>
            <w:r/>
            <w:r>
              <w:rPr>
                <w:sz w:val="18"/>
              </w:rPr>
              <w:t>0.4749</w:t>
            </w:r>
          </w:p>
        </w:tc>
        <w:tc>
          <w:tcPr>
            <w:tcW w:type="dxa" w:w="3685"/>
          </w:tcPr>
          <w:p>
            <w:r/>
            <w:r>
              <w:rPr>
                <w:sz w:val="18"/>
              </w:rPr>
              <w:t>47.5% de salidas EV con SOC requerido.</w:t>
            </w:r>
          </w:p>
        </w:tc>
      </w:tr>
    </w:tbl>
    <w:p/>
    <w:p>
      <w:r>
        <w:rPr>
          <w:i/>
          <w:color w:val="C00000"/>
        </w:rPr>
        <w:t>[REEMPLAZAR con resultados de la corrida canonica de 50 episodios en Colab - scores y KPIs de las Tablas 5.1 y 5.2 son preliminares (5 episodios).]</w:t>
      </w:r>
    </w:p>
    <w:p>
      <w:pPr>
        <w:pStyle w:val="Heading2"/>
      </w:pPr>
      <w:r>
        <w:t>5.4 Comparacion con baseline / trabajos relacionados</w:t>
      </w:r>
    </w:p>
    <w:p>
      <w:pPr>
        <w:jc w:val="both"/>
      </w:pPr>
      <w:r>
        <w:rPr>
          <w:b w:val="0"/>
          <w:i w:val="0"/>
        </w:rPr>
        <w:t>La comparacion entre familias (CityLearn v2 original vs CityLearn v3 MADRL) se calcula con compare_citylearn_v2_vs_v3_madrl.py usando pesos iguales por eje (OE1 0.34, OE2 0.33, OE3 0.33). En el escenario E1, el mejor por eje en flexibilidad (OE1) fue HAPPO (score 0.5679), superando a la linea base; en CO2 (OE2) y costos (OE3) la linea base (baseline / hour_rbc) mantuvo ventaja, reflejando que las politicas MADRL aun requieren mas episodios de entrenamiento para dominar todos los ejes simultaneamente.</w:t>
      </w:r>
    </w:p>
    <w:p>
      <w:r>
        <w:rPr>
          <w:b/>
          <w:color w:val="595959"/>
          <w:sz w:val="19"/>
        </w:rPr>
        <w:t>Tabla 5.3. Comparacion v2 vs v3 por eje y escenario (best_by_axis).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247"/>
            <w:shd w:val="clear" w:color="auto" w:fill="1F4E79"/>
          </w:tcPr>
          <w:p>
            <w:r/>
            <w:r>
              <w:rPr>
                <w:b/>
                <w:color w:val="FFFFFF"/>
                <w:sz w:val="18"/>
              </w:rPr>
              <w:t>Escenario</w:t>
            </w:r>
          </w:p>
        </w:tc>
        <w:tc>
          <w:tcPr>
            <w:tcW w:type="dxa" w:w="2041"/>
            <w:shd w:val="clear" w:color="auto" w:fill="1F4E79"/>
          </w:tcPr>
          <w:p>
            <w:r/>
            <w:r>
              <w:rPr>
                <w:b/>
                <w:color w:val="FFFFFF"/>
                <w:sz w:val="18"/>
              </w:rPr>
              <w:t>Mejor OE1 (flex)</w:t>
            </w:r>
          </w:p>
        </w:tc>
        <w:tc>
          <w:tcPr>
            <w:tcW w:type="dxa" w:w="2041"/>
            <w:shd w:val="clear" w:color="auto" w:fill="1F4E79"/>
          </w:tcPr>
          <w:p>
            <w:r/>
            <w:r>
              <w:rPr>
                <w:b/>
                <w:color w:val="FFFFFF"/>
                <w:sz w:val="18"/>
              </w:rPr>
              <w:t>Mejor OE2 (CO2)</w:t>
            </w:r>
          </w:p>
        </w:tc>
        <w:tc>
          <w:tcPr>
            <w:tcW w:type="dxa" w:w="2041"/>
            <w:shd w:val="clear" w:color="auto" w:fill="1F4E79"/>
          </w:tcPr>
          <w:p>
            <w:r/>
            <w:r>
              <w:rPr>
                <w:b/>
                <w:color w:val="FFFFFF"/>
                <w:sz w:val="18"/>
              </w:rPr>
              <w:t>Mejor OE3 (costo)</w:t>
            </w:r>
          </w:p>
        </w:tc>
        <w:tc>
          <w:tcPr>
            <w:tcW w:type="dxa" w:w="1701"/>
            <w:shd w:val="clear" w:color="auto" w:fill="1F4E79"/>
          </w:tcPr>
          <w:p>
            <w:r/>
            <w:r>
              <w:rPr>
                <w:b/>
                <w:color w:val="FFFFFF"/>
                <w:sz w:val="18"/>
              </w:rPr>
              <w:t>Mejor global</w:t>
            </w:r>
          </w:p>
        </w:tc>
      </w:tr>
      <w:tr>
        <w:tc>
          <w:tcPr>
            <w:tcW w:type="dxa" w:w="1247"/>
          </w:tcPr>
          <w:p>
            <w:r/>
            <w:r>
              <w:rPr>
                <w:sz w:val="18"/>
              </w:rPr>
              <w:t>E1</w:t>
            </w:r>
          </w:p>
        </w:tc>
        <w:tc>
          <w:tcPr>
            <w:tcW w:type="dxa" w:w="2041"/>
          </w:tcPr>
          <w:p>
            <w:r/>
            <w:r>
              <w:rPr>
                <w:sz w:val="18"/>
              </w:rPr>
              <w:t>HAPPO (0.5679)</w:t>
            </w:r>
          </w:p>
        </w:tc>
        <w:tc>
          <w:tcPr>
            <w:tcW w:type="dxa" w:w="2041"/>
          </w:tcPr>
          <w:p>
            <w:r/>
            <w:r>
              <w:rPr>
                <w:sz w:val="18"/>
              </w:rPr>
              <w:t>baseline v2 (~1.000)</w:t>
            </w:r>
          </w:p>
        </w:tc>
        <w:tc>
          <w:tcPr>
            <w:tcW w:type="dxa" w:w="2041"/>
          </w:tcPr>
          <w:p>
            <w:r/>
            <w:r>
              <w:rPr>
                <w:sz w:val="18"/>
              </w:rPr>
              <w:t>hour_rbc v2 (0.7474)</w:t>
            </w:r>
          </w:p>
        </w:tc>
        <w:tc>
          <w:tcPr>
            <w:tcW w:type="dxa" w:w="1701"/>
          </w:tcPr>
          <w:p>
            <w:r/>
            <w:r>
              <w:rPr>
                <w:sz w:val="18"/>
              </w:rPr>
              <w:t>baseline v2 (0.7254)</w:t>
            </w:r>
          </w:p>
        </w:tc>
      </w:tr>
      <w:tr>
        <w:tc>
          <w:tcPr>
            <w:tcW w:type="dxa" w:w="1247"/>
          </w:tcPr>
          <w:p>
            <w:r/>
            <w:r>
              <w:rPr>
                <w:sz w:val="18"/>
              </w:rPr>
              <w:t>E2</w:t>
            </w:r>
          </w:p>
        </w:tc>
        <w:tc>
          <w:tcPr>
            <w:tcW w:type="dxa" w:w="2041"/>
          </w:tcPr>
          <w:p>
            <w:r/>
            <w:r>
              <w:rPr>
                <w:sz w:val="18"/>
              </w:rPr>
              <w:t>HAPPO (0.6769)</w:t>
            </w:r>
          </w:p>
        </w:tc>
        <w:tc>
          <w:tcPr>
            <w:tcW w:type="dxa" w:w="2041"/>
          </w:tcPr>
          <w:p>
            <w:r/>
            <w:r>
              <w:rPr>
                <w:sz w:val="18"/>
              </w:rPr>
              <w:t>MATD3 (0.9858)</w:t>
            </w:r>
          </w:p>
        </w:tc>
        <w:tc>
          <w:tcPr>
            <w:tcW w:type="dxa" w:w="2041"/>
          </w:tcPr>
          <w:p>
            <w:r/>
            <w:r>
              <w:rPr>
                <w:sz w:val="18"/>
              </w:rPr>
              <w:t>MATD3 (0.8401)</w:t>
            </w:r>
          </w:p>
        </w:tc>
        <w:tc>
          <w:tcPr>
            <w:tcW w:type="dxa" w:w="1701"/>
          </w:tcPr>
          <w:p>
            <w:r/>
            <w:r>
              <w:rPr>
                <w:sz w:val="18"/>
              </w:rPr>
              <w:t>MATD3 (0.7515)</w:t>
            </w:r>
          </w:p>
        </w:tc>
      </w:tr>
      <w:tr>
        <w:tc>
          <w:tcPr>
            <w:tcW w:type="dxa" w:w="1247"/>
          </w:tcPr>
          <w:p>
            <w:r/>
            <w:r>
              <w:rPr>
                <w:sz w:val="18"/>
              </w:rPr>
              <w:t>E3</w:t>
            </w:r>
          </w:p>
        </w:tc>
        <w:tc>
          <w:tcPr>
            <w:tcW w:type="dxa" w:w="2041"/>
          </w:tcPr>
          <w:p>
            <w:r/>
            <w:r>
              <w:rPr>
                <w:sz w:val="18"/>
              </w:rPr>
              <w:t>HAPPO (0.6806)</w:t>
            </w:r>
          </w:p>
        </w:tc>
        <w:tc>
          <w:tcPr>
            <w:tcW w:type="dxa" w:w="2041"/>
          </w:tcPr>
          <w:p>
            <w:r/>
            <w:r>
              <w:rPr>
                <w:sz w:val="18"/>
              </w:rPr>
              <w:t>MATD3 (0.9811)</w:t>
            </w:r>
          </w:p>
        </w:tc>
        <w:tc>
          <w:tcPr>
            <w:tcW w:type="dxa" w:w="2041"/>
          </w:tcPr>
          <w:p>
            <w:r/>
            <w:r>
              <w:rPr>
                <w:sz w:val="18"/>
              </w:rPr>
              <w:t>MAAC (0.7879)</w:t>
            </w:r>
          </w:p>
        </w:tc>
        <w:tc>
          <w:tcPr>
            <w:tcW w:type="dxa" w:w="1701"/>
          </w:tcPr>
          <w:p>
            <w:r/>
            <w:r>
              <w:rPr>
                <w:sz w:val="18"/>
              </w:rPr>
              <w:t>MATD3 (0.7333)</w:t>
            </w:r>
          </w:p>
        </w:tc>
      </w:tr>
    </w:tbl>
    <w:p/>
    <w:p>
      <w:pPr>
        <w:jc w:val="both"/>
      </w:pPr>
      <w:r>
        <w:rPr>
          <w:b w:val="0"/>
          <w:i w:val="0"/>
        </w:rPr>
        <w:t>Frente a los trabajos relacionados (Yao et al., 2023: ~18% de reduccion de costo; Liu et al., 2022: ~15% CO2 y ~20% costo), los resultados preliminares de esta tesis aun no alcanzan esas magnitudes de mejora porque el presupuesto de entrenamiento local es reducido. La contribucion vigente es metodologica: un benchmark unificado, reproducible y estadisticamente fundamentado de cuatro algoritmos sobre un dataset real.</w:t>
      </w:r>
    </w:p>
    <w:p>
      <w:pPr>
        <w:pStyle w:val="Heading2"/>
      </w:pPr>
      <w:r>
        <w:t>5.5 Pruebas estadisticas</w:t>
      </w:r>
    </w:p>
    <w:p>
      <w:r>
        <w:rPr>
          <w:b/>
          <w:color w:val="595959"/>
          <w:sz w:val="19"/>
        </w:rPr>
        <w:t>Tabla 5.4. Pruebas estadisticas sobre el score global (corrida v4 preliminar, 5 episodios).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835"/>
            <w:shd w:val="clear" w:color="auto" w:fill="1F4E79"/>
          </w:tcPr>
          <w:p>
            <w:r/>
            <w:r>
              <w:rPr>
                <w:b/>
                <w:color w:val="FFFFFF"/>
                <w:sz w:val="18"/>
              </w:rPr>
              <w:t>Prueba</w:t>
            </w:r>
          </w:p>
        </w:tc>
        <w:tc>
          <w:tcPr>
            <w:tcW w:type="dxa" w:w="2551"/>
            <w:shd w:val="clear" w:color="auto" w:fill="1F4E79"/>
          </w:tcPr>
          <w:p>
            <w:r/>
            <w:r>
              <w:rPr>
                <w:b/>
                <w:color w:val="FFFFFF"/>
                <w:sz w:val="18"/>
              </w:rPr>
              <w:t>Resultado</w:t>
            </w:r>
          </w:p>
        </w:tc>
        <w:tc>
          <w:tcPr>
            <w:tcW w:type="dxa" w:w="1417"/>
            <w:shd w:val="clear" w:color="auto" w:fill="1F4E79"/>
          </w:tcPr>
          <w:p>
            <w:r/>
            <w:r>
              <w:rPr>
                <w:b/>
                <w:color w:val="FFFFFF"/>
                <w:sz w:val="18"/>
              </w:rPr>
              <w:t>p-valor</w:t>
            </w:r>
          </w:p>
        </w:tc>
        <w:tc>
          <w:tcPr>
            <w:tcW w:type="dxa" w:w="2268"/>
            <w:shd w:val="clear" w:color="auto" w:fill="1F4E79"/>
          </w:tcPr>
          <w:p>
            <w:r/>
            <w:r>
              <w:rPr>
                <w:b/>
                <w:color w:val="FFFFFF"/>
                <w:sz w:val="18"/>
              </w:rPr>
              <w:t>Conclusion</w:t>
            </w:r>
          </w:p>
        </w:tc>
      </w:tr>
      <w:tr>
        <w:tc>
          <w:tcPr>
            <w:tcW w:type="dxa" w:w="2835"/>
          </w:tcPr>
          <w:p>
            <w:r/>
            <w:r>
              <w:rPr>
                <w:sz w:val="18"/>
              </w:rPr>
              <w:t>Shapiro-Wilk</w:t>
            </w:r>
          </w:p>
        </w:tc>
        <w:tc>
          <w:tcPr>
            <w:tcW w:type="dxa" w:w="2551"/>
          </w:tcPr>
          <w:p>
            <w:r/>
            <w:r>
              <w:rPr>
                <w:sz w:val="18"/>
              </w:rPr>
              <w:t>Algunos grupos no normales</w:t>
            </w:r>
          </w:p>
        </w:tc>
        <w:tc>
          <w:tcPr>
            <w:tcW w:type="dxa" w:w="1417"/>
          </w:tcPr>
          <w:p>
            <w:r/>
            <w:r>
              <w:rPr>
                <w:sz w:val="18"/>
              </w:rPr>
              <w:t>-</w:t>
            </w:r>
          </w:p>
        </w:tc>
        <w:tc>
          <w:tcPr>
            <w:tcW w:type="dxa" w:w="2268"/>
          </w:tcPr>
          <w:p>
            <w:r/>
            <w:r>
              <w:rPr>
                <w:sz w:val="18"/>
              </w:rPr>
              <w:t>Justifica el uso de pruebas no parametricas.</w:t>
            </w:r>
          </w:p>
        </w:tc>
      </w:tr>
      <w:tr>
        <w:tc>
          <w:tcPr>
            <w:tcW w:type="dxa" w:w="2835"/>
          </w:tcPr>
          <w:p>
            <w:r/>
            <w:r>
              <w:rPr>
                <w:sz w:val="18"/>
              </w:rPr>
              <w:t>Kruskal-Wallis</w:t>
            </w:r>
          </w:p>
        </w:tc>
        <w:tc>
          <w:tcPr>
            <w:tcW w:type="dxa" w:w="2551"/>
          </w:tcPr>
          <w:p>
            <w:r/>
            <w:r>
              <w:rPr>
                <w:sz w:val="18"/>
              </w:rPr>
              <w:t>Diferencia entre los 4 algoritmos</w:t>
            </w:r>
          </w:p>
        </w:tc>
        <w:tc>
          <w:tcPr>
            <w:tcW w:type="dxa" w:w="1417"/>
          </w:tcPr>
          <w:p>
            <w:r/>
            <w:r>
              <w:rPr>
                <w:sz w:val="18"/>
              </w:rPr>
              <w:t>0.0459</w:t>
            </w:r>
          </w:p>
        </w:tc>
        <w:tc>
          <w:tcPr>
            <w:tcW w:type="dxa" w:w="2268"/>
          </w:tcPr>
          <w:p>
            <w:r/>
            <w:r>
              <w:rPr>
                <w:sz w:val="18"/>
              </w:rPr>
              <w:t>Significativo (alpha = 0.05).</w:t>
            </w:r>
          </w:p>
        </w:tc>
      </w:tr>
      <w:tr>
        <w:tc>
          <w:tcPr>
            <w:tcW w:type="dxa" w:w="2835"/>
          </w:tcPr>
          <w:p>
            <w:r/>
            <w:r>
              <w:rPr>
                <w:sz w:val="18"/>
              </w:rPr>
              <w:t>Mann-Whitney U (MATD3 vs HAPPO)</w:t>
            </w:r>
          </w:p>
        </w:tc>
        <w:tc>
          <w:tcPr>
            <w:tcW w:type="dxa" w:w="2551"/>
          </w:tcPr>
          <w:p>
            <w:r/>
            <w:r>
              <w:rPr>
                <w:sz w:val="18"/>
              </w:rPr>
              <w:t>MATD3 superior</w:t>
            </w:r>
          </w:p>
        </w:tc>
        <w:tc>
          <w:tcPr>
            <w:tcW w:type="dxa" w:w="1417"/>
          </w:tcPr>
          <w:p>
            <w:r/>
            <w:r>
              <w:rPr>
                <w:sz w:val="18"/>
              </w:rPr>
              <w:t>0.0182</w:t>
            </w:r>
          </w:p>
        </w:tc>
        <w:tc>
          <w:tcPr>
            <w:tcW w:type="dxa" w:w="2268"/>
          </w:tcPr>
          <w:p>
            <w:r/>
            <w:r>
              <w:rPr>
                <w:sz w:val="18"/>
              </w:rPr>
              <w:t>Significativo.</w:t>
            </w:r>
          </w:p>
        </w:tc>
      </w:tr>
      <w:tr>
        <w:tc>
          <w:tcPr>
            <w:tcW w:type="dxa" w:w="2835"/>
          </w:tcPr>
          <w:p>
            <w:r/>
            <w:r>
              <w:rPr>
                <w:sz w:val="18"/>
              </w:rPr>
              <w:t>Wilcoxon SR (MATD3 vs HAPPO)</w:t>
            </w:r>
          </w:p>
        </w:tc>
        <w:tc>
          <w:tcPr>
            <w:tcW w:type="dxa" w:w="2551"/>
          </w:tcPr>
          <w:p>
            <w:r/>
            <w:r>
              <w:rPr>
                <w:sz w:val="18"/>
              </w:rPr>
              <w:t>Diferencia sistematica</w:t>
            </w:r>
          </w:p>
        </w:tc>
        <w:tc>
          <w:tcPr>
            <w:tcW w:type="dxa" w:w="1417"/>
          </w:tcPr>
          <w:p>
            <w:r/>
            <w:r>
              <w:rPr>
                <w:sz w:val="18"/>
              </w:rPr>
              <w:t>2.62e-6</w:t>
            </w:r>
          </w:p>
        </w:tc>
        <w:tc>
          <w:tcPr>
            <w:tcW w:type="dxa" w:w="2268"/>
          </w:tcPr>
          <w:p>
            <w:r/>
            <w:r>
              <w:rPr>
                <w:sz w:val="18"/>
              </w:rPr>
              <w:t>Muy significativo.</w:t>
            </w:r>
          </w:p>
        </w:tc>
      </w:tr>
    </w:tbl>
    <w:p/>
    <w:p>
      <w:r>
        <w:rPr>
          <w:i/>
          <w:color w:val="C00000"/>
        </w:rPr>
        <w:t>[REEMPLAZAR con resultados de la corrida canonica de 50 episodios en Colab - comparacion vs baseline y pruebas estadisticas (Tablas 5.3 y 5.4) son preliminares.]</w:t>
      </w:r>
    </w:p>
    <w:p>
      <w:pPr>
        <w:pStyle w:val="Heading2"/>
      </w:pPr>
      <w:r>
        <w:t>5.6 Figuras</w:t>
      </w:r>
    </w:p>
    <w:p>
      <w:pPr>
        <w:jc w:val="both"/>
      </w:pPr>
      <w:r>
        <w:rPr>
          <w:b w:val="0"/>
          <w:i w:val="0"/>
        </w:rPr>
        <w:t>Cada corrida genera figuras estandarizadas (figures/, 13 por corrida): reward_timeseries.png, convergence_returns.png, episode_reward_summary.png, learning_efficiency.png, citylearn_v2_district_timeseries.png, axis_baseline_comparison.png, baseline_gain_by_kpi.png, core_kpis.png, OE1_flexibility_kpis.png, OE2_co2_kpis.png y OE3_cost_kpis.png. La comparacion v2 vs v3 genera ademas OE1/OE2/OE3_comparison.png y baseline_gain_heatmap.png por escenario.</w:t>
      </w:r>
    </w:p>
    <w:p>
      <w:r>
        <w:rPr>
          <w:i/>
          <w:color w:val="C00000"/>
        </w:rPr>
        <w:t>[Pendiente: insertar en esta seccion las figuras .png seleccionadas de outputs/citylearn_v3_madrl_full_20260615_074011_v4/&lt;algoritmo&gt;/&lt;escenario&gt;/figures/ y de outputs/comparison_citylearn_v2_vs_v3_madrl/ una vez elegidas las definitivas.]</w:t>
      </w:r>
    </w:p>
    <w:p>
      <w:pPr>
        <w:pStyle w:val="Heading2"/>
      </w:pPr>
      <w:r>
        <w:t>5.7 Discusion de resultados</w:t>
      </w:r>
    </w:p>
    <w:p>
      <w:pPr>
        <w:jc w:val="both"/>
      </w:pPr>
      <w:r>
        <w:rPr>
          <w:b w:val="0"/>
          <w:i w:val="0"/>
        </w:rPr>
        <w:t>Los resultados preliminares permiten tres lecturas. Primero, el ranking inter-algoritmo es estadisticamente significativo (Kruskal-Wallis p = 0.0459) y consistente: MATD3 —off-policy con doble critico— alcanza el mejor score global, lo que sugiere que la estabilidad del critico TD3 es ventajosa en este entorno heterogeneo de 17 agentes. Segundo, en flexibilidad (OE.1) HAPPO destaca por eje, coherente con su diseno para agentes heterogeneos y con el antecedente de Nweye et al. (2023b). Tercero, los KPIs crudos normalizados aun se situan cerca o por encima del baseline, evidenciando que el presupuesto de entrenamiento local (5 episodios) es insuficiente para que las politicas MADRL superen consistentemente a un control basado en reglas bien sintonizado. La configuracion canonica (50 episodios) y la HPO con Optuna son las palancas previstas para cerrar esta brecha en la version final de la tesis.</w:t>
      </w:r>
    </w:p>
    <w:p>
      <w:r>
        <w:br w:type="page"/>
      </w:r>
    </w:p>
    <w:p>
      <w:pPr>
        <w:pStyle w:val="Heading1"/>
      </w:pPr>
      <w:r>
        <w:t>Capitulo 6. Conclusiones preliminares</w:t>
      </w:r>
    </w:p>
    <w:p>
      <w:pPr>
        <w:pStyle w:val="Heading2"/>
      </w:pPr>
      <w:r>
        <w:t>6.1 Principales hallazgos</w:t>
      </w:r>
    </w:p>
    <w:p>
      <w:pPr>
        <w:pStyle w:val="ListBullet"/>
        <w:jc w:val="both"/>
      </w:pPr>
      <w:r>
        <w:t>Se construyo un benchmark unificado, reproducible y estadisticamente fundamentado de cuatro algoritmos MADRL (HAPPO, MASAC, MATD3, MAAC) bajo Dec-POMDP y CTDE sobre un dataset real del SEAI Iquitos (17 edificios, 26 304 h, 222 CSV auditados).</w:t>
      </w:r>
    </w:p>
    <w:p>
      <w:pPr>
        <w:pStyle w:val="ListBullet"/>
        <w:jc w:val="both"/>
      </w:pPr>
      <w:r>
        <w:t>En la corrida de referencia v4, MATD3 es el mejor MADRL global (score 0.7445) con diferencias significativas (Kruskal-Wallis p = 0.0459; Mann-Whitney MATD3 vs HAPPO p = 0.0182; Wilcoxon p = 2.62e-6).</w:t>
      </w:r>
    </w:p>
    <w:p>
      <w:pPr>
        <w:pStyle w:val="ListBullet"/>
        <w:jc w:val="both"/>
      </w:pPr>
      <w:r>
        <w:t>Por eje, HAPPO destaca en flexibilidad (OE.1) y MATD3 en CO2 (OE.2) y costos (OE.3) dentro de la familia MADRL, segun la comparacion v2 vs v3.</w:t>
      </w:r>
    </w:p>
    <w:p>
      <w:pPr>
        <w:pStyle w:val="ListBullet"/>
        <w:jc w:val="both"/>
      </w:pPr>
      <w:r>
        <w:t>Se aportaron cuatro extensiones originales y retrocompatibles al motor CityLearn (degradacion BESS C-rate+Arrhenius, correccion PV tropical IEC 61215, KPI de pico con ventana de facturacion OSINERGMIN y clase CarbonIntensityModel).</w:t>
      </w:r>
    </w:p>
    <w:p>
      <w:pPr>
        <w:pStyle w:val="Heading2"/>
      </w:pPr>
      <w:r>
        <w:t>6.2 Limitaciones encontradas</w:t>
      </w:r>
    </w:p>
    <w:p>
      <w:pPr>
        <w:pStyle w:val="ListBullet"/>
        <w:jc w:val="both"/>
      </w:pPr>
      <w:r>
        <w:t>Presupuesto de entrenamiento local reducido (5 episodios en RTX 4060 8 GB), por lo que los KPIs crudos normalizados aun no superan consistentemente al baseline.</w:t>
      </w:r>
    </w:p>
    <w:p>
      <w:pPr>
        <w:pStyle w:val="ListBullet"/>
        <w:jc w:val="both"/>
      </w:pPr>
      <w:r>
        <w:t>Restricciones de VRAM que obligan a limitar buffers y concurrencia (MASAC/MAAC a 1 corrida).</w:t>
      </w:r>
    </w:p>
    <w:p>
      <w:pPr>
        <w:pStyle w:val="ListBullet"/>
        <w:jc w:val="both"/>
      </w:pPr>
      <w:r>
        <w:t>Una sola semilla (seed = 0) en la corrida de referencia, lo que limita el analisis de robustez.</w:t>
      </w:r>
    </w:p>
    <w:p>
      <w:pPr>
        <w:pStyle w:val="ListBullet"/>
        <w:jc w:val="both"/>
      </w:pPr>
      <w:r>
        <w:t>Algunas referencias bibliograficas estan marcadas como pendientes de verificacion de datos secundarios.</w:t>
      </w:r>
    </w:p>
    <w:p>
      <w:pPr>
        <w:pStyle w:val="Heading2"/>
      </w:pPr>
      <w:r>
        <w:t>6.3 Trabajo pendiente</w:t>
      </w:r>
    </w:p>
    <w:p>
      <w:pPr>
        <w:pStyle w:val="ListBullet"/>
        <w:jc w:val="both"/>
      </w:pPr>
      <w:r>
        <w:t>Ejecutar la configuracion canonica de 50 episodios x 8 760 pasos (438 000 pasos/corrida), preferentemente en Colab A100, para las 12 corridas.</w:t>
      </w:r>
    </w:p>
    <w:p>
      <w:pPr>
        <w:pStyle w:val="ListBullet"/>
        <w:jc w:val="both"/>
      </w:pPr>
      <w:r>
        <w:t>Repetir con multiples semillas y aplicar HPO con Optuna (TPE) a cada backend.</w:t>
      </w:r>
    </w:p>
    <w:p>
      <w:pPr>
        <w:pStyle w:val="ListBullet"/>
        <w:jc w:val="both"/>
      </w:pPr>
      <w:r>
        <w:t>Completar el benchmark de comparacion con SB3 (PPO/SAC/A2C) sobre el mismo schema.</w:t>
      </w:r>
    </w:p>
    <w:p>
      <w:pPr>
        <w:pStyle w:val="ListBullet"/>
        <w:jc w:val="both"/>
      </w:pPr>
      <w:r>
        <w:t>Insertar las figuras definitivas y consolidar las tablas de KPIs por edificio.</w:t>
      </w:r>
    </w:p>
    <w:p>
      <w:pPr>
        <w:pStyle w:val="ListBullet"/>
        <w:jc w:val="both"/>
      </w:pPr>
      <w:r>
        <w:t>Verificar y completar las referencias marcadas como pendientes.</w:t>
      </w:r>
    </w:p>
    <w:p>
      <w:pPr>
        <w:pStyle w:val="Heading2"/>
      </w:pPr>
      <w:r>
        <w:t>6.4 Plan para culminar la tesis</w:t>
      </w:r>
    </w:p>
    <w:p>
      <w:r>
        <w:rPr>
          <w:b/>
          <w:color w:val="595959"/>
          <w:sz w:val="19"/>
        </w:rPr>
        <w:t>Tabla 6.1. Cronograma para la culminacion de la tesis.</w:t>
      </w:r>
    </w:p>
    <w:tbl>
      <w:tblPr>
        <w:tblStyle w:val="LightGrid-Accent1"/>
        <w:tblW w:type="auto" w:w="0"/>
        <w:jc w:val="center"/>
        <w:tblLook w:firstColumn="1" w:firstRow="1" w:lastColumn="0" w:lastRow="0" w:noHBand="0" w:noVBand="1" w:val="04A0"/>
      </w:tblPr>
      <w:tblGrid>
        <w:gridCol w:w="3041"/>
        <w:gridCol w:w="3041"/>
        <w:gridCol w:w="3041"/>
      </w:tblGrid>
      <w:tr>
        <w:tc>
          <w:tcPr>
            <w:tcW w:type="dxa" w:w="1984"/>
            <w:shd w:val="clear" w:color="auto" w:fill="1F4E79"/>
          </w:tcPr>
          <w:p>
            <w:r/>
            <w:r>
              <w:rPr>
                <w:b/>
                <w:color w:val="FFFFFF"/>
                <w:sz w:val="18"/>
              </w:rPr>
              <w:t>Fase</w:t>
            </w:r>
          </w:p>
        </w:tc>
        <w:tc>
          <w:tcPr>
            <w:tcW w:type="dxa" w:w="5386"/>
            <w:shd w:val="clear" w:color="auto" w:fill="1F4E79"/>
          </w:tcPr>
          <w:p>
            <w:r/>
            <w:r>
              <w:rPr>
                <w:b/>
                <w:color w:val="FFFFFF"/>
                <w:sz w:val="18"/>
              </w:rPr>
              <w:t>Actividades</w:t>
            </w:r>
          </w:p>
        </w:tc>
        <w:tc>
          <w:tcPr>
            <w:tcW w:type="dxa" w:w="1701"/>
            <w:shd w:val="clear" w:color="auto" w:fill="1F4E79"/>
          </w:tcPr>
          <w:p>
            <w:r/>
            <w:r>
              <w:rPr>
                <w:b/>
                <w:color w:val="FFFFFF"/>
                <w:sz w:val="18"/>
              </w:rPr>
              <w:t>Meses</w:t>
            </w:r>
          </w:p>
        </w:tc>
      </w:tr>
      <w:tr>
        <w:tc>
          <w:tcPr>
            <w:tcW w:type="dxa" w:w="1984"/>
          </w:tcPr>
          <w:p>
            <w:r/>
            <w:r>
              <w:rPr>
                <w:sz w:val="18"/>
              </w:rPr>
              <w:t>Preparatoria</w:t>
            </w:r>
          </w:p>
        </w:tc>
        <w:tc>
          <w:tcPr>
            <w:tcW w:type="dxa" w:w="5386"/>
          </w:tcPr>
          <w:p>
            <w:r/>
            <w:r>
              <w:rPr>
                <w:sz w:val="18"/>
              </w:rPr>
              <w:t>Revision bibliografica, Modulo A (50 antecedentes), diagnostico, dataset y KPIs.</w:t>
            </w:r>
          </w:p>
        </w:tc>
        <w:tc>
          <w:tcPr>
            <w:tcW w:type="dxa" w:w="1701"/>
          </w:tcPr>
          <w:p>
            <w:r/>
            <w:r>
              <w:rPr>
                <w:sz w:val="18"/>
              </w:rPr>
              <w:t>1-3</w:t>
            </w:r>
          </w:p>
        </w:tc>
      </w:tr>
      <w:tr>
        <w:tc>
          <w:tcPr>
            <w:tcW w:type="dxa" w:w="1984"/>
          </w:tcPr>
          <w:p>
            <w:r/>
            <w:r>
              <w:rPr>
                <w:sz w:val="18"/>
              </w:rPr>
              <w:t>Diseno tecnico</w:t>
            </w:r>
          </w:p>
        </w:tc>
        <w:tc>
          <w:tcPr>
            <w:tcW w:type="dxa" w:w="5386"/>
          </w:tcPr>
          <w:p>
            <w:r/>
            <w:r>
              <w:rPr>
                <w:sz w:val="18"/>
              </w:rPr>
              <w:t>Arquitectura CityLearn v3, Dec-POMDP, CTDE, integracion de backends, Optuna.</w:t>
            </w:r>
          </w:p>
        </w:tc>
        <w:tc>
          <w:tcPr>
            <w:tcW w:type="dxa" w:w="1701"/>
          </w:tcPr>
          <w:p>
            <w:r/>
            <w:r>
              <w:rPr>
                <w:sz w:val="18"/>
              </w:rPr>
              <w:t>4-8</w:t>
            </w:r>
          </w:p>
        </w:tc>
      </w:tr>
      <w:tr>
        <w:tc>
          <w:tcPr>
            <w:tcW w:type="dxa" w:w="1984"/>
          </w:tcPr>
          <w:p>
            <w:r/>
            <w:r>
              <w:rPr>
                <w:sz w:val="18"/>
              </w:rPr>
              <w:t>Evaluacion por eje</w:t>
            </w:r>
          </w:p>
        </w:tc>
        <w:tc>
          <w:tcPr>
            <w:tcW w:type="dxa" w:w="5386"/>
          </w:tcPr>
          <w:p>
            <w:r/>
            <w:r>
              <w:rPr>
                <w:sz w:val="18"/>
              </w:rPr>
              <w:t>Entrenamiento E1/E2/E3 x 4 algoritmos (50 ep), evaluacion de KPIs OE.1/OE.2/OE.3.</w:t>
            </w:r>
          </w:p>
        </w:tc>
        <w:tc>
          <w:tcPr>
            <w:tcW w:type="dxa" w:w="1701"/>
          </w:tcPr>
          <w:p>
            <w:r/>
            <w:r>
              <w:rPr>
                <w:sz w:val="18"/>
              </w:rPr>
              <w:t>9-18</w:t>
            </w:r>
          </w:p>
        </w:tc>
      </w:tr>
      <w:tr>
        <w:tc>
          <w:tcPr>
            <w:tcW w:type="dxa" w:w="1984"/>
          </w:tcPr>
          <w:p>
            <w:r/>
            <w:r>
              <w:rPr>
                <w:sz w:val="18"/>
              </w:rPr>
              <w:t>Determinacion y cierre</w:t>
            </w:r>
          </w:p>
        </w:tc>
        <w:tc>
          <w:tcPr>
            <w:tcW w:type="dxa" w:w="5386"/>
          </w:tcPr>
          <w:p>
            <w:r/>
            <w:r>
              <w:rPr>
                <w:sz w:val="18"/>
              </w:rPr>
              <w:t>Comparacion, ranking, analisis estadistico, discusion SEAI Iquitos, redaccion y sustentacion.</w:t>
            </w:r>
          </w:p>
        </w:tc>
        <w:tc>
          <w:tcPr>
            <w:tcW w:type="dxa" w:w="1701"/>
          </w:tcPr>
          <w:p>
            <w:r/>
            <w:r>
              <w:rPr>
                <w:sz w:val="18"/>
              </w:rPr>
              <w:t>19-24</w:t>
            </w:r>
          </w:p>
        </w:tc>
      </w:tr>
    </w:tbl>
    <w:p/>
    <w:p>
      <w:r>
        <w:br w:type="page"/>
      </w:r>
    </w:p>
    <w:p>
      <w:pPr>
        <w:pStyle w:val="Heading1"/>
      </w:pPr>
      <w:r>
        <w:t>Referencias bibliograficas</w:t>
      </w:r>
    </w:p>
    <w:p>
      <w:pPr>
        <w:jc w:val="both"/>
      </w:pPr>
      <w:r>
        <w:rPr>
          <w:b w:val="0"/>
          <w:i/>
          <w:color w:val="595959"/>
          <w:sz w:val="20"/>
        </w:rPr>
        <w:t>Formato APA (7.ª ed.). Las referencias marcadas [PV] tienen datos secundarios pendientes de verificacion.</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(ICML), PMLR 97, 11-20. https://arxiv.org/abs/1809.07803</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w:t>
      </w:r>
    </w:p>
    <w:p>
      <w:pPr>
        <w:spacing w:after="120"/>
        <w:ind w:left="567" w:hanging="567"/>
        <w:jc w:val="both"/>
      </w:pPr>
      <w:r>
        <w:rPr>
          <w:sz w:val="20"/>
        </w:rPr>
        <w:t>Akiba, T., Sano, S., Yanase, T., Ohta, T., &amp; Koyama, M. (2019). Optuna: A next-generation hyperparameter optimization framework. En Proceedings of the 25th ACM SIGKDD (pp. 2623-2631). ACM. https://doi.org/10.1145/3292500.3330701</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X., et al. (2024). SOC-boundary and battery aging aware hierarchical coordination of multiple EV aggregates with multi-agent constrained deep reinforcement learning. arXiv. https://arxiv.org/abs/2407.13790 [PV]</w:t>
      </w:r>
    </w:p>
    <w:p>
      <w:pPr>
        <w:spacing w:after="120"/>
        <w:ind w:left="567" w:hanging="567"/>
        <w:jc w:val="both"/>
      </w:pPr>
      <w:r>
        <w:rPr>
          <w:sz w:val="20"/>
        </w:rPr>
        <w:t>Dolatyabi, P., et al. (2025). Heterogeneous multi-agent proximal policy optimization for power distribution system restoration. arXiv. https://arxiv.org/abs/2511.14730 [PV]</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Monteriu,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Felten, F., Ucak, B., Azmani, M., et al. (2024). MOMAland: A set of benchmarks for multi-objective multi-agent reinforcement learning. arXiv. https://arxiv.org/abs/2407.16312</w:t>
      </w:r>
    </w:p>
    <w:p>
      <w:pPr>
        <w:spacing w:after="120"/>
        <w:ind w:left="567" w:hanging="567"/>
        <w:jc w:val="both"/>
      </w:pPr>
      <w:r>
        <w:rPr>
          <w:sz w:val="20"/>
        </w:rPr>
        <w:t>Fujimoto, S., van Hoof, H., &amp; Meger, D. (2018). Addressing function approximation error in actor-critic methods (TD3). En Proceedings of the 35th ICML, PMLR 80,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ICML, PMLR 80, 1861-1870. https://proceedings.mlr.press/v80/haarnoja18b.html</w:t>
      </w:r>
    </w:p>
    <w:p>
      <w:pPr>
        <w:spacing w:after="120"/>
        <w:ind w:left="567" w:hanging="567"/>
        <w:jc w:val="both"/>
      </w:pPr>
      <w:r>
        <w:rPr>
          <w:sz w:val="20"/>
        </w:rPr>
        <w:t>Hribar, J., Mohorcic, M., &amp; Campa,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IEA. (2023). Electricity 2023 - Analysis and forecast to 2025. International Energy Agency.</w:t>
      </w:r>
    </w:p>
    <w:p>
      <w:pPr>
        <w:spacing w:after="120"/>
        <w:ind w:left="567" w:hanging="567"/>
        <w:jc w:val="both"/>
      </w:pPr>
      <w:r>
        <w:rPr>
          <w:sz w:val="20"/>
        </w:rPr>
        <w:t>IEC. (2021). IEC 61215-1:2021 - Terrestrial photovoltaic (PV) modules - Design qualification and type approval. International Electrotechnical Commission, Geneva.</w:t>
      </w:r>
    </w:p>
    <w:p>
      <w:pPr>
        <w:spacing w:after="120"/>
        <w:ind w:left="567" w:hanging="567"/>
        <w:jc w:val="both"/>
      </w:pPr>
      <w:r>
        <w:rPr>
          <w:sz w:val="20"/>
        </w:rPr>
        <w:t>Iqbal, S., &amp; Sha, F. (2019). Actor-attention-critic for multi-agent reinforcement learning. En Proceedings of the 36th ICML, PMLR 97,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w:t>
      </w:r>
    </w:p>
    <w:p>
      <w:pPr>
        <w:spacing w:after="120"/>
        <w:ind w:left="567" w:hanging="567"/>
        <w:jc w:val="both"/>
      </w:pPr>
      <w:r>
        <w:rPr>
          <w:sz w:val="20"/>
        </w:rPr>
        <w:t>Lu, R., et al. (2022). A multi-objective multi-agent deep reinforcement learning approach to residential appliance scheduling. IET Smart Grid, 5(3).</w:t>
      </w:r>
    </w:p>
    <w:p>
      <w:pPr>
        <w:spacing w:after="120"/>
        <w:ind w:left="567" w:hanging="567"/>
        <w:jc w:val="both"/>
      </w:pPr>
      <w:r>
        <w:rPr>
          <w:sz w:val="20"/>
        </w:rPr>
        <w:t>Lund, H., Ostergaard,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Applied Energy, 393, 126018. https://doi.org/10.1016/j.apenergy.2025.126018</w:t>
      </w:r>
    </w:p>
    <w:p>
      <w:pPr>
        <w:spacing w:after="120"/>
        <w:ind w:left="567" w:hanging="567"/>
        <w:jc w:val="both"/>
      </w:pPr>
      <w:r>
        <w:rPr>
          <w:sz w:val="20"/>
        </w:rPr>
        <w:t>MINAM. (2019). INFOCARBONO - RAGEI 2019 Energia. Ministerio del Ambiente del Peru. https://infocarbono.minam.gob.pe/</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Nweye, K., Sankaranarayanan, S., &amp; Nagy, Z. (2023a). MERLIN: Multi-agent offline and transfer learning for occupant-centric operation of grid-interactive communities. Applied Energy. https://arxiv.org/abs/2301.01148</w:t>
      </w:r>
    </w:p>
    <w:p>
      <w:pPr>
        <w:spacing w:after="120"/>
        <w:ind w:left="567" w:hanging="567"/>
        <w:jc w:val="both"/>
      </w:pPr>
      <w:r>
        <w:rPr>
          <w:sz w:val="20"/>
        </w:rPr>
        <w:t>Nweye, K., et al. (2023b). Heterogeneous multi-agent reinforcement learning for grid-interactive communities. En BuildSys '23. ACM. https://doi.org/10.1145/3600100.3626276</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OSINERGMIN. (2024). Resolucion de Consejo Directivo N. 0024-2024-OS/CD. Tarifas de distribucion electrica MT-3/MT-4 Electro Oriente S.A. Lima, Peru.</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et al.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et al. (2022). Distributed energy management and demand response in smart grids: A multi-agent deep reinforcement learning framework. arXiv. https://arxiv.org/abs/2211.15858</w:t>
      </w:r>
    </w:p>
    <w:p>
      <w:pPr>
        <w:spacing w:after="120"/>
        <w:ind w:left="567" w:hanging="567"/>
        <w:jc w:val="both"/>
      </w:pPr>
      <w:r>
        <w:rPr>
          <w:sz w:val="20"/>
        </w:rPr>
        <w:t>Sutton, R. S., &amp; Barto, A. G. (2018). Reinforcement learning: An introduction (2.a ed.). MIT Press.</w:t>
      </w:r>
    </w:p>
    <w:p>
      <w:pPr>
        <w:spacing w:after="120"/>
        <w:ind w:left="567" w:hanging="567"/>
        <w:jc w:val="both"/>
      </w:pPr>
      <w:r>
        <w:rPr>
          <w:sz w:val="20"/>
        </w:rPr>
        <w:t>Vazquez-Canteli, J. R., &amp; Nagy, Z. (2019a). CityLearn v1.0: An OpenAI Gym environment for demand response with deep reinforcement learning. En BuildSys '19 (pp. 356-357). ACM. https://doi.org/10.1145/3360322.3360998</w:t>
      </w:r>
    </w:p>
    <w:p>
      <w:pPr>
        <w:spacing w:after="120"/>
        <w:ind w:left="567" w:hanging="567"/>
        <w:jc w:val="both"/>
      </w:pPr>
      <w:r>
        <w:rPr>
          <w:sz w:val="20"/>
        </w:rPr>
        <w:t>Vazquez-Canteli, J. R., &amp; Nagy, Z. (2019b). Reinforcement learning for demand response: A review of algorithms and modeling techniques. Applied Energy, 235, 1072-1089. https://doi.org/10.1016/j.apenergy.2018.11.028</w:t>
      </w:r>
    </w:p>
    <w:p>
      <w:pPr>
        <w:spacing w:after="120"/>
        <w:ind w:left="567" w:hanging="567"/>
        <w:jc w:val="both"/>
      </w:pPr>
      <w:r>
        <w:rPr>
          <w:sz w:val="20"/>
        </w:rPr>
        <w:t>Vazquez-Canteli,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Wu, J., Wang, Z., Han, J., et al.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