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En respuesta a PE.1–PE.3 y OE.1–OE.3 (evidencia descriptiva), MATD3 lidera flexibilidad (PE.1/OE.1) y emisiones (PE.2/OE.2); MAAC lidera costos (PE.3/OE.3); MATD3 obtiene el mejor score global (0,6667).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contrastacion inferencial de HG y HE.1–HE.3 (seccion 5.9) (Kruskal-Wallis ALL p=0.155; Wilcoxon MASAC vs MATD3 p=0.0049) no confirma diferencias omnibus con una semilla;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pPr>
        <w:jc w:val="both"/>
      </w:pPr>
      <w:r>
        <w:rPr>
          <w:b w:val="0"/>
          <w:i w:val="0"/>
        </w:rPr>
        <w:t>La matriz de consistencia alinea el problema de investigacion con el objetivo general (OG), los objetivos especificos OE.1–OE.3, las hipotesis HG/HE.1–HE.3 y las dimensiones de la variable dependiente (D-VD.1 flexibilidad, D-VD.2 emisiones de CO2, D-VD.3 costos energeticos). La operacionalizacion se traduce en KPIs CityLearn v2 (peak, ramping, carbon_emissions, electricity_cost y agregados doctorales) bajo el diseno factorial 4 algoritmos x 3 escenarios (corrida canonica madrl_v3_20260627_164047).</w:t>
      </w:r>
    </w:p>
    <w:p>
      <w:pPr>
        <w:jc w:val="both"/>
      </w:pPr>
      <w:r>
        <w:rPr>
          <w:b w:val="0"/>
          <w:i w:val="0"/>
        </w:rPr>
        <w:t>La tabla de consistencia y la matriz de operacionalizacion (si aparecen inmediatamente despues de este paragrafo o en anexos) constituyen el puente formal entre Capitulo 1 y las secciones de resultados 5.3–5.5 y 5.9.</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El estado del arte se organiza en cuatro ejes alineados con los objetivos doctorales (OE.1 flexibilidad, OE.2 emisiones de CO2, OE.3 costos energeticos) y con el marco tecnico MADRL. CityLearn estandariza el control multiedificio con KPIs comparables de pico, rampa y factor de carga (Vazquez-Canteli y Nagy, 2019; Vazquez-Canteli et al., 2020). CityLearn v2 incorpora EV/V2G, intensidad de carbono dinamica y comunidades grid-interactive (Nweye et al., 2024), mientras que trabajos de escala similar a 17 edificios confirman la pertinencia del caso SEAI Iquitos (Nweye et al., 2023a; Nweye et al., 2023b).</w:t>
      </w:r>
    </w:p>
    <w:p>
      <w:pPr>
        <w:jc w:val="both"/>
      </w:pPr>
      <w:r>
        <w:rPr>
          <w:b w:val="0"/>
          <w:i w:val="0"/>
        </w:rPr>
        <w:t>En flexibilidad y coordinacion, el MARL cooperativo y mecanismos de atencion reportan mejoras frente a agentes independientes (Yao et al., 2023; Xie et al., 2023; Hribar et al., 2025). En carbono, enfoques multiobjetivo y restricciones seguras reducen emisiones y costo en redes/microredes (Liu et al., 2022; Ye et al., 2025; Ma et al., 2025; Sarkar et al., 2024). En costos, MADDPG/MASAC y control TOU-BESS muestran ahorros tarifarios bajo senales dinamicas (Yao et al., 2023; Gao et al., 2023; Xiong et al., 2024; Kim et al., 2025).</w:t>
      </w:r>
    </w:p>
    <w:p>
      <w:pPr>
        <w:jc w:val="both"/>
      </w:pPr>
      <w:r>
        <w:rPr>
          <w:b w:val="0"/>
          <w:i w:val="0"/>
        </w:rPr>
        <w:t>El marco tecnico se sustenta en Dec-POMDP (Oliehoek y Amato, 2016), CTDE (Lowe et al., 2017), HAPPO (Kuba et al., 2021), SAC/MASAC (Haarnoja et al., 2018; Gao et al., 2023), MATD3 (Fujimoto et al., 2018) y MAAC (Iqbal y Sha, 2019), con soporte de bibliotecas unificadas (Hu et al., 2023) y HPO (Akiba et al., 2019). En Peru, el SEAI Iquitos concentra redes aisladas diesel-PV con CI y tarifas reguladas (MINAM, 2019; OSINERGMIN, 2024); antecedentes doctorales UNI y regionales abordan generacion, PV hibrido e IA, y microredes (Chevarria Moscoso, 2024; Penalva Sanchez, 2024; Rosero Bernal, 2024; Dominguez Barbero, 2026). La brecha persistente es la ausencia de un benchmark unificado HAPPO/MASAC/MATD3/MAAC sobre dataset real de Iquitos bajo los tres ejes OE.</w:t>
      </w:r>
    </w:p>
    <w:p>
      <w:pPr>
        <w:jc w:val="both"/>
      </w:pPr>
      <w:r>
        <w:rPr>
          <w:b w:val="0"/>
          <w:i w:val="0"/>
        </w:rPr>
        <w:t>Las subsecciones siguientes desarrollan los fundamentos matematicos, las bases teoricas por eje y la sintesis critica de trabajos relacionados que operacionalizan esta lectura del estado del arte.</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2.2 Fundamentos teoricos y matematicos</w:t>
      </w:r>
    </w:p>
    <w:p>
      <w:pPr>
        <w:pStyle w:val="Heading3"/>
      </w:pPr>
      <w:r>
        <w:t>2.2.1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pPr>
      <w:r>
        <w:t>2.2.3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2.3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2.3.1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2.3.2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2.4 Bases teoricas por eje</w:t>
      </w:r>
    </w:p>
    <w:p>
      <w:pPr>
        <w:pStyle w:val="Heading3"/>
      </w:pPr>
      <w:r>
        <w:t>2.4.1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2.4.2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2.4.3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2.4.4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2.4.5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2.5 Trabajos relacionados y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2.5.1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2.5.2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2.5.3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2.6 Definicion de terminos y posicion teorica</w:t>
      </w:r>
    </w:p>
    <w:p>
      <w:pPr>
        <w:pStyle w:val="Heading3"/>
      </w:pPr>
      <w:r>
        <w:t>2.6.1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2.6.2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jc w:val="both"/>
      </w:pPr>
      <w:r>
        <w:rPr>
          <w:b w:val="0"/>
          <w:i w:val="0"/>
        </w:rPr>
        <w:t>La investigacion es de tipo aplicado, con enfoque cuantitativo y alcance explicativo-comparativo: se manipula la variable independiente (algoritmo MADRL y escenario de ponderacion) y se observan efectos sobre KPIs energeticos en un entorno de simulacion controlado (CityLearn). El estudio no constituye un experimento de campo sobre la red electrica fisica de Iquitos; su validez externa queda acotada al SEAI modelado y al protocolo reproducible de la corrida madrl_v3_20260627_164047.</w:t>
      </w:r>
    </w:p>
    <w:p>
      <w:pPr>
        <w:pStyle w:val="Heading2"/>
      </w:pPr>
      <w:r>
        <w:t>3.2 Diseno experimental factorial 4×3</w:t>
      </w:r>
    </w:p>
    <w:p>
      <w:pPr>
        <w:jc w:val="both"/>
      </w:pPr>
      <w:r>
        <w:rPr>
          <w:b w:val="0"/>
          <w:i w:val="0"/>
        </w:rPr>
        <w:t>El experimento manipula la variable independiente definida en el Capitulo 2, Seccion 2.2.1: D-VI.1 (tipo de algoritmo: HAPPO, MASAC, MATD3, MAAC), D-VI.2 (escenario de ponderacion: E1, E2, E3) y D-VI.3 (controles metodologicos). La variable dependiente, definida en el Capitulo 2, Seccion 2.2.2 (Tabla 2.1), se observa en tres ejes con tres dimensiones cada uno: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val="0"/>
          <w:i w:val="0"/>
        </w:rPr>
        <w:t>La definicion conceptual, la triangulacion bibliografica y las tres dimensiones de cada variable se establecen en el Capitulo 2, Seccion 2.2 (Tabla 2.1). Esta seccion operacionaliza computacionalmente esa definicion para el diseno experimental factorial 4x3 descrito en la Seccion 3.2.</w:t>
      </w:r>
    </w:p>
    <w:p>
      <w:pPr>
        <w:jc w:val="both"/>
      </w:pPr>
      <w:r>
        <w:rPr>
          <w:b/>
          <w:i w:val="0"/>
        </w:rPr>
        <w:t>Variable independiente (VI):</w:t>
      </w:r>
    </w:p>
    <w:p>
      <w:pPr>
        <w:jc w:val="both"/>
      </w:pPr>
      <w:r>
        <w:rPr>
          <w:b w:val="0"/>
          <w:i w:val="0"/>
        </w:rPr>
        <w:t>Capa MADRL cooperativa implementada sobre CityLearn v2 (CityLearn v3 propuesto), manipulada en tres dimensiones: D-VI.1 algoritmo (HAPPO, MASAC, MATD3, MAAC), D-VI.2 escenario (E1/E2/E3) y D-VI.3 control experimental (dataset comun, recompensa unified_comparable_v4, semilla y protocolo CTDE). Ver definicion teorica en Capitulo 2, Secciones 2.2.1 y 2.1.2.</w:t>
      </w:r>
    </w:p>
    <w:p>
      <w:pPr>
        <w:jc w:val="both"/>
      </w:pPr>
      <w:r>
        <w:rPr>
          <w:b/>
          <w:i w:val="0"/>
        </w:rPr>
        <w:t>Variable dependiente (VD):</w:t>
      </w:r>
    </w:p>
    <w:p>
      <w:pPr>
        <w:jc w:val="both"/>
      </w:pPr>
      <w:r>
        <w:rPr>
          <w:b w:val="0"/>
          <w:i w:val="0"/>
        </w:rPr>
        <w:t>Desempeno coordinado en tres ejes con tres dimensiones cada uno: D-VD.1 flexibilidad (pico, rampa, factor de carga/flex_composite), D-VD.2 emisiones de CO2 (totales, delta, consumo ponderado por CI) y D-VD.3 costos energeticos (total, delta, pico facturable/price_signal_deviation), medidos con los KPIs oficiales de CityLearn v2. Ver triangulacion en Capitulo 2, Seccion 2.2.2 y Tabla 2.1.</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herramientas e instrumentos</w:t>
      </w:r>
    </w:p>
    <w:p>
      <w:pPr>
        <w:jc w:val="both"/>
      </w:pPr>
      <w:r>
        <w:rPr>
          <w:b/>
          <w:i w:val="0"/>
        </w:rPr>
        <w:t>Herramientas e instrumentos (operativos):</w:t>
      </w:r>
    </w:p>
    <w:p>
      <w:pPr>
        <w:pStyle w:val="ListBullet"/>
        <w:jc w:val="both"/>
      </w:pPr>
      <w:r>
        <w:t>Simulacion CityLearn v2 / CityLearn v3 propuesto; backends HAPPO, MASAC, MATD3 y MAAC; Optuna; Python 3.9 + PyTorch/CUDA.</w:t>
      </w:r>
    </w:p>
    <w:p>
      <w:pPr>
        <w:pStyle w:val="ListBullet"/>
        <w:jc w:val="both"/>
      </w:pPr>
      <w:r>
        <w:t>Dataset citylearn_iquitos_2023_2025 y artefactos de la corrida canonica madrl_v3_20260627_164047 (KPIs, figuras Drive, pruebas no parametricas).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jc w:val="both"/>
      </w:pPr>
      <w:r>
        <w:rPr>
          <w:b w:val="0"/>
          <w:i w:val="0"/>
        </w:rPr>
        <w:t>Procedimiento experimental (resumen operativo): (1) preparar el dataset citylearn_iquitos_2023_2025 y el schema de 17 edificios; (2) fijar semilla 0 y la funcion de recompensa multiobjetivo unified_comparable_v4 por escenario E1/E2/E3; (3) entrenar las 12 corridas (HAPPO, MASAC, MATD3, MAAC x E1–E3) mediante el launcher oficial two_phase_happo_masac_v3; (4) exportar timeseries.csv, trace.csv, KPIs y checkpoints; (5) integrar artefactos Drive de la corrida madrl_v3_20260627_164047; (6) calcular rankings multiobjetivo, baseline CityLearn v2 y pruebas no parametricas; (7) redactar contrastacion PE.1–PE.3 en el Capitulo 5.</w:t>
      </w:r>
    </w:p>
    <w:p>
      <w:pPr>
        <w:pStyle w:val="Heading1"/>
      </w:pPr>
      <w:r>
        <w:t>Capitulo 4. Desarrollo de la propuesta</w:t>
      </w:r>
    </w:p>
    <w:p>
      <w:pPr>
        <w:pStyle w:val="Heading2"/>
      </w:pPr>
      <w:r>
        <w:t>4.1 Desarrollo del sistema y arquitectura de software</w:t>
      </w:r>
    </w:p>
    <w:p>
      <w:pPr>
        <w:pStyle w:val="Heading3"/>
      </w:pPr>
      <w:r>
        <w:t>4.1.1 Sistema propuesto</w:t>
      </w:r>
    </w:p>
    <w:p>
      <w:pPr>
        <w:jc w:val="both"/>
      </w:pPr>
      <w:r>
        <w:rPr>
          <w:b w:val="0"/>
          <w:i w:val="0"/>
        </w:rPr>
        <w:t>El sistema doctoral articula: (a) el dataset real de Iquitos 2023–2025 con 17 edificios institucionales/comerciales; (b) el simulador CityLearn v2 con extensiones propias (CityLearn v3 propuesto); (c) cuatro backends MADRL (HAPPO, MASAC, MATD3, MAAC) bajo esquema CTDE; (d) un pipeline de evaluacion multiobjetivo alineado a OE.1–OE.3; y (e) la generacion de evidencia reproducible (KPIs, figuras Drive, checkpoints).</w:t>
      </w:r>
    </w:p>
    <w:p>
      <w:pPr>
        <w:pStyle w:val="Heading3"/>
      </w:pPr>
      <w:r>
        <w:t>4.1.2 Arquitectura de software</w:t>
      </w:r>
    </w:p>
    <w:p>
      <w:pPr>
        <w:jc w:val="both"/>
      </w:pPr>
      <w:r>
        <w:rPr>
          <w:b w:val="0"/>
          <w:i w:val="0"/>
        </w:rPr>
        <w:t>La arquitectura sigue capas desacopladas: simulacion y recompensa; adaptador de entrenamiento comun (citylearn_v3_training_common.py); backends externos (HARL/HAPPO, MADRL-MASAC, off-policy/MATD3, MAAC); orquestacion Colab A100 (two_phase_happo_masac_v3); y postproceso de analisis (resumen_comparativo, analysis_real_drive). Esta separacion permite repetir las 12 corridas sin alterar el schema de observaciones y acciones de los 17 agentes.</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pPr>
        <w:jc w:val="both"/>
      </w:pPr>
      <w:r>
        <w:rPr>
          <w:b w:val="0"/>
          <w:i w:val="0"/>
        </w:rPr>
        <w:t>Los cuatro algoritmos implementan politicas cooperativas sobre el mismo espacio Dec-POMDP de 17 agentes, con critica centralizada en entrenamiento y actor descentralizado en ejecucion. HAPPO (on-policy, ventajas heterogeneas) y MASAC (off-policy, entropia maxima) se entrenan en la Fase 1 del protocolo two_phase; MATD3 (actor-critico twin delayed) y MAAC (atencion multiagente) en la Fase 2. La comparacion experimental fija dataset, semilla, horizontes y schema de recompensa; solo cambia el backend y sus hiperparametros canonicos reportados en las tablas siguientes.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jc w:val="both"/>
      </w:pPr>
      <w:r>
        <w:rPr>
          <w:b w:val="0"/>
          <w:i w:val="0"/>
        </w:rPr>
        <w:t>Estas extensiones habilitan el control multiobjetivo del caso Iquitos (flexibilidad, carbono y costo) sin romper la API de evaluacion CityLearn v2, y son la base metodologica que diferencia el CityLearn v3 propuesto respecto del motor stock usado en antecedentes internacionales.</w:t>
      </w:r>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por objetivo y contrastacion inferencial</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Experimentos realizados y cobertura experimental</w:t>
      </w:r>
    </w:p>
    <w:p>
      <w:pPr>
        <w:jc w:val="both"/>
      </w:pPr>
      <w:r>
        <w:rPr>
          <w:b w:val="0"/>
          <w:i w:val="0"/>
        </w:rPr>
        <w:t>Los experimentos reportados en este capitulo corresponden a la matriz factorial 4 algoritmos (HAPPO, MASAC, MATD3, MAAC) x 3 escenarios (E1 flexibilidad, E2 CO2, E3 costo), con horizonte objetivo de 50 episodios anuales (8 760 pasos/episodio) y semilla 0. La corrida canonica madrl_v3_20260627_164047 aporta timeseries y traces para las 12 celdas; los KPIs de edificio y checkpoint_manifest.json estan completos para MATD3, MAAC y MASAC, mientras que HAPPO permanece parcial en esos artefactos (ver Anexo A y seccion 5.2.4).</w:t>
      </w:r>
    </w:p>
    <w:p>
      <w:pPr>
        <w:jc w:val="both"/>
      </w:pPr>
      <w:r>
        <w:rPr>
          <w:b w:val="0"/>
          <w:i w:val="0"/>
        </w:rPr>
        <w:t>A nivel descriptivo de agregados distritales Drive, segun district_summary_by_algorithm_scenario.csv, el mayor reward_mean distrital es HAPPO-E2 (reward_mean=-0.484196, episodios registrados=49); el menor costo distrital medio es HAPPO-E2 (district_cost_mean=195.45); la menor emision distrital media es HAPPO-E3 (district_emission_mean=839.717). Estos valores contextualizan la cobertura experimental; el ranking multiobjetivo canonicamente usado para OG/OE proviene de best_madrl_report.json y se detalla en las secciones 5.3–5.6.</w:t>
      </w:r>
    </w:p>
    <w:p>
      <w:pPr>
        <w:jc w:val="both"/>
      </w:pPr>
      <w:r>
        <w:rPr>
          <w:b w:val="0"/>
          <w:i w:val="0"/>
        </w:rPr>
        <w:t>La subseccion 5.1.1 precisa las metricas; las secciones 5.2–5.5 desarrollan convergencia y resultados por objetivo; 5.7 compara con baseline CityLearn v2; 5.9–5.11 cierran la contrastacion inferencial y el veredicto de cumplimiento.</w:t>
      </w:r>
    </w:p>
    <w:p>
      <w:pPr>
        <w:pStyle w:val="Heading3"/>
      </w:pPr>
      <w:r>
        <w:t>5.1.1 Metricas utilizadas</w:t>
      </w:r>
    </w:p>
    <w:p>
      <w:pPr>
        <w:jc w:val="both"/>
      </w:pPr>
      <w:r>
        <w:rPr>
          <w:b w:val="0"/>
          <w:i w:val="0"/>
        </w:rPr>
        <w:t>Las metricas utilizadas provienen de CityLearn v2 (evaluate_v2) y del agregado doctoral: flex_composite / peak / ramping (OE.1), carbon_emissions_delta_kgco2 (OE.2), electricity_cost_delta_eur (OE.3), scores normalizados por eje, score global min-max, tasas de exito EV y pruebas no parametricas (Shapiro-Wilk, Kruskal-Wallis, Mann-Whitney U, Wilcoxon). La fuente canonica es best_madrl_report.json y los CSV de estadistica de la corrida madrl_v3_20260627_164047.</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(a) efecto del MADRL (VI) sobre D-VD.1: los KPIs de la Tabla 5.4 muestran diferencias entre algoritmos en E1; (b) algoritmo de mayor efecto: MATD3 (Flexibilidad compuesta = 1.0009); (c) enlace a HE.1: Kruskal-Wallis p = 0.281 (seccion 5.9.5). La identificacion del lider responde al objetivo OE.1; la significancia estadistica de HE.1 se decide en 5.9.5, no en esta seccion.</w:t>
      </w:r>
    </w:p>
    <w:p>
      <w:pPr>
        <w:pStyle w:val="Heading3"/>
      </w:pPr>
      <w:r>
        <w:t>5.3.1 Respuesta a PE.1 (OE.1 / HE.1 / D-VD.1)</w:t>
      </w:r>
    </w:p>
    <w:p>
      <w:pPr>
        <w:jc w:val="both"/>
      </w:pPr>
      <w:r>
        <w:rPr>
          <w:b w:val="0"/>
          <w:i/>
        </w:rPr>
        <w:t>¿En qué medida el algoritmo MADRL (VI) produce un efecto sobre la dimensión de flexibilidad energética de la comunidad (D-VD.1), y cuál algoritmo genera el mayor efecto?</w:t>
      </w:r>
    </w:p>
    <w:p>
      <w:pPr>
        <w:jc w:val="both"/>
      </w:pPr>
      <w:r>
        <w:rPr>
          <w:b/>
          <w:i w:val="0"/>
        </w:rPr>
        <w:t>Análisis descriptivo — PE.1:</w:t>
      </w:r>
    </w:p>
    <w:p>
      <w:r>
        <w:rPr>
          <w:b/>
          <w:color w:val="595959"/>
          <w:sz w:val="19"/>
        </w:rPr>
        <w:t>Tabla 5.22. KPIs D-VD.1 por algoritmo (E1,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Flexibilidad compuesta</w:t>
            </w:r>
          </w:p>
        </w:tc>
        <w:tc>
          <w:tcPr>
            <w:tcW w:type="dxa" w:w="1417"/>
            <w:shd w:val="clear" w:color="auto" w:fill="1F4E79"/>
          </w:tcPr>
          <w:p>
            <w:r/>
            <w:r>
              <w:rPr>
                <w:b/>
                <w:color w:val="FFFFFF"/>
                <w:sz w:val="18"/>
              </w:rPr>
              <w:t>Score OE.1</w:t>
            </w:r>
          </w:p>
        </w:tc>
      </w:tr>
      <w:tr>
        <w:tc>
          <w:tcPr>
            <w:tcW w:type="dxa" w:w="1417"/>
          </w:tcPr>
          <w:p>
            <w:r/>
            <w:r>
              <w:rPr>
                <w:sz w:val="18"/>
              </w:rPr>
              <w:t>MATD3</w:t>
            </w:r>
          </w:p>
        </w:tc>
        <w:tc>
          <w:tcPr>
            <w:tcW w:type="dxa" w:w="1984"/>
          </w:tcPr>
          <w:p>
            <w:r/>
            <w:r>
              <w:rPr>
                <w:sz w:val="18"/>
              </w:rPr>
              <w:t>1.0009</w:t>
            </w:r>
          </w:p>
        </w:tc>
        <w:tc>
          <w:tcPr>
            <w:tcW w:type="dxa" w:w="1417"/>
          </w:tcPr>
          <w:p>
            <w:r/>
            <w:r>
              <w:rPr>
                <w:sz w:val="18"/>
              </w:rPr>
              <w:t>1.0000</w:t>
            </w:r>
          </w:p>
        </w:tc>
      </w:tr>
      <w:tr>
        <w:tc>
          <w:tcPr>
            <w:tcW w:type="dxa" w:w="1417"/>
          </w:tcPr>
          <w:p>
            <w:r/>
            <w:r>
              <w:rPr>
                <w:sz w:val="18"/>
              </w:rPr>
              <w:t>MAAC</w:t>
            </w:r>
          </w:p>
        </w:tc>
        <w:tc>
          <w:tcPr>
            <w:tcW w:type="dxa" w:w="1984"/>
          </w:tcPr>
          <w:p>
            <w:r/>
            <w:r>
              <w:rPr>
                <w:sz w:val="18"/>
              </w:rPr>
              <w:t>1.0124</w:t>
            </w:r>
          </w:p>
        </w:tc>
        <w:tc>
          <w:tcPr>
            <w:tcW w:type="dxa" w:w="1417"/>
          </w:tcPr>
          <w:p>
            <w:r/>
            <w:r>
              <w:rPr>
                <w:sz w:val="18"/>
              </w:rPr>
              <w:t>0.5837</w:t>
            </w:r>
          </w:p>
        </w:tc>
      </w:tr>
      <w:tr>
        <w:tc>
          <w:tcPr>
            <w:tcW w:type="dxa" w:w="1417"/>
          </w:tcPr>
          <w:p>
            <w:r/>
            <w:r>
              <w:rPr>
                <w:sz w:val="18"/>
              </w:rPr>
              <w:t>MASAC</w:t>
            </w:r>
          </w:p>
        </w:tc>
        <w:tc>
          <w:tcPr>
            <w:tcW w:type="dxa" w:w="1984"/>
          </w:tcPr>
          <w:p>
            <w:r/>
            <w:r>
              <w:rPr>
                <w:sz w:val="18"/>
              </w:rPr>
              <w:t>1.0286</w:t>
            </w:r>
          </w:p>
        </w:tc>
        <w:tc>
          <w:tcPr>
            <w:tcW w:type="dxa" w:w="1417"/>
          </w:tcPr>
          <w:p>
            <w:r/>
            <w:r>
              <w:rPr>
                <w:sz w:val="18"/>
              </w:rPr>
              <w:t>0.0000</w:t>
            </w:r>
          </w:p>
        </w:tc>
      </w:tr>
    </w:tbl>
    <w:p/>
    <w:p>
      <w:r>
        <w:rPr>
          <w:b/>
          <w:color w:val="595959"/>
          <w:sz w:val="19"/>
        </w:rPr>
        <w:t>Tabla 5.23. Estadística descriptiva episódica OE.1 — reward_mean por episodio (E1).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MAAC</w:t>
            </w:r>
          </w:p>
        </w:tc>
        <w:tc>
          <w:tcPr>
            <w:tcW w:type="dxa" w:w="680"/>
          </w:tcPr>
          <w:p>
            <w:r/>
            <w:r>
              <w:rPr>
                <w:sz w:val="18"/>
              </w:rPr>
              <w:t>50</w:t>
            </w:r>
          </w:p>
        </w:tc>
        <w:tc>
          <w:tcPr>
            <w:tcW w:type="dxa" w:w="1247"/>
          </w:tcPr>
          <w:p>
            <w:r/>
            <w:r>
              <w:rPr>
                <w:sz w:val="18"/>
              </w:rPr>
              <w:t>-0.6052</w:t>
            </w:r>
          </w:p>
        </w:tc>
        <w:tc>
          <w:tcPr>
            <w:tcW w:type="dxa" w:w="1247"/>
          </w:tcPr>
          <w:p>
            <w:r/>
            <w:r>
              <w:rPr>
                <w:sz w:val="18"/>
              </w:rPr>
              <w:t>-0.6126</w:t>
            </w:r>
          </w:p>
        </w:tc>
        <w:tc>
          <w:tcPr>
            <w:tcW w:type="dxa" w:w="1247"/>
          </w:tcPr>
          <w:p>
            <w:r/>
            <w:r>
              <w:rPr>
                <w:sz w:val="18"/>
              </w:rPr>
              <w:t>0.0147</w:t>
            </w:r>
          </w:p>
        </w:tc>
      </w:tr>
      <w:tr>
        <w:tc>
          <w:tcPr>
            <w:tcW w:type="dxa" w:w="1134"/>
          </w:tcPr>
          <w:p>
            <w:r/>
            <w:r>
              <w:rPr>
                <w:sz w:val="18"/>
              </w:rPr>
              <w:t>MASAC</w:t>
            </w:r>
          </w:p>
        </w:tc>
        <w:tc>
          <w:tcPr>
            <w:tcW w:type="dxa" w:w="680"/>
          </w:tcPr>
          <w:p>
            <w:r/>
            <w:r>
              <w:rPr>
                <w:sz w:val="18"/>
              </w:rPr>
              <w:t>50</w:t>
            </w:r>
          </w:p>
        </w:tc>
        <w:tc>
          <w:tcPr>
            <w:tcW w:type="dxa" w:w="1247"/>
          </w:tcPr>
          <w:p>
            <w:r/>
            <w:r>
              <w:rPr>
                <w:sz w:val="18"/>
              </w:rPr>
              <w:t>-0.6133</w:t>
            </w:r>
          </w:p>
        </w:tc>
        <w:tc>
          <w:tcPr>
            <w:tcW w:type="dxa" w:w="1247"/>
          </w:tcPr>
          <w:p>
            <w:r/>
            <w:r>
              <w:rPr>
                <w:sz w:val="18"/>
              </w:rPr>
              <w:t>-0.6198</w:t>
            </w:r>
          </w:p>
        </w:tc>
        <w:tc>
          <w:tcPr>
            <w:tcW w:type="dxa" w:w="1247"/>
          </w:tcPr>
          <w:p>
            <w:r/>
            <w:r>
              <w:rPr>
                <w:sz w:val="18"/>
              </w:rPr>
              <w:t>0.0141</w:t>
            </w:r>
          </w:p>
        </w:tc>
      </w:tr>
      <w:tr>
        <w:tc>
          <w:tcPr>
            <w:tcW w:type="dxa" w:w="1134"/>
          </w:tcPr>
          <w:p>
            <w:r/>
            <w:r>
              <w:rPr>
                <w:sz w:val="18"/>
              </w:rPr>
              <w:t>MATD3</w:t>
            </w:r>
          </w:p>
        </w:tc>
        <w:tc>
          <w:tcPr>
            <w:tcW w:type="dxa" w:w="680"/>
          </w:tcPr>
          <w:p>
            <w:r/>
            <w:r>
              <w:rPr>
                <w:sz w:val="18"/>
              </w:rPr>
              <w:t>50</w:t>
            </w:r>
          </w:p>
        </w:tc>
        <w:tc>
          <w:tcPr>
            <w:tcW w:type="dxa" w:w="1247"/>
          </w:tcPr>
          <w:p>
            <w:r/>
            <w:r>
              <w:rPr>
                <w:sz w:val="18"/>
              </w:rPr>
              <w:t>-0.6330</w:t>
            </w:r>
          </w:p>
        </w:tc>
        <w:tc>
          <w:tcPr>
            <w:tcW w:type="dxa" w:w="1247"/>
          </w:tcPr>
          <w:p>
            <w:r/>
            <w:r>
              <w:rPr>
                <w:sz w:val="18"/>
              </w:rPr>
              <w:t>-0.6208</w:t>
            </w:r>
          </w:p>
        </w:tc>
        <w:tc>
          <w:tcPr>
            <w:tcW w:type="dxa" w:w="1247"/>
          </w:tcPr>
          <w:p>
            <w:r/>
            <w:r>
              <w:rPr>
                <w:sz w:val="18"/>
              </w:rPr>
              <w:t>0.0470</w:t>
            </w:r>
          </w:p>
        </w:tc>
      </w:tr>
      <w:tr>
        <w:tc>
          <w:tcPr>
            <w:tcW w:type="dxa" w:w="1134"/>
          </w:tcPr>
          <w:p>
            <w:r/>
            <w:r>
              <w:rPr>
                <w:sz w:val="18"/>
              </w:rPr>
              <w:t>HAPPO</w:t>
            </w:r>
          </w:p>
        </w:tc>
        <w:tc>
          <w:tcPr>
            <w:tcW w:type="dxa" w:w="680"/>
          </w:tcPr>
          <w:p>
            <w:r/>
            <w:r>
              <w:rPr>
                <w:sz w:val="18"/>
              </w:rPr>
              <w:t>49</w:t>
            </w:r>
          </w:p>
        </w:tc>
        <w:tc>
          <w:tcPr>
            <w:tcW w:type="dxa" w:w="1247"/>
          </w:tcPr>
          <w:p>
            <w:r/>
            <w:r>
              <w:rPr>
                <w:sz w:val="18"/>
              </w:rPr>
              <w:t>-0.6303</w:t>
            </w:r>
          </w:p>
        </w:tc>
        <w:tc>
          <w:tcPr>
            <w:tcW w:type="dxa" w:w="1247"/>
          </w:tcPr>
          <w:p>
            <w:r/>
            <w:r>
              <w:rPr>
                <w:sz w:val="18"/>
              </w:rPr>
              <w:t>-0.6303</w:t>
            </w:r>
          </w:p>
        </w:tc>
        <w:tc>
          <w:tcPr>
            <w:tcW w:type="dxa" w:w="1247"/>
          </w:tcPr>
          <w:p>
            <w:r/>
            <w:r>
              <w:rPr>
                <w:sz w:val="18"/>
              </w:rPr>
              <w:t>0.0213</w:t>
            </w:r>
          </w:p>
        </w:tc>
      </w:tr>
    </w:tbl>
    <w:p/>
    <w:p>
      <w:pPr>
        <w:jc w:val="both"/>
      </w:pPr>
      <w:r>
        <w:rPr>
          <w:b w:val="0"/>
          <w:i w:val="0"/>
        </w:rPr>
        <w:t>Magnitud del efecto: Flexibilidad compuesta del líder MATD3 = 1.0009; diferencias respecto al mejor: MAAC: 0.0115 (+1.1% vs MATD3); MASAC: 0.0276 (+2.8% vs MATD3).</w:t>
      </w:r>
    </w:p>
    <w:p>
      <w:pPr>
        <w:jc w:val="both"/>
      </w:pPr>
      <w:r>
        <w:rPr>
          <w:b w:val="0"/>
          <w:i w:val="0"/>
        </w:rPr>
        <w:t>Respuesta explícita: En qué medida: el MADRL (VI) modifica D-VD.1 con magnitudes distinguibles entre algoritmos (Flexibilidad compuesta MATD3 = 1.0009; score OE.1 = 1.0000); deltas frente al lider: MAAC 0.0115 (+1.1% vs MATD3); MASAC 0.0276 (+2.8% vs MATD3). Mayor efecto: MATD3 porque registra el mejor Flexibilidad compuesta en E1 (1.0009) y el score normalizado OE.1 = 1.0000.</w:t>
      </w:r>
    </w:p>
    <w:p>
      <w:pPr>
        <w:jc w:val="both"/>
      </w:pPr>
      <w:r>
        <w:rPr>
          <w:b/>
          <w:i w:val="0"/>
        </w:rPr>
        <w:t>Análisis inferencial — PE.1:</w:t>
      </w:r>
    </w:p>
    <w:p>
      <w:r>
        <w:rPr>
          <w:b/>
          <w:color w:val="595959"/>
          <w:sz w:val="19"/>
        </w:rPr>
        <w:t>Tabla 5.24. Shapiro-Wilk por grupo (HE.1,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9.508e-08</w:t>
            </w:r>
          </w:p>
        </w:tc>
        <w:tc>
          <w:tcPr>
            <w:tcW w:type="dxa" w:w="1701"/>
          </w:tcPr>
          <w:p>
            <w:r/>
            <w:r>
              <w:rPr>
                <w:sz w:val="18"/>
              </w:rPr>
              <w:t>Si</w:t>
            </w:r>
          </w:p>
        </w:tc>
      </w:tr>
      <w:tr>
        <w:tc>
          <w:tcPr>
            <w:tcW w:type="dxa" w:w="1417"/>
          </w:tcPr>
          <w:p>
            <w:r/>
            <w:r>
              <w:rPr>
                <w:sz w:val="18"/>
              </w:rPr>
              <w:t>MATD3</w:t>
            </w:r>
          </w:p>
        </w:tc>
        <w:tc>
          <w:tcPr>
            <w:tcW w:type="dxa" w:w="1701"/>
          </w:tcPr>
          <w:p>
            <w:r/>
            <w:r>
              <w:rPr>
                <w:sz w:val="18"/>
              </w:rPr>
              <w:t>2.230e-07</w:t>
            </w:r>
          </w:p>
        </w:tc>
        <w:tc>
          <w:tcPr>
            <w:tcW w:type="dxa" w:w="1701"/>
          </w:tcPr>
          <w:p>
            <w:r/>
            <w:r>
              <w:rPr>
                <w:sz w:val="18"/>
              </w:rPr>
              <w:t>Si</w:t>
            </w:r>
          </w:p>
        </w:tc>
      </w:tr>
      <w:tr>
        <w:tc>
          <w:tcPr>
            <w:tcW w:type="dxa" w:w="1417"/>
          </w:tcPr>
          <w:p>
            <w:r/>
            <w:r>
              <w:rPr>
                <w:sz w:val="18"/>
              </w:rPr>
              <w:t>MAAC</w:t>
            </w:r>
          </w:p>
        </w:tc>
        <w:tc>
          <w:tcPr>
            <w:tcW w:type="dxa" w:w="1701"/>
          </w:tcPr>
          <w:p>
            <w:r/>
            <w:r>
              <w:rPr>
                <w:sz w:val="18"/>
              </w:rPr>
              <w:t>2.363e-07</w:t>
            </w:r>
          </w:p>
        </w:tc>
        <w:tc>
          <w:tcPr>
            <w:tcW w:type="dxa" w:w="1701"/>
          </w:tcPr>
          <w:p>
            <w:r/>
            <w:r>
              <w:rPr>
                <w:sz w:val="18"/>
              </w:rPr>
              <w:t>Si</w:t>
            </w:r>
          </w:p>
        </w:tc>
      </w:tr>
    </w:tbl>
    <w:p/>
    <w:p>
      <w:pPr>
        <w:jc w:val="both"/>
      </w:pPr>
      <w:r>
        <w:rPr>
          <w:b w:val="0"/>
          <w:i w:val="0"/>
        </w:rPr>
        <w:t>Kruskal-Wallis (HE.1): H = 2.541, p = 0,281; H0 no rechazada (alpha = 0,05).</w:t>
      </w:r>
    </w:p>
    <w:p>
      <w:r>
        <w:rPr>
          <w:b/>
          <w:color w:val="595959"/>
          <w:sz w:val="19"/>
        </w:rPr>
        <w:t>Tabla 5.25. Mann-Whitney U (HE.1).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521.500</w:t>
            </w:r>
          </w:p>
        </w:tc>
        <w:tc>
          <w:tcPr>
            <w:tcW w:type="dxa" w:w="850"/>
          </w:tcPr>
          <w:p>
            <w:r/>
            <w:r>
              <w:rPr>
                <w:sz w:val="18"/>
              </w:rPr>
              <w:t>0,154</w:t>
            </w:r>
          </w:p>
        </w:tc>
        <w:tc>
          <w:tcPr>
            <w:tcW w:type="dxa" w:w="680"/>
          </w:tcPr>
          <w:p>
            <w:r/>
            <w:r>
              <w:rPr>
                <w:sz w:val="18"/>
              </w:rPr>
              <w:t>No</w:t>
            </w:r>
          </w:p>
        </w:tc>
        <w:tc>
          <w:tcPr>
            <w:tcW w:type="dxa" w:w="1134"/>
          </w:tcPr>
          <w:p>
            <w:r/>
            <w:r>
              <w:rPr>
                <w:sz w:val="18"/>
              </w:rPr>
              <w:t>MATD3</w:t>
            </w:r>
          </w:p>
        </w:tc>
        <w:tc>
          <w:tcPr>
            <w:tcW w:type="dxa" w:w="850"/>
          </w:tcPr>
          <w:p>
            <w:r/>
            <w:r>
              <w:rPr>
                <w:sz w:val="18"/>
              </w:rPr>
              <w:t>-0.19521604938271606</w:t>
            </w:r>
          </w:p>
        </w:tc>
      </w:tr>
      <w:tr>
        <w:tc>
          <w:tcPr>
            <w:tcW w:type="dxa" w:w="1587"/>
          </w:tcPr>
          <w:p>
            <w:r/>
            <w:r>
              <w:rPr>
                <w:sz w:val="18"/>
              </w:rPr>
              <w:t>MASAC vs MAAC</w:t>
            </w:r>
          </w:p>
        </w:tc>
        <w:tc>
          <w:tcPr>
            <w:tcW w:type="dxa" w:w="737"/>
          </w:tcPr>
          <w:p>
            <w:r/>
            <w:r>
              <w:rPr>
                <w:sz w:val="18"/>
              </w:rPr>
              <w:t>538.500</w:t>
            </w:r>
          </w:p>
        </w:tc>
        <w:tc>
          <w:tcPr>
            <w:tcW w:type="dxa" w:w="850"/>
          </w:tcPr>
          <w:p>
            <w:r/>
            <w:r>
              <w:rPr>
                <w:sz w:val="18"/>
              </w:rPr>
              <w:t>0,218</w:t>
            </w:r>
          </w:p>
        </w:tc>
        <w:tc>
          <w:tcPr>
            <w:tcW w:type="dxa" w:w="680"/>
          </w:tcPr>
          <w:p>
            <w:r/>
            <w:r>
              <w:rPr>
                <w:sz w:val="18"/>
              </w:rPr>
              <w:t>No</w:t>
            </w:r>
          </w:p>
        </w:tc>
        <w:tc>
          <w:tcPr>
            <w:tcW w:type="dxa" w:w="1134"/>
          </w:tcPr>
          <w:p>
            <w:r/>
            <w:r>
              <w:rPr>
                <w:sz w:val="18"/>
              </w:rPr>
              <w:t>MAAC</w:t>
            </w:r>
          </w:p>
        </w:tc>
        <w:tc>
          <w:tcPr>
            <w:tcW w:type="dxa" w:w="850"/>
          </w:tcPr>
          <w:p>
            <w:r/>
            <w:r>
              <w:rPr>
                <w:sz w:val="18"/>
              </w:rPr>
              <w:t>-0.16898148148148148</w:t>
            </w:r>
          </w:p>
        </w:tc>
      </w:tr>
      <w:tr>
        <w:tc>
          <w:tcPr>
            <w:tcW w:type="dxa" w:w="1587"/>
          </w:tcPr>
          <w:p>
            <w:r/>
            <w:r>
              <w:rPr>
                <w:sz w:val="18"/>
              </w:rPr>
              <w:t>MATD3 vs MAAC</w:t>
            </w:r>
          </w:p>
        </w:tc>
        <w:tc>
          <w:tcPr>
            <w:tcW w:type="dxa" w:w="737"/>
          </w:tcPr>
          <w:p>
            <w:r/>
            <w:r>
              <w:rPr>
                <w:sz w:val="18"/>
              </w:rPr>
              <w:t>692.500</w:t>
            </w:r>
          </w:p>
        </w:tc>
        <w:tc>
          <w:tcPr>
            <w:tcW w:type="dxa" w:w="850"/>
          </w:tcPr>
          <w:p>
            <w:r/>
            <w:r>
              <w:rPr>
                <w:sz w:val="18"/>
              </w:rPr>
              <w:t>0,619</w:t>
            </w:r>
          </w:p>
        </w:tc>
        <w:tc>
          <w:tcPr>
            <w:tcW w:type="dxa" w:w="680"/>
          </w:tcPr>
          <w:p>
            <w:r/>
            <w:r>
              <w:rPr>
                <w:sz w:val="18"/>
              </w:rPr>
              <w:t>No</w:t>
            </w:r>
          </w:p>
        </w:tc>
        <w:tc>
          <w:tcPr>
            <w:tcW w:type="dxa" w:w="1134"/>
          </w:tcPr>
          <w:p>
            <w:r/>
            <w:r>
              <w:rPr>
                <w:sz w:val="18"/>
              </w:rPr>
              <w:t>MAAC</w:t>
            </w:r>
          </w:p>
        </w:tc>
        <w:tc>
          <w:tcPr>
            <w:tcW w:type="dxa" w:w="850"/>
          </w:tcPr>
          <w:p>
            <w:r/>
            <w:r>
              <w:rPr>
                <w:sz w:val="18"/>
              </w:rPr>
              <w:t>0.06867283950617284</w:t>
            </w:r>
          </w:p>
        </w:tc>
      </w:tr>
    </w:tbl>
    <w:p/>
    <w:p>
      <w:r>
        <w:rPr>
          <w:b/>
          <w:color w:val="595959"/>
          <w:sz w:val="19"/>
        </w:rPr>
        <w:t>Tabla 5.26. Wilcoxon signed-rank (HE.1).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123.000</w:t>
            </w:r>
          </w:p>
        </w:tc>
        <w:tc>
          <w:tcPr>
            <w:tcW w:type="dxa" w:w="850"/>
          </w:tcPr>
          <w:p>
            <w:r/>
            <w:r>
              <w:rPr>
                <w:sz w:val="18"/>
              </w:rPr>
              <w:t>0,041</w:t>
            </w:r>
          </w:p>
        </w:tc>
        <w:tc>
          <w:tcPr>
            <w:tcW w:type="dxa" w:w="680"/>
          </w:tcPr>
          <w:p>
            <w:r/>
            <w:r>
              <w:rPr>
                <w:sz w:val="18"/>
              </w:rPr>
              <w:t>Si</w:t>
            </w:r>
          </w:p>
        </w:tc>
        <w:tc>
          <w:tcPr>
            <w:tcW w:type="dxa" w:w="1417"/>
          </w:tcPr>
          <w:p>
            <w:r/>
            <w:r>
              <w:rPr>
                <w:sz w:val="18"/>
              </w:rPr>
              <w:t>MATD3</w:t>
            </w:r>
          </w:p>
        </w:tc>
      </w:tr>
      <w:tr>
        <w:tc>
          <w:tcPr>
            <w:tcW w:type="dxa" w:w="1587"/>
          </w:tcPr>
          <w:p>
            <w:r/>
            <w:r>
              <w:rPr>
                <w:sz w:val="18"/>
              </w:rPr>
              <w:t>MASAC vs MAAC</w:t>
            </w:r>
          </w:p>
        </w:tc>
        <w:tc>
          <w:tcPr>
            <w:tcW w:type="dxa" w:w="737"/>
          </w:tcPr>
          <w:p>
            <w:r/>
            <w:r>
              <w:rPr>
                <w:sz w:val="18"/>
              </w:rPr>
              <w:t>69.000</w:t>
            </w:r>
          </w:p>
        </w:tc>
        <w:tc>
          <w:tcPr>
            <w:tcW w:type="dxa" w:w="850"/>
          </w:tcPr>
          <w:p>
            <w:r/>
            <w:r>
              <w:rPr>
                <w:sz w:val="18"/>
              </w:rPr>
              <w:t>0,001</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138.000</w:t>
            </w:r>
          </w:p>
        </w:tc>
        <w:tc>
          <w:tcPr>
            <w:tcW w:type="dxa" w:w="850"/>
          </w:tcPr>
          <w:p>
            <w:r/>
            <w:r>
              <w:rPr>
                <w:sz w:val="18"/>
              </w:rPr>
              <w:t>0,220</w:t>
            </w:r>
          </w:p>
        </w:tc>
        <w:tc>
          <w:tcPr>
            <w:tcW w:type="dxa" w:w="680"/>
          </w:tcPr>
          <w:p>
            <w:r/>
            <w:r>
              <w:rPr>
                <w:sz w:val="18"/>
              </w:rPr>
              <w:t>No</w:t>
            </w:r>
          </w:p>
        </w:tc>
        <w:tc>
          <w:tcPr>
            <w:tcW w:type="dxa" w:w="1417"/>
          </w:tcPr>
          <w:p>
            <w:r/>
            <w:r>
              <w:rPr>
                <w:sz w:val="18"/>
              </w:rPr>
              <w:t>MATD3</w:t>
            </w:r>
          </w:p>
        </w:tc>
      </w:tr>
    </w:tbl>
    <w:p/>
    <w:p>
      <w:pPr>
        <w:jc w:val="both"/>
      </w:pPr>
      <w:r>
        <w:rPr>
          <w:b w:val="0"/>
          <w:i w:val="0"/>
        </w:rPr>
        <w:t>Respuesta explícita: En qué medida inferencial: H0 de igualdad global entre algoritmos no rechazada (Kruskal-Wallis HE.1, p = 0,281); el efecto entre algoritmos no es estadísticamente distinguible al nivel omnibus (alpha = 0,05). Shapiro-Wilk: normalidad rechazada en al menos un grupo (HE.1). Mann-Whitney U: ningún par significativo. Wilcoxon pareado (exploratorio): MASAC vs MATD3 (p = 0,041, mejor MATD3), MASAC vs MAAC (p = 0,001, mejor MAAC). Mayor efecto por mediana KPI-gain: MAAC.</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(a) efecto del MADRL (VI) sobre D-VD.2: los KPIs de la Tabla 5.5 muestran diferencias entre algoritmos en E2; (b) algoritmo de mayor efecto: MATD3 (Delta CO2 (kg) = 23,070); (c) enlace a HE.2: Kruskal-Wallis p = 0.546 (seccion 5.9.5). La identificacion del lider responde al objetivo OE.2; la significancia estadistica de HE.2 se decide en 5.9.5, no en esta seccion.</w:t>
      </w:r>
    </w:p>
    <w:p>
      <w:pPr>
        <w:pStyle w:val="Heading3"/>
      </w:pPr>
      <w:r>
        <w:t>5.4.1 Respuesta a PE.2 (OE.2 / HE.2 / D-VD.2)</w:t>
      </w:r>
    </w:p>
    <w:p>
      <w:pPr>
        <w:jc w:val="both"/>
      </w:pPr>
      <w:r>
        <w:rPr>
          <w:b w:val="0"/>
          <w:i/>
        </w:rPr>
        <w:t>¿En qué medida el algoritmo MADRL (VI) produce un efecto sobre la dimensión de emisiones de CO2 de la comunidad (D-VD.2), y cuál algoritmo genera el mayor efecto?</w:t>
      </w:r>
    </w:p>
    <w:p>
      <w:pPr>
        <w:jc w:val="both"/>
      </w:pPr>
      <w:r>
        <w:rPr>
          <w:b/>
          <w:i w:val="0"/>
        </w:rPr>
        <w:t>Análisis descriptivo — PE.2:</w:t>
      </w:r>
    </w:p>
    <w:p>
      <w:r>
        <w:rPr>
          <w:b/>
          <w:color w:val="595959"/>
          <w:sz w:val="19"/>
        </w:rPr>
        <w:t>Tabla 5.28. KPIs D-VD.2 por algoritmo (E2,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CO2 (kg)</w:t>
            </w:r>
          </w:p>
        </w:tc>
        <w:tc>
          <w:tcPr>
            <w:tcW w:type="dxa" w:w="1417"/>
            <w:shd w:val="clear" w:color="auto" w:fill="1F4E79"/>
          </w:tcPr>
          <w:p>
            <w:r/>
            <w:r>
              <w:rPr>
                <w:b/>
                <w:color w:val="FFFFFF"/>
                <w:sz w:val="18"/>
              </w:rPr>
              <w:t>Score OE.2</w:t>
            </w:r>
          </w:p>
        </w:tc>
      </w:tr>
      <w:tr>
        <w:tc>
          <w:tcPr>
            <w:tcW w:type="dxa" w:w="1417"/>
          </w:tcPr>
          <w:p>
            <w:r/>
            <w:r>
              <w:rPr>
                <w:sz w:val="18"/>
              </w:rPr>
              <w:t>MATD3</w:t>
            </w:r>
          </w:p>
        </w:tc>
        <w:tc>
          <w:tcPr>
            <w:tcW w:type="dxa" w:w="1984"/>
          </w:tcPr>
          <w:p>
            <w:r/>
            <w:r>
              <w:rPr>
                <w:sz w:val="18"/>
              </w:rPr>
              <w:t>23,070</w:t>
            </w:r>
          </w:p>
        </w:tc>
        <w:tc>
          <w:tcPr>
            <w:tcW w:type="dxa" w:w="1417"/>
          </w:tcPr>
          <w:p>
            <w:r/>
            <w:r>
              <w:rPr>
                <w:sz w:val="18"/>
              </w:rPr>
              <w:t>1.0000</w:t>
            </w:r>
          </w:p>
        </w:tc>
      </w:tr>
      <w:tr>
        <w:tc>
          <w:tcPr>
            <w:tcW w:type="dxa" w:w="1417"/>
          </w:tcPr>
          <w:p>
            <w:r/>
            <w:r>
              <w:rPr>
                <w:sz w:val="18"/>
              </w:rPr>
              <w:t>MAAC</w:t>
            </w:r>
          </w:p>
        </w:tc>
        <w:tc>
          <w:tcPr>
            <w:tcW w:type="dxa" w:w="1984"/>
          </w:tcPr>
          <w:p>
            <w:r/>
            <w:r>
              <w:rPr>
                <w:sz w:val="18"/>
              </w:rPr>
              <w:t>70,654</w:t>
            </w:r>
          </w:p>
        </w:tc>
        <w:tc>
          <w:tcPr>
            <w:tcW w:type="dxa" w:w="1417"/>
          </w:tcPr>
          <w:p>
            <w:r/>
            <w:r>
              <w:rPr>
                <w:sz w:val="18"/>
              </w:rPr>
              <w:t>0.1282</w:t>
            </w:r>
          </w:p>
        </w:tc>
      </w:tr>
      <w:tr>
        <w:tc>
          <w:tcPr>
            <w:tcW w:type="dxa" w:w="1417"/>
          </w:tcPr>
          <w:p>
            <w:r/>
            <w:r>
              <w:rPr>
                <w:sz w:val="18"/>
              </w:rPr>
              <w:t>MASAC</w:t>
            </w:r>
          </w:p>
        </w:tc>
        <w:tc>
          <w:tcPr>
            <w:tcW w:type="dxa" w:w="1984"/>
          </w:tcPr>
          <w:p>
            <w:r/>
            <w:r>
              <w:rPr>
                <w:sz w:val="18"/>
              </w:rPr>
              <w:t>77,649</w:t>
            </w:r>
          </w:p>
        </w:tc>
        <w:tc>
          <w:tcPr>
            <w:tcW w:type="dxa" w:w="1417"/>
          </w:tcPr>
          <w:p>
            <w:r/>
            <w:r>
              <w:rPr>
                <w:sz w:val="18"/>
              </w:rPr>
              <w:t>0.0000</w:t>
            </w:r>
          </w:p>
        </w:tc>
      </w:tr>
    </w:tbl>
    <w:p/>
    <w:p>
      <w:r>
        <w:rPr>
          <w:b/>
          <w:color w:val="595959"/>
          <w:sz w:val="19"/>
        </w:rPr>
        <w:t>Tabla 5.29. Estadística descriptiva episódica OE.2 — emision distrital por episodio (kgCO2 eq.) (E2).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883.0</w:t>
            </w:r>
          </w:p>
        </w:tc>
        <w:tc>
          <w:tcPr>
            <w:tcW w:type="dxa" w:w="1247"/>
          </w:tcPr>
          <w:p>
            <w:r/>
            <w:r>
              <w:rPr>
                <w:sz w:val="18"/>
              </w:rPr>
              <w:t>804.8</w:t>
            </w:r>
          </w:p>
        </w:tc>
        <w:tc>
          <w:tcPr>
            <w:tcW w:type="dxa" w:w="1247"/>
          </w:tcPr>
          <w:p>
            <w:r/>
            <w:r>
              <w:rPr>
                <w:sz w:val="18"/>
              </w:rPr>
              <w:t>287.0</w:t>
            </w:r>
          </w:p>
        </w:tc>
      </w:tr>
      <w:tr>
        <w:tc>
          <w:tcPr>
            <w:tcW w:type="dxa" w:w="1134"/>
          </w:tcPr>
          <w:p>
            <w:r/>
            <w:r>
              <w:rPr>
                <w:sz w:val="18"/>
              </w:rPr>
              <w:t>MAAC</w:t>
            </w:r>
          </w:p>
        </w:tc>
        <w:tc>
          <w:tcPr>
            <w:tcW w:type="dxa" w:w="680"/>
          </w:tcPr>
          <w:p>
            <w:r/>
            <w:r>
              <w:rPr>
                <w:sz w:val="18"/>
              </w:rPr>
              <w:t>50</w:t>
            </w:r>
          </w:p>
        </w:tc>
        <w:tc>
          <w:tcPr>
            <w:tcW w:type="dxa" w:w="1247"/>
          </w:tcPr>
          <w:p>
            <w:r/>
            <w:r>
              <w:rPr>
                <w:sz w:val="18"/>
              </w:rPr>
              <w:t>1,056.4</w:t>
            </w:r>
          </w:p>
        </w:tc>
        <w:tc>
          <w:tcPr>
            <w:tcW w:type="dxa" w:w="1247"/>
          </w:tcPr>
          <w:p>
            <w:r/>
            <w:r>
              <w:rPr>
                <w:sz w:val="18"/>
              </w:rPr>
              <w:t>1,132.6</w:t>
            </w:r>
          </w:p>
        </w:tc>
        <w:tc>
          <w:tcPr>
            <w:tcW w:type="dxa" w:w="1247"/>
          </w:tcPr>
          <w:p>
            <w:r/>
            <w:r>
              <w:rPr>
                <w:sz w:val="18"/>
              </w:rPr>
              <w:t>99.4</w:t>
            </w:r>
          </w:p>
        </w:tc>
      </w:tr>
      <w:tr>
        <w:tc>
          <w:tcPr>
            <w:tcW w:type="dxa" w:w="1134"/>
          </w:tcPr>
          <w:p>
            <w:r/>
            <w:r>
              <w:rPr>
                <w:sz w:val="18"/>
              </w:rPr>
              <w:t>MASAC</w:t>
            </w:r>
          </w:p>
        </w:tc>
        <w:tc>
          <w:tcPr>
            <w:tcW w:type="dxa" w:w="680"/>
          </w:tcPr>
          <w:p>
            <w:r/>
            <w:r>
              <w:rPr>
                <w:sz w:val="18"/>
              </w:rPr>
              <w:t>50</w:t>
            </w:r>
          </w:p>
        </w:tc>
        <w:tc>
          <w:tcPr>
            <w:tcW w:type="dxa" w:w="1247"/>
          </w:tcPr>
          <w:p>
            <w:r/>
            <w:r>
              <w:rPr>
                <w:sz w:val="18"/>
              </w:rPr>
              <w:t>1,078.4</w:t>
            </w:r>
          </w:p>
        </w:tc>
        <w:tc>
          <w:tcPr>
            <w:tcW w:type="dxa" w:w="1247"/>
          </w:tcPr>
          <w:p>
            <w:r/>
            <w:r>
              <w:rPr>
                <w:sz w:val="18"/>
              </w:rPr>
              <w:t>1,132.6</w:t>
            </w:r>
          </w:p>
        </w:tc>
        <w:tc>
          <w:tcPr>
            <w:tcW w:type="dxa" w:w="1247"/>
          </w:tcPr>
          <w:p>
            <w:r/>
            <w:r>
              <w:rPr>
                <w:sz w:val="18"/>
              </w:rPr>
              <w:t>121.1</w:t>
            </w:r>
          </w:p>
        </w:tc>
      </w:tr>
      <w:tr>
        <w:tc>
          <w:tcPr>
            <w:tcW w:type="dxa" w:w="1134"/>
          </w:tcPr>
          <w:p>
            <w:r/>
            <w:r>
              <w:rPr>
                <w:sz w:val="18"/>
              </w:rPr>
              <w:t>MATD3</w:t>
            </w:r>
          </w:p>
        </w:tc>
        <w:tc>
          <w:tcPr>
            <w:tcW w:type="dxa" w:w="680"/>
          </w:tcPr>
          <w:p>
            <w:r/>
            <w:r>
              <w:rPr>
                <w:sz w:val="18"/>
              </w:rPr>
              <w:t>50</w:t>
            </w:r>
          </w:p>
        </w:tc>
        <w:tc>
          <w:tcPr>
            <w:tcW w:type="dxa" w:w="1247"/>
          </w:tcPr>
          <w:p>
            <w:r/>
            <w:r>
              <w:rPr>
                <w:sz w:val="18"/>
              </w:rPr>
              <w:t>1,132.2</w:t>
            </w:r>
          </w:p>
        </w:tc>
        <w:tc>
          <w:tcPr>
            <w:tcW w:type="dxa" w:w="1247"/>
          </w:tcPr>
          <w:p>
            <w:r/>
            <w:r>
              <w:rPr>
                <w:sz w:val="18"/>
              </w:rPr>
              <w:t>1,137.4</w:t>
            </w:r>
          </w:p>
        </w:tc>
        <w:tc>
          <w:tcPr>
            <w:tcW w:type="dxa" w:w="1247"/>
          </w:tcPr>
          <w:p>
            <w:r/>
            <w:r>
              <w:rPr>
                <w:sz w:val="18"/>
              </w:rPr>
              <w:t>236.8</w:t>
            </w:r>
          </w:p>
        </w:tc>
      </w:tr>
    </w:tbl>
    <w:p/>
    <w:p>
      <w:pPr>
        <w:jc w:val="both"/>
      </w:pPr>
      <w:r>
        <w:rPr>
          <w:b w:val="0"/>
          <w:i w:val="0"/>
        </w:rPr>
        <w:t>Magnitud del efecto: Delta CO2 (kg) del líder MATD3 = 23,070; diferencias respecto al mejor: MAAC: 47,584 (+206.3% vs MATD3); MASAC: 54,579 (+236.6% vs MATD3).</w:t>
      </w:r>
    </w:p>
    <w:p>
      <w:pPr>
        <w:jc w:val="both"/>
      </w:pPr>
      <w:r>
        <w:rPr>
          <w:b w:val="0"/>
          <w:i w:val="0"/>
        </w:rPr>
        <w:t>Respuesta explícita: En qué medida: el MADRL (VI) modifica D-VD.2 con magnitudes distinguibles entre algoritmos (Delta CO2 (kg) MATD3 = 23,070; score OE.2 = 1.0000); deltas frente al lider: MAAC 47,584 (+206.3% vs MATD3); MASAC 54,579 (+236.6% vs MATD3). Mayor efecto: MATD3 porque registra el mejor Delta CO2 (kg) en E2 (23,070) y el score normalizado OE.2 = 1.0000.</w:t>
      </w:r>
    </w:p>
    <w:p>
      <w:pPr>
        <w:jc w:val="both"/>
      </w:pPr>
      <w:r>
        <w:rPr>
          <w:b/>
          <w:i w:val="0"/>
        </w:rPr>
        <w:t>Análisis inferencial — PE.2:</w:t>
      </w:r>
    </w:p>
    <w:p>
      <w:r>
        <w:rPr>
          <w:b/>
          <w:color w:val="595959"/>
          <w:sz w:val="19"/>
        </w:rPr>
        <w:t>Tabla 5.30. Shapiro-Wilk por grupo (HE.2,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7.112e-05</w:t>
            </w:r>
          </w:p>
        </w:tc>
        <w:tc>
          <w:tcPr>
            <w:tcW w:type="dxa" w:w="1701"/>
          </w:tcPr>
          <w:p>
            <w:r/>
            <w:r>
              <w:rPr>
                <w:sz w:val="18"/>
              </w:rPr>
              <w:t>Si</w:t>
            </w:r>
          </w:p>
        </w:tc>
      </w:tr>
      <w:tr>
        <w:tc>
          <w:tcPr>
            <w:tcW w:type="dxa" w:w="1417"/>
          </w:tcPr>
          <w:p>
            <w:r/>
            <w:r>
              <w:rPr>
                <w:sz w:val="18"/>
              </w:rPr>
              <w:t>MATD3</w:t>
            </w:r>
          </w:p>
        </w:tc>
        <w:tc>
          <w:tcPr>
            <w:tcW w:type="dxa" w:w="1701"/>
          </w:tcPr>
          <w:p>
            <w:r/>
            <w:r>
              <w:rPr>
                <w:sz w:val="18"/>
              </w:rPr>
              <w:t>7.862e-05</w:t>
            </w:r>
          </w:p>
        </w:tc>
        <w:tc>
          <w:tcPr>
            <w:tcW w:type="dxa" w:w="1701"/>
          </w:tcPr>
          <w:p>
            <w:r/>
            <w:r>
              <w:rPr>
                <w:sz w:val="18"/>
              </w:rPr>
              <w:t>Si</w:t>
            </w:r>
          </w:p>
        </w:tc>
      </w:tr>
      <w:tr>
        <w:tc>
          <w:tcPr>
            <w:tcW w:type="dxa" w:w="1417"/>
          </w:tcPr>
          <w:p>
            <w:r/>
            <w:r>
              <w:rPr>
                <w:sz w:val="18"/>
              </w:rPr>
              <w:t>MAAC</w:t>
            </w:r>
          </w:p>
        </w:tc>
        <w:tc>
          <w:tcPr>
            <w:tcW w:type="dxa" w:w="1701"/>
          </w:tcPr>
          <w:p>
            <w:r/>
            <w:r>
              <w:rPr>
                <w:sz w:val="18"/>
              </w:rPr>
              <w:t>6.759e-05</w:t>
            </w:r>
          </w:p>
        </w:tc>
        <w:tc>
          <w:tcPr>
            <w:tcW w:type="dxa" w:w="1701"/>
          </w:tcPr>
          <w:p>
            <w:r/>
            <w:r>
              <w:rPr>
                <w:sz w:val="18"/>
              </w:rPr>
              <w:t>Si</w:t>
            </w:r>
          </w:p>
        </w:tc>
      </w:tr>
    </w:tbl>
    <w:p/>
    <w:p>
      <w:pPr>
        <w:jc w:val="both"/>
      </w:pPr>
      <w:r>
        <w:rPr>
          <w:b w:val="0"/>
          <w:i w:val="0"/>
        </w:rPr>
        <w:t>Kruskal-Wallis (HE.2): H = 1.211, p = 0,546; H0 no rechazada (alpha = 0,05).</w:t>
      </w:r>
    </w:p>
    <w:p>
      <w:r>
        <w:rPr>
          <w:b/>
          <w:color w:val="595959"/>
          <w:sz w:val="19"/>
        </w:rPr>
        <w:t>Tabla 5.31. Mann-Whitney U (HE.2).</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93.000</w:t>
            </w:r>
          </w:p>
        </w:tc>
        <w:tc>
          <w:tcPr>
            <w:tcW w:type="dxa" w:w="850"/>
          </w:tcPr>
          <w:p>
            <w:r/>
            <w:r>
              <w:rPr>
                <w:sz w:val="18"/>
              </w:rPr>
              <w:t>0,415</w:t>
            </w:r>
          </w:p>
        </w:tc>
        <w:tc>
          <w:tcPr>
            <w:tcW w:type="dxa" w:w="680"/>
          </w:tcPr>
          <w:p>
            <w:r/>
            <w:r>
              <w:rPr>
                <w:sz w:val="18"/>
              </w:rPr>
              <w:t>No</w:t>
            </w:r>
          </w:p>
        </w:tc>
        <w:tc>
          <w:tcPr>
            <w:tcW w:type="dxa" w:w="1134"/>
          </w:tcPr>
          <w:p>
            <w:r/>
            <w:r>
              <w:rPr>
                <w:sz w:val="18"/>
              </w:rPr>
              <w:t>MATD3</w:t>
            </w:r>
          </w:p>
        </w:tc>
        <w:tc>
          <w:tcPr>
            <w:tcW w:type="dxa" w:w="850"/>
          </w:tcPr>
          <w:p>
            <w:r/>
            <w:r>
              <w:rPr>
                <w:sz w:val="18"/>
              </w:rPr>
              <w:t>-0.17333333333333334</w:t>
            </w:r>
          </w:p>
        </w:tc>
      </w:tr>
      <w:tr>
        <w:tc>
          <w:tcPr>
            <w:tcW w:type="dxa" w:w="1587"/>
          </w:tcPr>
          <w:p>
            <w:r/>
            <w:r>
              <w:rPr>
                <w:sz w:val="18"/>
              </w:rPr>
              <w:t>MASAC vs MAAC</w:t>
            </w:r>
          </w:p>
        </w:tc>
        <w:tc>
          <w:tcPr>
            <w:tcW w:type="dxa" w:w="737"/>
          </w:tcPr>
          <w:p>
            <w:r/>
            <w:r>
              <w:rPr>
                <w:sz w:val="18"/>
              </w:rPr>
              <w:t>90.000</w:t>
            </w:r>
          </w:p>
        </w:tc>
        <w:tc>
          <w:tcPr>
            <w:tcW w:type="dxa" w:w="850"/>
          </w:tcPr>
          <w:p>
            <w:r/>
            <w:r>
              <w:rPr>
                <w:sz w:val="18"/>
              </w:rPr>
              <w:t>0,346</w:t>
            </w:r>
          </w:p>
        </w:tc>
        <w:tc>
          <w:tcPr>
            <w:tcW w:type="dxa" w:w="680"/>
          </w:tcPr>
          <w:p>
            <w:r/>
            <w:r>
              <w:rPr>
                <w:sz w:val="18"/>
              </w:rPr>
              <w:t>No</w:t>
            </w:r>
          </w:p>
        </w:tc>
        <w:tc>
          <w:tcPr>
            <w:tcW w:type="dxa" w:w="1134"/>
          </w:tcPr>
          <w:p>
            <w:r/>
            <w:r>
              <w:rPr>
                <w:sz w:val="18"/>
              </w:rPr>
              <w:t>MAAC</w:t>
            </w:r>
          </w:p>
        </w:tc>
        <w:tc>
          <w:tcPr>
            <w:tcW w:type="dxa" w:w="850"/>
          </w:tcPr>
          <w:p>
            <w:r/>
            <w:r>
              <w:rPr>
                <w:sz w:val="18"/>
              </w:rPr>
              <w:t>-0.2</w:t>
            </w:r>
          </w:p>
        </w:tc>
      </w:tr>
      <w:tr>
        <w:tc>
          <w:tcPr>
            <w:tcW w:type="dxa" w:w="1587"/>
          </w:tcPr>
          <w:p>
            <w:r/>
            <w:r>
              <w:rPr>
                <w:sz w:val="18"/>
              </w:rPr>
              <w:t>MATD3 vs MAAC</w:t>
            </w:r>
          </w:p>
        </w:tc>
        <w:tc>
          <w:tcPr>
            <w:tcW w:type="dxa" w:w="737"/>
          </w:tcPr>
          <w:p>
            <w:r/>
            <w:r>
              <w:rPr>
                <w:sz w:val="18"/>
              </w:rPr>
              <w:t>126.000</w:t>
            </w:r>
          </w:p>
        </w:tc>
        <w:tc>
          <w:tcPr>
            <w:tcW w:type="dxa" w:w="850"/>
          </w:tcPr>
          <w:p>
            <w:r/>
            <w:r>
              <w:rPr>
                <w:sz w:val="18"/>
              </w:rPr>
              <w:t>0,577</w:t>
            </w:r>
          </w:p>
        </w:tc>
        <w:tc>
          <w:tcPr>
            <w:tcW w:type="dxa" w:w="680"/>
          </w:tcPr>
          <w:p>
            <w:r/>
            <w:r>
              <w:rPr>
                <w:sz w:val="18"/>
              </w:rPr>
              <w:t>No</w:t>
            </w:r>
          </w:p>
        </w:tc>
        <w:tc>
          <w:tcPr>
            <w:tcW w:type="dxa" w:w="1134"/>
          </w:tcPr>
          <w:p>
            <w:r/>
            <w:r>
              <w:rPr>
                <w:sz w:val="18"/>
              </w:rPr>
              <w:t>MATD3</w:t>
            </w:r>
          </w:p>
        </w:tc>
        <w:tc>
          <w:tcPr>
            <w:tcW w:type="dxa" w:w="850"/>
          </w:tcPr>
          <w:p>
            <w:r/>
            <w:r>
              <w:rPr>
                <w:sz w:val="18"/>
              </w:rPr>
              <w:t>0.12</w:t>
            </w:r>
          </w:p>
        </w:tc>
      </w:tr>
    </w:tbl>
    <w:p/>
    <w:p>
      <w:r>
        <w:rPr>
          <w:b/>
          <w:color w:val="595959"/>
          <w:sz w:val="19"/>
        </w:rPr>
        <w:t>Tabla 5.32. Wilcoxon signed-rank (HE.2).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8.000</w:t>
            </w:r>
          </w:p>
        </w:tc>
        <w:tc>
          <w:tcPr>
            <w:tcW w:type="dxa" w:w="850"/>
          </w:tcPr>
          <w:p>
            <w:r/>
            <w:r>
              <w:rPr>
                <w:sz w:val="18"/>
              </w:rPr>
              <w:t>0,086</w:t>
            </w:r>
          </w:p>
        </w:tc>
        <w:tc>
          <w:tcPr>
            <w:tcW w:type="dxa" w:w="680"/>
          </w:tcPr>
          <w:p>
            <w:r/>
            <w:r>
              <w:rPr>
                <w:sz w:val="18"/>
              </w:rPr>
              <w:t>No</w:t>
            </w:r>
          </w:p>
        </w:tc>
        <w:tc>
          <w:tcPr>
            <w:tcW w:type="dxa" w:w="1417"/>
          </w:tcPr>
          <w:p>
            <w:r/>
            <w:r>
              <w:rPr>
                <w:sz w:val="18"/>
              </w:rPr>
              <w:t>MATD3</w:t>
            </w:r>
          </w:p>
        </w:tc>
      </w:tr>
      <w:tr>
        <w:tc>
          <w:tcPr>
            <w:tcW w:type="dxa" w:w="1587"/>
          </w:tcPr>
          <w:p>
            <w:r/>
            <w:r>
              <w:rPr>
                <w:sz w:val="18"/>
              </w:rPr>
              <w:t>MASAC vs MAAC</w:t>
            </w:r>
          </w:p>
        </w:tc>
        <w:tc>
          <w:tcPr>
            <w:tcW w:type="dxa" w:w="737"/>
          </w:tcPr>
          <w:p>
            <w:r/>
            <w:r>
              <w:rPr>
                <w:sz w:val="18"/>
              </w:rPr>
              <w:t>0.000</w:t>
            </w:r>
          </w:p>
        </w:tc>
        <w:tc>
          <w:tcPr>
            <w:tcW w:type="dxa" w:w="850"/>
          </w:tcPr>
          <w:p>
            <w:r/>
            <w:r>
              <w:rPr>
                <w:sz w:val="18"/>
              </w:rPr>
              <w:t>0,008</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17.000</w:t>
            </w:r>
          </w:p>
        </w:tc>
        <w:tc>
          <w:tcPr>
            <w:tcW w:type="dxa" w:w="850"/>
          </w:tcPr>
          <w:p>
            <w:r/>
            <w:r>
              <w:rPr>
                <w:sz w:val="18"/>
              </w:rPr>
              <w:t>0,515</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HE.2, p = 0,546); el efecto entre algoritmos no es estadísticamente distinguible al nivel omnibus (alpha = 0,05). Shapiro-Wilk: normalidad rechazada en al menos un grupo (HE.2). Mann-Whitney U: ningún par significativo. Wilcoxon pareado (exploratorio): MASAC vs MAAC (p = 0,008, mejor MAAC). Mayor efecto por mediana KPI-gain: MATD3.</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(a) efecto del MADRL (VI) sobre D-VD.3: los KPIs de la Tabla 5.6 muestran diferencias entre algoritmos en E3; (b) algoritmo de mayor efecto: MAAC (Delta costo electrico (EUR) = 9,515); (c) enlace a HE.3: Kruskal-Wallis p = 0.388 (seccion 5.9.5). La identificacion del lider responde al objetivo OE.3; la significancia estadistica de HE.3 se decide en 5.9.5, no en esta seccion.</w:t>
      </w:r>
    </w:p>
    <w:p>
      <w:pPr>
        <w:pStyle w:val="Heading3"/>
      </w:pPr>
      <w:r>
        <w:t>5.5.1 Respuesta a PE.3 (OE.3 / HE.3 / D-VD.3)</w:t>
      </w:r>
    </w:p>
    <w:p>
      <w:pPr>
        <w:jc w:val="both"/>
      </w:pPr>
      <w:r>
        <w:rPr>
          <w:b w:val="0"/>
          <w:i/>
        </w:rPr>
        <w:t>¿En qué medida el algoritmo MADRL (VI) produce un efecto sobre la dimensión de costos energéticos de la comunidad (D-VD.3), y cuál algoritmo genera el mayor efecto?</w:t>
      </w:r>
    </w:p>
    <w:p>
      <w:pPr>
        <w:jc w:val="both"/>
      </w:pPr>
      <w:r>
        <w:rPr>
          <w:b/>
          <w:i w:val="0"/>
        </w:rPr>
        <w:t>Análisis descriptivo — PE.3:</w:t>
      </w:r>
    </w:p>
    <w:p>
      <w:r>
        <w:rPr>
          <w:b/>
          <w:color w:val="595959"/>
          <w:sz w:val="19"/>
        </w:rPr>
        <w:t>Tabla 5.34. KPIs D-VD.3 por algoritmo (E3,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costo electrico (EUR)</w:t>
            </w:r>
          </w:p>
        </w:tc>
        <w:tc>
          <w:tcPr>
            <w:tcW w:type="dxa" w:w="1417"/>
            <w:shd w:val="clear" w:color="auto" w:fill="1F4E79"/>
          </w:tcPr>
          <w:p>
            <w:r/>
            <w:r>
              <w:rPr>
                <w:b/>
                <w:color w:val="FFFFFF"/>
                <w:sz w:val="18"/>
              </w:rPr>
              <w:t>Score OE.3</w:t>
            </w:r>
          </w:p>
        </w:tc>
      </w:tr>
      <w:tr>
        <w:tc>
          <w:tcPr>
            <w:tcW w:type="dxa" w:w="1417"/>
          </w:tcPr>
          <w:p>
            <w:r/>
            <w:r>
              <w:rPr>
                <w:sz w:val="18"/>
              </w:rPr>
              <w:t>MAAC</w:t>
            </w:r>
          </w:p>
        </w:tc>
        <w:tc>
          <w:tcPr>
            <w:tcW w:type="dxa" w:w="1984"/>
          </w:tcPr>
          <w:p>
            <w:r/>
            <w:r>
              <w:rPr>
                <w:sz w:val="18"/>
              </w:rPr>
              <w:t>9,515</w:t>
            </w:r>
          </w:p>
        </w:tc>
        <w:tc>
          <w:tcPr>
            <w:tcW w:type="dxa" w:w="1417"/>
          </w:tcPr>
          <w:p>
            <w:r/>
            <w:r>
              <w:rPr>
                <w:sz w:val="18"/>
              </w:rPr>
              <w:t>1.0000</w:t>
            </w:r>
          </w:p>
        </w:tc>
      </w:tr>
      <w:tr>
        <w:tc>
          <w:tcPr>
            <w:tcW w:type="dxa" w:w="1417"/>
          </w:tcPr>
          <w:p>
            <w:r/>
            <w:r>
              <w:rPr>
                <w:sz w:val="18"/>
              </w:rPr>
              <w:t>MASAC</w:t>
            </w:r>
          </w:p>
        </w:tc>
        <w:tc>
          <w:tcPr>
            <w:tcW w:type="dxa" w:w="1984"/>
          </w:tcPr>
          <w:p>
            <w:r/>
            <w:r>
              <w:rPr>
                <w:sz w:val="18"/>
              </w:rPr>
              <w:t>19,793</w:t>
            </w:r>
          </w:p>
        </w:tc>
        <w:tc>
          <w:tcPr>
            <w:tcW w:type="dxa" w:w="1417"/>
          </w:tcPr>
          <w:p>
            <w:r/>
            <w:r>
              <w:rPr>
                <w:sz w:val="18"/>
              </w:rPr>
              <w:t>0.7054</w:t>
            </w:r>
          </w:p>
        </w:tc>
      </w:tr>
      <w:tr>
        <w:tc>
          <w:tcPr>
            <w:tcW w:type="dxa" w:w="1417"/>
          </w:tcPr>
          <w:p>
            <w:r/>
            <w:r>
              <w:rPr>
                <w:sz w:val="18"/>
              </w:rPr>
              <w:t>MATD3</w:t>
            </w:r>
          </w:p>
        </w:tc>
        <w:tc>
          <w:tcPr>
            <w:tcW w:type="dxa" w:w="1984"/>
          </w:tcPr>
          <w:p>
            <w:r/>
            <w:r>
              <w:rPr>
                <w:sz w:val="18"/>
              </w:rPr>
              <w:t>44,399</w:t>
            </w:r>
          </w:p>
        </w:tc>
        <w:tc>
          <w:tcPr>
            <w:tcW w:type="dxa" w:w="1417"/>
          </w:tcPr>
          <w:p>
            <w:r/>
            <w:r>
              <w:rPr>
                <w:sz w:val="18"/>
              </w:rPr>
              <w:t>0.0000</w:t>
            </w:r>
          </w:p>
        </w:tc>
      </w:tr>
    </w:tbl>
    <w:p/>
    <w:p>
      <w:r>
        <w:rPr>
          <w:b/>
          <w:color w:val="595959"/>
          <w:sz w:val="19"/>
        </w:rPr>
        <w:t>Tabla 5.35. Estadística descriptiva episódica OE.3 — costo distrital por episodio (EUR) (E3).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352.6</w:t>
            </w:r>
          </w:p>
        </w:tc>
        <w:tc>
          <w:tcPr>
            <w:tcW w:type="dxa" w:w="1247"/>
          </w:tcPr>
          <w:p>
            <w:r/>
            <w:r>
              <w:rPr>
                <w:sz w:val="18"/>
              </w:rPr>
              <w:t>232.5</w:t>
            </w:r>
          </w:p>
        </w:tc>
        <w:tc>
          <w:tcPr>
            <w:tcW w:type="dxa" w:w="1247"/>
          </w:tcPr>
          <w:p>
            <w:r/>
            <w:r>
              <w:rPr>
                <w:sz w:val="18"/>
              </w:rPr>
              <w:t>381.7</w:t>
            </w:r>
          </w:p>
        </w:tc>
      </w:tr>
      <w:tr>
        <w:tc>
          <w:tcPr>
            <w:tcW w:type="dxa" w:w="1134"/>
          </w:tcPr>
          <w:p>
            <w:r/>
            <w:r>
              <w:rPr>
                <w:sz w:val="18"/>
              </w:rPr>
              <w:t>MAAC</w:t>
            </w:r>
          </w:p>
        </w:tc>
        <w:tc>
          <w:tcPr>
            <w:tcW w:type="dxa" w:w="680"/>
          </w:tcPr>
          <w:p>
            <w:r/>
            <w:r>
              <w:rPr>
                <w:sz w:val="18"/>
              </w:rPr>
              <w:t>50</w:t>
            </w:r>
          </w:p>
        </w:tc>
        <w:tc>
          <w:tcPr>
            <w:tcW w:type="dxa" w:w="1247"/>
          </w:tcPr>
          <w:p>
            <w:r/>
            <w:r>
              <w:rPr>
                <w:sz w:val="18"/>
              </w:rPr>
              <w:t>795.4</w:t>
            </w:r>
          </w:p>
        </w:tc>
        <w:tc>
          <w:tcPr>
            <w:tcW w:type="dxa" w:w="1247"/>
          </w:tcPr>
          <w:p>
            <w:r/>
            <w:r>
              <w:rPr>
                <w:sz w:val="18"/>
              </w:rPr>
              <w:t>689.5</w:t>
            </w:r>
          </w:p>
        </w:tc>
        <w:tc>
          <w:tcPr>
            <w:tcW w:type="dxa" w:w="1247"/>
          </w:tcPr>
          <w:p>
            <w:r/>
            <w:r>
              <w:rPr>
                <w:sz w:val="18"/>
              </w:rPr>
              <w:t>212.0</w:t>
            </w:r>
          </w:p>
        </w:tc>
      </w:tr>
      <w:tr>
        <w:tc>
          <w:tcPr>
            <w:tcW w:type="dxa" w:w="1134"/>
          </w:tcPr>
          <w:p>
            <w:r/>
            <w:r>
              <w:rPr>
                <w:sz w:val="18"/>
              </w:rPr>
              <w:t>MASAC</w:t>
            </w:r>
          </w:p>
        </w:tc>
        <w:tc>
          <w:tcPr>
            <w:tcW w:type="dxa" w:w="680"/>
          </w:tcPr>
          <w:p>
            <w:r/>
            <w:r>
              <w:rPr>
                <w:sz w:val="18"/>
              </w:rPr>
              <w:t>50</w:t>
            </w:r>
          </w:p>
        </w:tc>
        <w:tc>
          <w:tcPr>
            <w:tcW w:type="dxa" w:w="1247"/>
          </w:tcPr>
          <w:p>
            <w:r/>
            <w:r>
              <w:rPr>
                <w:sz w:val="18"/>
              </w:rPr>
              <w:t>812.2</w:t>
            </w:r>
          </w:p>
        </w:tc>
        <w:tc>
          <w:tcPr>
            <w:tcW w:type="dxa" w:w="1247"/>
          </w:tcPr>
          <w:p>
            <w:r/>
            <w:r>
              <w:rPr>
                <w:sz w:val="18"/>
              </w:rPr>
              <w:t>689.5</w:t>
            </w:r>
          </w:p>
        </w:tc>
        <w:tc>
          <w:tcPr>
            <w:tcW w:type="dxa" w:w="1247"/>
          </w:tcPr>
          <w:p>
            <w:r/>
            <w:r>
              <w:rPr>
                <w:sz w:val="18"/>
              </w:rPr>
              <w:t>206.4</w:t>
            </w:r>
          </w:p>
        </w:tc>
      </w:tr>
      <w:tr>
        <w:tc>
          <w:tcPr>
            <w:tcW w:type="dxa" w:w="1134"/>
          </w:tcPr>
          <w:p>
            <w:r/>
            <w:r>
              <w:rPr>
                <w:sz w:val="18"/>
              </w:rPr>
              <w:t>MATD3</w:t>
            </w:r>
          </w:p>
        </w:tc>
        <w:tc>
          <w:tcPr>
            <w:tcW w:type="dxa" w:w="680"/>
          </w:tcPr>
          <w:p>
            <w:r/>
            <w:r>
              <w:rPr>
                <w:sz w:val="18"/>
              </w:rPr>
              <w:t>50</w:t>
            </w:r>
          </w:p>
        </w:tc>
        <w:tc>
          <w:tcPr>
            <w:tcW w:type="dxa" w:w="1247"/>
          </w:tcPr>
          <w:p>
            <w:r/>
            <w:r>
              <w:rPr>
                <w:sz w:val="18"/>
              </w:rPr>
              <w:t>759.3</w:t>
            </w:r>
          </w:p>
        </w:tc>
        <w:tc>
          <w:tcPr>
            <w:tcW w:type="dxa" w:w="1247"/>
          </w:tcPr>
          <w:p>
            <w:r/>
            <w:r>
              <w:rPr>
                <w:sz w:val="18"/>
              </w:rPr>
              <w:t>691.0</w:t>
            </w:r>
          </w:p>
        </w:tc>
        <w:tc>
          <w:tcPr>
            <w:tcW w:type="dxa" w:w="1247"/>
          </w:tcPr>
          <w:p>
            <w:r/>
            <w:r>
              <w:rPr>
                <w:sz w:val="18"/>
              </w:rPr>
              <w:t>303.9</w:t>
            </w:r>
          </w:p>
        </w:tc>
      </w:tr>
    </w:tbl>
    <w:p/>
    <w:p>
      <w:pPr>
        <w:jc w:val="both"/>
      </w:pPr>
      <w:r>
        <w:rPr>
          <w:b w:val="0"/>
          <w:i w:val="0"/>
        </w:rPr>
        <w:t>Magnitud del efecto: Delta costo electrico (EUR) del líder MAAC = 9,515; diferencias respecto al mejor: MASAC: 10,278 (+108.0% vs MAAC); MATD3: 34,884 (+366.6% vs MAAC).</w:t>
      </w:r>
    </w:p>
    <w:p>
      <w:pPr>
        <w:jc w:val="both"/>
      </w:pPr>
      <w:r>
        <w:rPr>
          <w:b w:val="0"/>
          <w:i w:val="0"/>
        </w:rPr>
        <w:t>Respuesta explícita: En qué medida: el MADRL (VI) modifica D-VD.3 con magnitudes distinguibles entre algoritmos (Delta costo electrico (EUR) MAAC = 9,515; score OE.3 = 1.0000); deltas frente al lider: MASAC 10,278 (+108.0% vs MAAC); MATD3 34,884 (+366.6% vs MAAC). Mayor efecto: MAAC porque registra el mejor Delta costo electrico (EUR) en E3 (9,515) y el score normalizado OE.3 = 1.0000.</w:t>
      </w:r>
    </w:p>
    <w:p>
      <w:pPr>
        <w:jc w:val="both"/>
      </w:pPr>
      <w:r>
        <w:rPr>
          <w:b/>
          <w:i w:val="0"/>
        </w:rPr>
        <w:t>Análisis inferencial — PE.3:</w:t>
      </w:r>
    </w:p>
    <w:p>
      <w:r>
        <w:rPr>
          <w:b/>
          <w:color w:val="595959"/>
          <w:sz w:val="19"/>
        </w:rPr>
        <w:t>Tabla 5.36. Shapiro-Wilk por grupo (HE.3,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1.539e-07</w:t>
            </w:r>
          </w:p>
        </w:tc>
        <w:tc>
          <w:tcPr>
            <w:tcW w:type="dxa" w:w="1701"/>
          </w:tcPr>
          <w:p>
            <w:r/>
            <w:r>
              <w:rPr>
                <w:sz w:val="18"/>
              </w:rPr>
              <w:t>Si</w:t>
            </w:r>
          </w:p>
        </w:tc>
      </w:tr>
      <w:tr>
        <w:tc>
          <w:tcPr>
            <w:tcW w:type="dxa" w:w="1417"/>
          </w:tcPr>
          <w:p>
            <w:r/>
            <w:r>
              <w:rPr>
                <w:sz w:val="18"/>
              </w:rPr>
              <w:t>MATD3</w:t>
            </w:r>
          </w:p>
        </w:tc>
        <w:tc>
          <w:tcPr>
            <w:tcW w:type="dxa" w:w="1701"/>
          </w:tcPr>
          <w:p>
            <w:r/>
            <w:r>
              <w:rPr>
                <w:sz w:val="18"/>
              </w:rPr>
              <w:t>5.512e-08</w:t>
            </w:r>
          </w:p>
        </w:tc>
        <w:tc>
          <w:tcPr>
            <w:tcW w:type="dxa" w:w="1701"/>
          </w:tcPr>
          <w:p>
            <w:r/>
            <w:r>
              <w:rPr>
                <w:sz w:val="18"/>
              </w:rPr>
              <w:t>Si</w:t>
            </w:r>
          </w:p>
        </w:tc>
      </w:tr>
      <w:tr>
        <w:tc>
          <w:tcPr>
            <w:tcW w:type="dxa" w:w="1417"/>
          </w:tcPr>
          <w:p>
            <w:r/>
            <w:r>
              <w:rPr>
                <w:sz w:val="18"/>
              </w:rPr>
              <w:t>MAAC</w:t>
            </w:r>
          </w:p>
        </w:tc>
        <w:tc>
          <w:tcPr>
            <w:tcW w:type="dxa" w:w="1701"/>
          </w:tcPr>
          <w:p>
            <w:r/>
            <w:r>
              <w:rPr>
                <w:sz w:val="18"/>
              </w:rPr>
              <w:t>7.369e-08</w:t>
            </w:r>
          </w:p>
        </w:tc>
        <w:tc>
          <w:tcPr>
            <w:tcW w:type="dxa" w:w="1701"/>
          </w:tcPr>
          <w:p>
            <w:r/>
            <w:r>
              <w:rPr>
                <w:sz w:val="18"/>
              </w:rPr>
              <w:t>Si</w:t>
            </w:r>
          </w:p>
        </w:tc>
      </w:tr>
    </w:tbl>
    <w:p/>
    <w:p>
      <w:pPr>
        <w:jc w:val="both"/>
      </w:pPr>
      <w:r>
        <w:rPr>
          <w:b w:val="0"/>
          <w:i w:val="0"/>
        </w:rPr>
        <w:t>Kruskal-Wallis (HE.3): H = 1.893, p = 0,388; H0 no rechazada (alpha = 0,05).</w:t>
      </w:r>
    </w:p>
    <w:p>
      <w:r>
        <w:rPr>
          <w:b/>
          <w:color w:val="595959"/>
          <w:sz w:val="19"/>
        </w:rPr>
        <w:t>Tabla 5.37. Mann-Whitney U (HE.3).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276.000</w:t>
            </w:r>
          </w:p>
        </w:tc>
        <w:tc>
          <w:tcPr>
            <w:tcW w:type="dxa" w:w="850"/>
          </w:tcPr>
          <w:p>
            <w:r/>
            <w:r>
              <w:rPr>
                <w:sz w:val="18"/>
              </w:rPr>
              <w:t>0,257</w:t>
            </w:r>
          </w:p>
        </w:tc>
        <w:tc>
          <w:tcPr>
            <w:tcW w:type="dxa" w:w="680"/>
          </w:tcPr>
          <w:p>
            <w:r/>
            <w:r>
              <w:rPr>
                <w:sz w:val="18"/>
              </w:rPr>
              <w:t>No</w:t>
            </w:r>
          </w:p>
        </w:tc>
        <w:tc>
          <w:tcPr>
            <w:tcW w:type="dxa" w:w="1134"/>
          </w:tcPr>
          <w:p>
            <w:r/>
            <w:r>
              <w:rPr>
                <w:sz w:val="18"/>
              </w:rPr>
              <w:t>MATD3</w:t>
            </w:r>
          </w:p>
        </w:tc>
        <w:tc>
          <w:tcPr>
            <w:tcW w:type="dxa" w:w="850"/>
          </w:tcPr>
          <w:p>
            <w:r/>
            <w:r>
              <w:rPr>
                <w:sz w:val="18"/>
              </w:rPr>
              <w:t>-0.1834319526627219</w:t>
            </w:r>
          </w:p>
        </w:tc>
      </w:tr>
      <w:tr>
        <w:tc>
          <w:tcPr>
            <w:tcW w:type="dxa" w:w="1587"/>
          </w:tcPr>
          <w:p>
            <w:r/>
            <w:r>
              <w:rPr>
                <w:sz w:val="18"/>
              </w:rPr>
              <w:t>MASAC vs MAAC</w:t>
            </w:r>
          </w:p>
        </w:tc>
        <w:tc>
          <w:tcPr>
            <w:tcW w:type="dxa" w:w="737"/>
          </w:tcPr>
          <w:p>
            <w:r/>
            <w:r>
              <w:rPr>
                <w:sz w:val="18"/>
              </w:rPr>
              <w:t>271.000</w:t>
            </w:r>
          </w:p>
        </w:tc>
        <w:tc>
          <w:tcPr>
            <w:tcW w:type="dxa" w:w="850"/>
          </w:tcPr>
          <w:p>
            <w:r/>
            <w:r>
              <w:rPr>
                <w:sz w:val="18"/>
              </w:rPr>
              <w:t>0,221</w:t>
            </w:r>
          </w:p>
        </w:tc>
        <w:tc>
          <w:tcPr>
            <w:tcW w:type="dxa" w:w="680"/>
          </w:tcPr>
          <w:p>
            <w:r/>
            <w:r>
              <w:rPr>
                <w:sz w:val="18"/>
              </w:rPr>
              <w:t>No</w:t>
            </w:r>
          </w:p>
        </w:tc>
        <w:tc>
          <w:tcPr>
            <w:tcW w:type="dxa" w:w="1134"/>
          </w:tcPr>
          <w:p>
            <w:r/>
            <w:r>
              <w:rPr>
                <w:sz w:val="18"/>
              </w:rPr>
              <w:t>MAAC</w:t>
            </w:r>
          </w:p>
        </w:tc>
        <w:tc>
          <w:tcPr>
            <w:tcW w:type="dxa" w:w="850"/>
          </w:tcPr>
          <w:p>
            <w:r/>
            <w:r>
              <w:rPr>
                <w:sz w:val="18"/>
              </w:rPr>
              <w:t>-0.19822485207100593</w:t>
            </w:r>
          </w:p>
        </w:tc>
      </w:tr>
      <w:tr>
        <w:tc>
          <w:tcPr>
            <w:tcW w:type="dxa" w:w="1587"/>
          </w:tcPr>
          <w:p>
            <w:r/>
            <w:r>
              <w:rPr>
                <w:sz w:val="18"/>
              </w:rPr>
              <w:t>MATD3 vs MAAC</w:t>
            </w:r>
          </w:p>
        </w:tc>
        <w:tc>
          <w:tcPr>
            <w:tcW w:type="dxa" w:w="737"/>
          </w:tcPr>
          <w:p>
            <w:r/>
            <w:r>
              <w:rPr>
                <w:sz w:val="18"/>
              </w:rPr>
              <w:t>339.000</w:t>
            </w:r>
          </w:p>
        </w:tc>
        <w:tc>
          <w:tcPr>
            <w:tcW w:type="dxa" w:w="850"/>
          </w:tcPr>
          <w:p>
            <w:r/>
            <w:r>
              <w:rPr>
                <w:sz w:val="18"/>
              </w:rPr>
              <w:t>0,993</w:t>
            </w:r>
          </w:p>
        </w:tc>
        <w:tc>
          <w:tcPr>
            <w:tcW w:type="dxa" w:w="680"/>
          </w:tcPr>
          <w:p>
            <w:r/>
            <w:r>
              <w:rPr>
                <w:sz w:val="18"/>
              </w:rPr>
              <w:t>No</w:t>
            </w:r>
          </w:p>
        </w:tc>
        <w:tc>
          <w:tcPr>
            <w:tcW w:type="dxa" w:w="1134"/>
          </w:tcPr>
          <w:p>
            <w:r/>
            <w:r>
              <w:rPr>
                <w:sz w:val="18"/>
              </w:rPr>
              <w:t>MAAC</w:t>
            </w:r>
          </w:p>
        </w:tc>
        <w:tc>
          <w:tcPr>
            <w:tcW w:type="dxa" w:w="850"/>
          </w:tcPr>
          <w:p>
            <w:r/>
            <w:r>
              <w:rPr>
                <w:sz w:val="18"/>
              </w:rPr>
              <w:t>0.0029585798816568047</w:t>
            </w:r>
          </w:p>
        </w:tc>
      </w:tr>
    </w:tbl>
    <w:p/>
    <w:p>
      <w:r>
        <w:rPr>
          <w:b/>
          <w:color w:val="595959"/>
          <w:sz w:val="19"/>
        </w:rPr>
        <w:t>Tabla 5.38. Wilcoxon signed-rank (HE.3).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78.000</w:t>
            </w:r>
          </w:p>
        </w:tc>
        <w:tc>
          <w:tcPr>
            <w:tcW w:type="dxa" w:w="850"/>
          </w:tcPr>
          <w:p>
            <w:r/>
            <w:r>
              <w:rPr>
                <w:sz w:val="18"/>
              </w:rPr>
              <w:t>0,313</w:t>
            </w:r>
          </w:p>
        </w:tc>
        <w:tc>
          <w:tcPr>
            <w:tcW w:type="dxa" w:w="680"/>
          </w:tcPr>
          <w:p>
            <w:r/>
            <w:r>
              <w:rPr>
                <w:sz w:val="18"/>
              </w:rPr>
              <w:t>No</w:t>
            </w:r>
          </w:p>
        </w:tc>
        <w:tc>
          <w:tcPr>
            <w:tcW w:type="dxa" w:w="1417"/>
          </w:tcPr>
          <w:p>
            <w:r/>
            <w:r>
              <w:rPr>
                <w:sz w:val="18"/>
              </w:rPr>
              <w:t>empate</w:t>
            </w:r>
          </w:p>
        </w:tc>
      </w:tr>
      <w:tr>
        <w:tc>
          <w:tcPr>
            <w:tcW w:type="dxa" w:w="1587"/>
          </w:tcPr>
          <w:p>
            <w:r/>
            <w:r>
              <w:rPr>
                <w:sz w:val="18"/>
              </w:rPr>
              <w:t>MASAC vs MAAC</w:t>
            </w:r>
          </w:p>
        </w:tc>
        <w:tc>
          <w:tcPr>
            <w:tcW w:type="dxa" w:w="737"/>
          </w:tcPr>
          <w:p>
            <w:r/>
            <w:r>
              <w:rPr>
                <w:sz w:val="18"/>
              </w:rPr>
              <w:t>48.000</w:t>
            </w:r>
          </w:p>
        </w:tc>
        <w:tc>
          <w:tcPr>
            <w:tcW w:type="dxa" w:w="850"/>
          </w:tcPr>
          <w:p>
            <w:r/>
            <w:r>
              <w:rPr>
                <w:sz w:val="18"/>
              </w:rPr>
              <w:t>0,033</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94.000</w:t>
            </w:r>
          </w:p>
        </w:tc>
        <w:tc>
          <w:tcPr>
            <w:tcW w:type="dxa" w:w="850"/>
          </w:tcPr>
          <w:p>
            <w:r/>
            <w:r>
              <w:rPr>
                <w:sz w:val="18"/>
              </w:rPr>
              <w:t>0,681</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HE.3, p = 0,388); el efecto entre algoritmos no es estadísticamente distinguible al nivel omnibus (alpha = 0,05). Shapiro-Wilk: normalidad rechazada en al menos un grupo (HE.3). Mann-Whitney U: ningún par significativo. Wilcoxon pareado (exploratorio): MASAC vs MAAC (p = 0,033, mejor MAAC). Mayor efecto por mediana KPI-gain: MAAC.</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5.12.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p=0.281; lider descriptivo MATD3); Wilcoxon exploratorio significativo</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p=0.546; lider descriptivo MATD3); Wilcoxon exploratorio significativo</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p=0.388; lider descriptivo MAAC (Δcosto 9 515 EUR)); Wilcoxon exploratorio significativo</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p=0.155; lider descriptivo MATD3); Wilcoxon exploratorio significativo</w:t>
            </w:r>
          </w:p>
        </w:tc>
      </w:tr>
    </w:tbl>
    <w:p/>
    <w:p>
      <w:pPr>
        <w:jc w:val="both"/>
      </w:pPr>
      <w:r>
        <w:rPr>
          <w:b w:val="0"/>
          <w:i w:val="0"/>
        </w:rPr>
        <w:t>Decision inferencial (HG, HE.1–HE.3): en la corrida canonica de 50 episodios y una semilla, ningun Kruskal-Wallis omnibus rechaza H0 (alpha = 0,05): HE.1 p = 0,281; HE.2 p = 0,546; HE.3 p = 0,388; HG p = 0,155. Por tanto, las hipotesis de efecto estadisticamente significativo no se confirman inferencialmente con el diseno actual. La evidencia descriptiva identifica a MATD3 en flexibilidad y CO2, y a MAAC en costos (Δcosto 9 515 EUR en E3), patron coherente con la literatura de atencion multiagente para optimizacion tarifaria (Iqbal y Sha, 2019; Xie et al., 2023). Cuando el ranking descriptivo difiere del contraste omnibus no significativo, la interpretacion debe priorizar intervalos y replicacion multi-semilla (Agarwal et al., 2021; Colas et al., 2019). Wilcoxon exploratorio ALL (MASAC vs MATD3, p = 0,005) y otros pares por eje sugieren diferencias en KPI-gains pareados que requieren replicacion multi-semilla antes de sustentar conclusiones causales robustas.</w:t>
      </w:r>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5.7), coherente con Nweye et al. (2024). La ventaja descriptiva de MAAC en costos (OE.3) es consistente con criticos de atencion que ponderan interacciones entre edificios bajo senales tarifarias (Iqbal y Sha, 2019) y con estudios MADRL de demand response que reportan reducciones de costo frente a TD3/SAC sin atencion (Xie et al., 2023). Cuando el ranking descriptivo no coincide con un Kruskal-Wallis no significativo, la literatura de comparacion rigurosa de RL recomienda no elevar conclusiones causales sin intervalos ni replicacion multi-semilla (Agarwal et al., 2021; Colas et al., 2019).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3"/>
      </w:pPr>
      <w:r>
        <w:t>5.10.1 Contrastacion con antecedentes del Capitulo 2</w:t>
      </w:r>
    </w:p>
    <w:p>
      <w:pPr>
        <w:jc w:val="both"/>
      </w:pPr>
      <w:r>
        <w:rPr>
          <w:b w:val="0"/>
          <w:i w:val="0"/>
        </w:rPr>
        <w:t>Esta subseccion contrasta los resultados de PE.1-PE.3 y las hipotesis HG/HE.1-HE.3 con los 5 antecedentes internacionales (Tabla 2.4) y los 5 antecedentes nacionales/peruanos (Tabla 2.5).</w:t>
      </w:r>
    </w:p>
    <w:p>
      <w:pPr>
        <w:jc w:val="both"/>
      </w:pPr>
      <w:r>
        <w:rPr>
          <w:b w:val="0"/>
          <w:i w:val="0"/>
        </w:rPr>
        <w:t>Contrastacion con antecedentes internacionales (Tabla 2.4). Frente a Nweye et al. (2024), que estandariza KPIs de flexibilidad, CO2 y costo en CityLearn v2, esta tesis extiende el entorno a CityLearn v3 propuesto con Dec-POMDP/CTDE y cuatro backends MADRL; los resultados de 50 episodios muestran trade-offs por escenario (MATD3 en OE.1/OE.2, MAAC en OE.3) no resueltos por un unico algoritmo en la literatura base.</w:t>
      </w:r>
    </w:p>
    <w:p>
      <w:pPr>
        <w:jc w:val="both"/>
      </w:pPr>
      <w:r>
        <w:rPr>
          <w:b w:val="0"/>
          <w:i w:val="0"/>
        </w:rPr>
        <w:t>Nweye et al. (2023b) reportan HAPPO (HARL) viable en comunidades heterogeneas CityLearn, pero sin comparacion simultanea con MASAC, MATD3 y MAAC. La corrida canonica confirma efectos diferenciados entre algoritmos, aunque HG y HE.1-HE.3 no alcanzan significancia omnibus (KW p &gt; 0,05), coherente con la advertencia metodologica de comparaciones RL rigurosas (Agarwal et al., 2021).</w:t>
      </w:r>
    </w:p>
    <w:p>
      <w:pPr>
        <w:jc w:val="both"/>
      </w:pPr>
      <w:r>
        <w:rPr>
          <w:b w:val="0"/>
          <w:i w:val="0"/>
        </w:rPr>
        <w:t>Yao et al. (2023) obtienen ~15% de reduccion de pico y ~18% de costo con LSD-MADDPG en comunidades inteligentes. En PE.1 (flexibilidad, E1), MATD3 lidera descriptivamente (flex_composite = 1,0009), pero la magnitud relativa frente a baseline RBC (seccion 5.7) matiza la generalizacion causal frente a mejoras reportadas en comunidades sinteticas.</w:t>
      </w:r>
    </w:p>
    <w:p>
      <w:pPr>
        <w:jc w:val="both"/>
      </w:pPr>
      <w:r>
        <w:rPr>
          <w:b w:val="0"/>
          <w:i w:val="0"/>
        </w:rPr>
        <w:t>Liu et al. (2022) reportan ~15% de reduccion de CO2 y ~20% de costo con MADDPG. En PE.2 (E2), MATD3 presenta el menor delta de CO2 entre MADRL auditados (23 070 kg), mientras MASAC y MAAC registran reducciones mayores; esto contrasta la expectativa de dominancia unica y refuerza la lectura multiobjetivo de D-VD.2.</w:t>
      </w:r>
    </w:p>
    <w:p>
      <w:pPr>
        <w:jc w:val="both"/>
      </w:pPr>
      <w:r>
        <w:rPr>
          <w:b w:val="0"/>
          <w:i w:val="0"/>
        </w:rPr>
        <w:t>Iqbal y Sha (2019) fundamentan MAAC con mejoras de ~15-30% frente a MADDPG/COMA. En PE.3 (costos, E3), MAAC lidera (delta costo = 9 515 EUR), alineado con coordinacion selectiva bajo senales TOU; este patron es consistente con Xie et al. (2023) sobre atencion para demand response, aunque la tesis no replica sus magnitudes (~25% DR) por diferencias de dataset y funcion de recompensa.</w:t>
      </w:r>
    </w:p>
    <w:p>
      <w:pPr>
        <w:jc w:val="both"/>
      </w:pPr>
      <w:r>
        <w:rPr>
          <w:b w:val="0"/>
          <w:i w:val="0"/>
        </w:rPr>
        <w:t>Contrastacion con antecedentes nacionales/peruanos (Tabla 2.5). MINAM (2019) fija el factor 0,790 kgCO2/kWh del diesel aislado que parametriza CarbonIntensityModel en E2; los deltas de CO2 de MATD3, MASAC y MAAC deben interpretarse sobre esa senal nacional, no sobre intensidades de red continental.</w:t>
      </w:r>
    </w:p>
    <w:p>
      <w:pPr>
        <w:jc w:val="both"/>
      </w:pPr>
      <w:r>
        <w:rPr>
          <w:b w:val="0"/>
          <w:i w:val="0"/>
        </w:rPr>
        <w:t>OSINERGMIN (2024) vincula costos a demanda maxima facturable en Electro Oriente S.A. El liderazgo descriptivo de MAAC en OE.3 es coherente con la necesidad de coordinar picos distritales bajo TOU local; sin embargo, la superioridad global de controles RBC frente a MADRL (seccion 5.7) sugiere que la regulacion peruana por si sola no garantiza ventaja aprendida sin multi-semilla ni ajuste de hiperparametros.</w:t>
      </w:r>
    </w:p>
    <w:p>
      <w:pPr>
        <w:jc w:val="both"/>
      </w:pPr>
      <w:r>
        <w:rPr>
          <w:b w:val="0"/>
          <w:i w:val="0"/>
        </w:rPr>
        <w:t>Las tesis doctorales peruanas Chevarria Moscoso (2024) y Peñalva Sanchez (2024) aportan optimizacion bajo incertidumbre hidrologica y prediccion IA en sistemas PV hibridos [PV en magnitudes exactas]. Rosero Bernal (2024) aporta coordinacion de microredes en la nube [PV]. Estos antecedentes contextualizan el SEAI Iquitos como caso de red aislada con recursos renovables y demanda institucional heterogenea, justificando el diseno de 17 agentes y la lectura distrito-edificio del Capitulo 5.</w:t>
      </w:r>
    </w:p>
    <w:p>
      <w:pPr>
        <w:pStyle w:val="Heading2"/>
      </w:pPr>
      <w:r>
        <w:t>5.11 Veredicto de cumplimiento OG y OE.1–OE.3</w:t>
      </w:r>
    </w:p>
    <w:p>
      <w:pPr>
        <w:jc w:val="both"/>
      </w:pPr>
      <w:r>
        <w:rPr>
          <w:b w:val="0"/>
          <w:i w:val="0"/>
        </w:rPr>
        <w:t>Esta seccion responde exclusivamente a los objetivos OG y OE.1–OE.3 (determinar efecto e identificar algoritmo de mayor efecto), con evidencia descriptiva auditada. No debe confundirse con la decision sobre hipotesis (HG, HE.1–HE.3), resuelta en la seccion 5.9.5.</w:t>
      </w:r>
    </w:p>
    <w:p>
      <w:r>
        <w:rPr>
          <w:b/>
          <w:color w:val="595959"/>
          <w:sz w:val="19"/>
        </w:rPr>
        <w:t>Tabla 5.21. Veredicto de cumplimiento OG y OE.1–OE.3 (corrida canonica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 OE</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HAPPO excluido) se declaran explicitamente. Las hipotesis HG y HE.1–HE.3 se resuelven solo en la seccion 5.9.5.</w:t>
      </w:r>
    </w:p>
    <w:p>
      <w:r>
        <w:br w:type="page"/>
      </w:r>
    </w:p>
    <w:p>
      <w:pPr>
        <w:pStyle w:val="Heading1"/>
      </w:pPr>
      <w:r>
        <w:t>Capitulo 6. Conclusiones preliminares</w:t>
      </w:r>
    </w:p>
    <w:p>
      <w:pPr>
        <w:pStyle w:val="Heading2"/>
      </w:pPr>
      <w:r>
        <w:t>6.1 Principales hallazgos</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jc w:val="both"/>
      </w:pPr>
      <w:r>
        <w:rPr>
          <w:b w:val="0"/>
          <w:i w:val="0"/>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pPr>
      <w:r>
        <w:t>6.2 Limitaciones encontradas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Las hipotesis HG/HE se contrastan en seccion 5.9; los objetivos OG/OE en seccion 5.11.</w:t>
      </w:r>
    </w:p>
    <w:p>
      <w:pPr>
        <w:jc w:val="both"/>
      </w:pPr>
      <w:r>
        <w:rPr>
          <w:b w:val="0"/>
          <w:i w:val="0"/>
        </w:rPr>
        <w:t>Adicionalmente, la evidencia de edificio y checkpoints no es homogenea: MAAC/MASAC/MATD3 disponen de building_kpis.csv y manifiestos de checkpoint, mientras HAPPO carece de esos archivos en el Mirror Drive analizado. Por ello, cualquier comparacion de comportamiento por edificio o peso de politicas (.pt/.pkl) se restringe a los tres algoritmos completos. Finalmente, el indice Word y la normalizacion APA residual siguen como cierre editorial (no invalidan la evidencia cuantitativa ya integrada).</w:t>
      </w:r>
    </w:p>
    <w:p>
      <w:pPr>
        <w:pStyle w:val="Heading2"/>
      </w:pPr>
      <w:r>
        <w:t>6.3 Trabajo pendiente</w:t>
      </w:r>
    </w:p>
    <w:p>
      <w:pPr>
        <w:pStyle w:val="ListBullet"/>
        <w:jc w:val="both"/>
      </w:pPr>
      <w:r>
        <w:t>Re-evaluar HAPPO tras corregir el fallo VecEnvWrapper y recuperar KPIs finales comparables en los tres escenarios.</w:t>
      </w:r>
    </w:p>
    <w:p>
      <w:pPr>
        <w:pStyle w:val="ListBullet"/>
        <w:jc w:val="both"/>
      </w:pPr>
      <w:r>
        <w:t>Ejecutar corrida multi-semilla (&gt;=5, ideal &gt;=20) con post-hoc Dunn y correccion Bonferroni para intervalos de confianza robustos.</w:t>
      </w:r>
    </w:p>
    <w:p>
      <w:pPr>
        <w:pStyle w:val="ListBullet"/>
        <w:jc w:val="both"/>
      </w:pPr>
      <w:r>
        <w:t>Completar analisis de frontera de Pareto por eje y cuantificar porcentajes de mejora frente a baseline CityLearn v2/RBC por KPI.</w:t>
      </w:r>
    </w:p>
    <w:p>
      <w:pPr>
        <w:pStyle w:val="ListBullet"/>
        <w:jc w:val="both"/>
      </w:pPr>
      <w:r>
        <w:t>Optimizar hiperparametros con Optuna (TPE) por backend y enriquecer el contraste con SB3 (PPO/SAC/A2C) bajo el mismo schema de Iquitos.</w:t>
      </w:r>
    </w:p>
    <w:p>
      <w:pPr>
        <w:pStyle w:val="ListBullet"/>
        <w:jc w:val="both"/>
      </w:pPr>
      <w:r>
        <w:t>Cerrar redaccion doctoral (extension narrativa Cap. 2–4), verificar referencias marcadas [PV] y actualizar el indice Word (F9).</w:t>
      </w:r>
    </w:p>
    <w:p>
      <w:pPr>
        <w:pStyle w:val="Heading2"/>
      </w:pPr>
      <w:r>
        <w:t>6.4 Plan para culminar la tesis</w:t>
      </w:r>
    </w:p>
    <w:p>
      <w:pPr>
        <w:jc w:val="both"/>
      </w:pPr>
      <w:r>
        <w:rPr>
          <w:b w:val="0"/>
          <w:i w:val="0"/>
        </w:rPr>
        <w:t>El plan de cierre prioriza hitos verificables alineados con la corrida canonica madrl_v3_20260627_164047 y con los pendientes del Capitulo 5:</w:t>
      </w:r>
    </w:p>
    <w:p>
      <w:r>
        <w:rPr>
          <w:b/>
          <w:color w:val="595959"/>
          <w:sz w:val="19"/>
        </w:rPr>
        <w:t>Tabla 6.1. Plan para culminar la tesis (hitos H1–H7).</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shd w:val="clear" w:color="auto" w:fill="1F4E79"/>
          </w:tcPr>
          <w:p>
            <w:r/>
            <w:r>
              <w:rPr>
                <w:b/>
                <w:color w:val="FFFFFF"/>
                <w:sz w:val="18"/>
              </w:rPr>
              <w:t>Hito</w:t>
            </w:r>
          </w:p>
        </w:tc>
        <w:tc>
          <w:tcPr>
            <w:tcW w:type="dxa" w:w="4252"/>
            <w:shd w:val="clear" w:color="auto" w:fill="1F4E79"/>
          </w:tcPr>
          <w:p>
            <w:r/>
            <w:r>
              <w:rPr>
                <w:b/>
                <w:color w:val="FFFFFF"/>
                <w:sz w:val="18"/>
              </w:rPr>
              <w:t>Entregable verificable</w:t>
            </w:r>
          </w:p>
        </w:tc>
        <w:tc>
          <w:tcPr>
            <w:tcW w:type="dxa" w:w="2268"/>
            <w:shd w:val="clear" w:color="auto" w:fill="1F4E79"/>
          </w:tcPr>
          <w:p>
            <w:r/>
            <w:r>
              <w:rPr>
                <w:b/>
                <w:color w:val="FFFFFF"/>
                <w:sz w:val="18"/>
              </w:rPr>
              <w:t>Estado</w:t>
            </w:r>
          </w:p>
        </w:tc>
      </w:tr>
      <w:tr>
        <w:tc>
          <w:tcPr>
            <w:tcW w:type="dxa" w:w="2381"/>
          </w:tcPr>
          <w:p>
            <w:r/>
            <w:r>
              <w:rPr>
                <w:sz w:val="18"/>
              </w:rPr>
              <w:t>H1. Consolidar 50 ep / HAPPO</w:t>
            </w:r>
          </w:p>
        </w:tc>
        <w:tc>
          <w:tcPr>
            <w:tcW w:type="dxa" w:w="4252"/>
          </w:tcPr>
          <w:p>
            <w:r/>
            <w:r>
              <w:rPr>
                <w:sz w:val="18"/>
              </w:rPr>
              <w:t>KPIs finales 4 algoritmos x 3 escenarios; re-eval HAPPO</w:t>
            </w:r>
          </w:p>
        </w:tc>
        <w:tc>
          <w:tcPr>
            <w:tcW w:type="dxa" w:w="2268"/>
          </w:tcPr>
          <w:p>
            <w:r/>
            <w:r>
              <w:rPr>
                <w:sz w:val="18"/>
              </w:rPr>
              <w:t>Parcial (MATD3/MAAC/MASAC con KPIs; HAPPO pendiente)</w:t>
            </w:r>
          </w:p>
        </w:tc>
      </w:tr>
      <w:tr>
        <w:tc>
          <w:tcPr>
            <w:tcW w:type="dxa" w:w="2381"/>
          </w:tcPr>
          <w:p>
            <w:r/>
            <w:r>
              <w:rPr>
                <w:sz w:val="18"/>
              </w:rPr>
              <w:t>H2. Robustez multi-semilla</w:t>
            </w:r>
          </w:p>
        </w:tc>
        <w:tc>
          <w:tcPr>
            <w:tcW w:type="dxa" w:w="4252"/>
          </w:tcPr>
          <w:p>
            <w:r/>
            <w:r>
              <w:rPr>
                <w:sz w:val="18"/>
              </w:rPr>
              <w:t>&gt;=3 semillas + IC / post-hoc Dunn</w:t>
            </w:r>
          </w:p>
        </w:tc>
        <w:tc>
          <w:tcPr>
            <w:tcW w:type="dxa" w:w="2268"/>
          </w:tcPr>
          <w:p>
            <w:r/>
            <w:r>
              <w:rPr>
                <w:sz w:val="18"/>
              </w:rPr>
              <w:t>Pendiente</w:t>
            </w:r>
          </w:p>
        </w:tc>
      </w:tr>
      <w:tr>
        <w:tc>
          <w:tcPr>
            <w:tcW w:type="dxa" w:w="2381"/>
          </w:tcPr>
          <w:p>
            <w:r/>
            <w:r>
              <w:rPr>
                <w:sz w:val="18"/>
              </w:rPr>
              <w:t>H3. Inferencia Colab cerrada</w:t>
            </w:r>
          </w:p>
        </w:tc>
        <w:tc>
          <w:tcPr>
            <w:tcW w:type="dxa" w:w="4252"/>
          </w:tcPr>
          <w:p>
            <w:r/>
            <w:r>
              <w:rPr>
                <w:sz w:val="18"/>
              </w:rPr>
              <w:t>Tablas KW/MW/Wilcoxon auditadas y redaccion Cap. 5–6 sincronizada</w:t>
            </w:r>
          </w:p>
        </w:tc>
        <w:tc>
          <w:tcPr>
            <w:tcW w:type="dxa" w:w="2268"/>
          </w:tcPr>
          <w:p>
            <w:r/>
            <w:r>
              <w:rPr>
                <w:sz w:val="18"/>
              </w:rPr>
              <w:t>Parcial (ejecutada; HG no confirmada)</w:t>
            </w:r>
          </w:p>
        </w:tc>
      </w:tr>
      <w:tr>
        <w:tc>
          <w:tcPr>
            <w:tcW w:type="dxa" w:w="2381"/>
          </w:tcPr>
          <w:p>
            <w:r/>
            <w:r>
              <w:rPr>
                <w:sz w:val="18"/>
              </w:rPr>
              <w:t>H4. Pareto y % vs baseline</w:t>
            </w:r>
          </w:p>
        </w:tc>
        <w:tc>
          <w:tcPr>
            <w:tcW w:type="dxa" w:w="4252"/>
          </w:tcPr>
          <w:p>
            <w:r/>
            <w:r>
              <w:rPr>
                <w:sz w:val="18"/>
              </w:rPr>
              <w:t>Tablas/figuras OE.1–OE.3 vs RBC/CityLearn v2</w:t>
            </w:r>
          </w:p>
        </w:tc>
        <w:tc>
          <w:tcPr>
            <w:tcW w:type="dxa" w:w="2268"/>
          </w:tcPr>
          <w:p>
            <w:r/>
            <w:r>
              <w:rPr>
                <w:sz w:val="18"/>
              </w:rPr>
              <w:t>Parcial (baseline integrada; % KPI pendientes)</w:t>
            </w:r>
          </w:p>
        </w:tc>
      </w:tr>
      <w:tr>
        <w:tc>
          <w:tcPr>
            <w:tcW w:type="dxa" w:w="2381"/>
          </w:tcPr>
          <w:p>
            <w:r/>
            <w:r>
              <w:rPr>
                <w:sz w:val="18"/>
              </w:rPr>
              <w:t>H5. HPO Optuna</w:t>
            </w:r>
          </w:p>
        </w:tc>
        <w:tc>
          <w:tcPr>
            <w:tcW w:type="dxa" w:w="4252"/>
          </w:tcPr>
          <w:p>
            <w:r/>
            <w:r>
              <w:rPr>
                <w:sz w:val="18"/>
              </w:rPr>
              <w:t>Estudio TPE por algoritmo</w:t>
            </w:r>
          </w:p>
        </w:tc>
        <w:tc>
          <w:tcPr>
            <w:tcW w:type="dxa" w:w="2268"/>
          </w:tcPr>
          <w:p>
            <w:r/>
            <w:r>
              <w:rPr>
                <w:sz w:val="18"/>
              </w:rPr>
              <w:t>Pendiente</w:t>
            </w:r>
          </w:p>
        </w:tc>
      </w:tr>
      <w:tr>
        <w:tc>
          <w:tcPr>
            <w:tcW w:type="dxa" w:w="2381"/>
          </w:tcPr>
          <w:p>
            <w:r/>
            <w:r>
              <w:rPr>
                <w:sz w:val="18"/>
              </w:rPr>
              <w:t>H6. Redaccion final APA</w:t>
            </w:r>
          </w:p>
        </w:tc>
        <w:tc>
          <w:tcPr>
            <w:tcW w:type="dxa" w:w="4252"/>
          </w:tcPr>
          <w:p>
            <w:r/>
            <w:r>
              <w:rPr>
                <w:sz w:val="18"/>
              </w:rPr>
              <w:t>Informe final Cap. 1–6 + referencias verificadas</w:t>
            </w:r>
          </w:p>
        </w:tc>
        <w:tc>
          <w:tcPr>
            <w:tcW w:type="dxa" w:w="2268"/>
          </w:tcPr>
          <w:p>
            <w:r/>
            <w:r>
              <w:rPr>
                <w:sz w:val="18"/>
              </w:rPr>
              <w:t>En curso</w:t>
            </w:r>
          </w:p>
        </w:tc>
      </w:tr>
      <w:tr>
        <w:tc>
          <w:tcPr>
            <w:tcW w:type="dxa" w:w="2381"/>
          </w:tcPr>
          <w:p>
            <w:r/>
            <w:r>
              <w:rPr>
                <w:sz w:val="18"/>
              </w:rPr>
              <w:t>H7. Sustentacion</w:t>
            </w:r>
          </w:p>
        </w:tc>
        <w:tc>
          <w:tcPr>
            <w:tcW w:type="dxa" w:w="4252"/>
          </w:tcPr>
          <w:p>
            <w:r/>
            <w:r>
              <w:rPr>
                <w:sz w:val="18"/>
              </w:rPr>
              <w:t>Documento oficial + defensa</w:t>
            </w:r>
          </w:p>
        </w:tc>
        <w:tc>
          <w:tcPr>
            <w:tcW w:type="dxa" w:w="2268"/>
          </w:tcPr>
          <w:p>
            <w:r/>
            <w:r>
              <w:rPr>
                <w:sz w:val="18"/>
              </w:rPr>
              <w:t>Pendiente</w:t>
            </w:r>
          </w:p>
        </w:tc>
      </w:tr>
    </w:tbl>
    <w:p/>
    <w:p>
      <w:pPr>
        <w:jc w:val="both"/>
      </w:pPr>
      <w:r>
        <w:rPr>
          <w:b w:val="0"/>
          <w:i w:val="0"/>
        </w:rPr>
        <w:t>La culminacion academica queda condicionada a completar H1–H2 (cobertura factorial completa y replicacion) antes de afirmar efecto causal diferenciado del algoritmo MADRL sobre la VD multiobjetivo en el SEAI Iquitos.</w:t>
      </w:r>
    </w:p>
    <w:p>
      <w:pPr>
        <w:jc w:val="both"/>
      </w:pPr>
      <w:r>
        <w:rPr>
          <w:b w:val="0"/>
          <w:i w:val="0"/>
        </w:rPr>
        <w:t>Orden de ejecucion recomendado: primero H1 (cerrar HAPPO y homogeneizar artefactos), luego H2 (multi-semilla), en paralelo H3/H4 (inferencia y porcentajes vs baseline), despues H5 (Optuna) y finalmente H6–H7 (redaccion APA, indice actualizado y sustentacion). Cada hito debe dejar evidencia en outputs/ con el mismo schema de CSV/JSON usado en analysis_real_drive para la corrida madrl_v3_20260627_164047.</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