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i w:val="0"/>
          <w:color w:val="1F4E79"/>
          <w:sz w:val="28"/>
        </w:rPr>
        <w:t>UNIVERSIDAD NACIONAL DE INGENIERIA (UNI)</w:t>
      </w:r>
    </w:p>
    <w:p>
      <w:pPr>
        <w:jc w:val="center"/>
      </w:pPr>
      <w:r>
        <w:rPr>
          <w:b w:val="0"/>
          <w:i w:val="0"/>
          <w:color w:val="595959"/>
          <w:sz w:val="22"/>
        </w:rPr>
        <w:t>Escuela de Posgrado — Doctorado en Ingenieria</w:t>
      </w:r>
    </w:p>
    <w:p>
      <w:pPr>
        <w:jc w:val="center"/>
      </w:pPr>
      <w:r>
        <w:rPr>
          <w:b w:val="0"/>
          <w:i w:val="0"/>
          <w:sz w:val="22"/>
        </w:rPr>
        <w:t>Inteligencia Artificial aplicada a Sistemas Electricos Inteligentes</w:t>
      </w:r>
    </w:p>
    <w:p/>
    <w:p/>
    <w:p>
      <w:pPr>
        <w:jc w:val="center"/>
      </w:pPr>
      <w:r>
        <w:rPr>
          <w:b/>
          <w:i w:val="0"/>
          <w:color w:val="1F4E79"/>
          <w:sz w:val="32"/>
        </w:rPr>
        <w:t>MULTI-AGENTE DE APRENDIZAJE POR REFUERZO PROFUNDO PARA LA GESTION COORDINADA DE FLEXIBILIDAD ENERGETICA, EMISIONES DE CARBONO Y COSTOS ENERGETICOS EN COMUNIDADES INTELIGENTES</w:t>
      </w:r>
    </w:p>
    <w:p>
      <w:pPr>
        <w:jc w:val="center"/>
      </w:pPr>
      <w:r>
        <w:rPr>
          <w:b w:val="0"/>
          <w:i/>
          <w:sz w:val="22"/>
        </w:rPr>
        <w:t>Caso de estudio: SEAI Iquitos — 17 edificios reales (2023-2025)</w:t>
      </w:r>
    </w:p>
    <w:p/>
    <w:p/>
    <w:p/>
    <w:p>
      <w:pPr>
        <w:jc w:val="center"/>
      </w:pPr>
      <w:r>
        <w:rPr>
          <w:b/>
          <w:i w:val="0"/>
          <w:sz w:val="24"/>
        </w:rPr>
        <w:t>TESIS PARA OPTAR EL GRADO ACADEMICO DE DOCTOR EN INGENIERIA</w:t>
      </w:r>
    </w:p>
    <w:p>
      <w:pPr>
        <w:jc w:val="center"/>
      </w:pPr>
      <w:r>
        <w:rPr>
          <w:b w:val="0"/>
          <w:i w:val="0"/>
          <w:sz w:val="22"/>
        </w:rPr>
        <w:t>Autor: Mac Tapia (mac.tapia.c@uni.pe)</w:t>
      </w:r>
    </w:p>
    <w:p>
      <w:pPr>
        <w:jc w:val="center"/>
      </w:pPr>
      <w:r>
        <w:rPr>
          <w:b w:val="0"/>
          <w:i w:val="0"/>
          <w:sz w:val="22"/>
        </w:rPr>
        <w:t>Asesor: [por definir]</w:t>
      </w:r>
    </w:p>
    <w:p>
      <w:pPr>
        <w:jc w:val="center"/>
      </w:pPr>
      <w:r>
        <w:rPr>
          <w:b w:val="0"/>
          <w:i w:val="0"/>
          <w:color w:val="595959"/>
          <w:sz w:val="22"/>
        </w:rPr>
        <w:t>Lima / Iquitos, Peru — 05 de July de 2026</w:t>
      </w:r>
    </w:p>
    <w:p>
      <w:r>
        <w:br w:type="page"/>
      </w:r>
    </w:p>
    <w:p>
      <w:pPr>
        <w:pStyle w:val="Heading1"/>
      </w:pPr>
      <w:r>
        <w:t>Dedicatoria</w:t>
      </w:r>
    </w:p>
    <w:p>
      <w:pPr>
        <w:jc w:val="both"/>
      </w:pPr>
      <w:r>
        <w:rPr>
          <w:b w:val="0"/>
          <w:i w:val="0"/>
        </w:rPr>
        <w:t>A mi familia, por el apoyo incondicional durante este camino de formación doctoral; a los docentes y colegas de la Universidad Nacional de Ingeniería, por impulsar la investigación aplicada en sistemas eléctricos inteligentes; y a la comunidad académica de Iquitos, cuyo contexto energético motivó el presente estudio.</w:t>
      </w:r>
    </w:p>
    <w:p>
      <w:r>
        <w:br w:type="page"/>
      </w:r>
    </w:p>
    <w:p>
      <w:pPr>
        <w:pStyle w:val="Heading1"/>
      </w:pPr>
      <w:r>
        <w:t>Agradecimientos</w:t>
      </w:r>
    </w:p>
    <w:p>
      <w:pPr>
        <w:jc w:val="both"/>
      </w:pPr>
      <w:r>
        <w:rPr>
          <w:b w:val="0"/>
          <w:i w:val="0"/>
        </w:rPr>
        <w:t>Se agradece a la Escuela de Posgrado de la UNI, al equipo de investigación del proyecto MADRL CityLearn v3, a Electro Oriente S.A. y a las instituciones que aportaron datos operativos para el dataset citylearn_iquitos_2023_2025. Asimismo, se reconoce el uso de recursos computacionales en Google Colab para la corrida canónica de 50 episodios (madrl_v3_20260627_164047).</w:t>
      </w:r>
    </w:p>
    <w:p>
      <w:r>
        <w:br w:type="page"/>
      </w:r>
    </w:p>
    <w:p>
      <w:pPr>
        <w:pStyle w:val="Heading1"/>
      </w:pPr>
      <w:r>
        <w:t>Resumen</w:t>
      </w:r>
    </w:p>
    <w:p>
      <w:pPr>
        <w:jc w:val="both"/>
      </w:pPr>
      <w:r>
        <w:rPr>
          <w:b w:val="0"/>
          <w:i w:val="0"/>
        </w:rPr>
        <w:t>Esta tesis doctoral determina, mediante simulación computacional bajo diseño experimental factorial 4×3, el efecto de cuatro algoritmos Multi-Agente de Aprendizaje por Refuerzo Profundo (MADRL) —HAPPO, MASAC, MATD3 y MAAC— sobre la gestión coordinada de flexibilidad energética, emisiones de CO₂ y costos en una comunidad inteligente del Sistema Eléctrico Aislado de Iquitos (SEAI). La formulación Dec-POMDP con CTDE se implementa sobre CityLearn v3 propuesto (17 edificios reales, 26 304 h, 185 cargadores EV). La corrida canónica Colab/Drive (madrl_v3_20260627_164047) completó 50 episodios por escenario en MATD3, MAAC y MASAC; MATD3 obtiene el mejor score global (0,6667) y lidera flexibilidad (OE1) y emisiones (OE2); MAAC lidera costos (OE3). Las figuras de convergencia, control MADRL y ranking provienen de timeseries.csv y trace.csv auditados en Drive (sin datos sinteticos). El analisis multiobjetivo desagrega KPIs por distrito y por edificio (153 registros). HAPPO alcanzo 49/50 episodios sin KPIs finales por error de evaluacion (VecEnvWrapper). La evidencia inferencial Colab (Kruskal-Wallis ALL p=0.155; Wilcoxon MASAC vs MATD3 p=0.0049) complementa el ranking descriptivo; la referencia local v4 (KW p=0.0459) es exploratoria con 5 episodios.</w:t>
      </w:r>
    </w:p>
    <w:p>
      <w:pPr>
        <w:jc w:val="both"/>
      </w:pPr>
      <w:r>
        <w:rPr>
          <w:b w:val="0"/>
          <w:i/>
        </w:rPr>
        <w:t>Palabras clave: aprendizaje por refuerzo multiagente, diseño experimental, Dec-POMDP, CTDE, flexibilidad energética, emisiones de CO₂, microrred aislada, Iquitos.</w:t>
      </w:r>
    </w:p>
    <w:p>
      <w:r>
        <w:br w:type="page"/>
      </w:r>
    </w:p>
    <w:p>
      <w:pPr>
        <w:pStyle w:val="Heading1"/>
      </w:pPr>
      <w:r>
        <w:t>Abstract</w:t>
      </w:r>
    </w:p>
    <w:p>
      <w:pPr>
        <w:jc w:val="both"/>
      </w:pPr>
      <w:r>
        <w:rPr>
          <w:b w:val="0"/>
          <w:i/>
        </w:rPr>
        <w:t>This doctoral thesis evaluates four cooperative Multi-Agent Deep Reinforcement Learning (MADRL) algorithms under a Dec-POMDP/CTDE framework on a real 17-building dataset from Iquitos, Peru. A canonical 50-episode Colab run shows MATD3 as the best overall performer (global score 0.6667), leading flexibility and CO₂ objectives, while MAAC leads energy cost. Multi-objective KPIs are reported at district and building levels (185 EV chargers). Training figures use audited Drive timeseries and trace CSVs (no synthetic data). Results are grounded in audited Drive artifacts; inferential tests on the canonical run remain pending.</w:t>
      </w:r>
    </w:p>
    <w:p>
      <w:r>
        <w:br w:type="page"/>
      </w:r>
    </w:p>
    <w:p>
      <w:pPr>
        <w:pStyle w:val="Heading1"/>
      </w:pPr>
      <w:r>
        <w:t>Indice</w:t>
      </w:r>
    </w:p>
    <w:p>
      <w:pPr>
        <w:spacing w:after="120" w:line="276" w:lineRule="auto"/>
        <w:jc w:val="both"/>
      </w:pPr>
      <w:r>
        <w:rPr>
          <w:b w:val="0"/>
          <w:i/>
        </w:rPr>
        <w:t>Nota de version: esta copia integra redaccion doctoral ampliada por capitulo, conservando la caratula, tablas, figuras, anexos y resultados reales previamente embebidos. Las cifras del Capitulo 5 ampliado se basan en outputs/_drive_madrl/full_data/analysis_real_drive/ y sus tablas derivadas.</w:t>
      </w:r>
    </w:p>
    <w:p>
      <w:r>
        <w:fldChar w:fldCharType="begin"/>
        <w:instrText xml:space="preserve">TOC \o "1-3" \h \z \u</w:instrText>
        <w:fldChar w:fldCharType="separate"/>
        <w:t>Actualice este indice con clic derecho &gt; Actualizar campos (o F9).</w:t>
        <w:fldChar w:fldCharType="end"/>
      </w:r>
    </w:p>
    <w:p>
      <w:r>
        <w:br w:type="page"/>
      </w:r>
    </w:p>
    <w:p>
      <w:r>
        <w:br w:type="page"/>
      </w:r>
    </w:p>
    <w:p>
      <w:pPr>
        <w:pStyle w:val="Heading1"/>
      </w:pPr>
      <w:r>
        <w:t>Capitulo 1. Introduccion</w:t>
      </w:r>
    </w:p>
    <w:p>
      <w:pPr>
        <w:pStyle w:val="Heading2"/>
      </w:pPr>
      <w:r>
        <w:rPr>
          <w:b w:val="0"/>
          <w:i w:val="0"/>
          <w:color w:val="1F4E79"/>
        </w:rPr>
        <w:t>Redaccion doctoral ampliada del Capitulo 1</w:t>
      </w:r>
    </w:p>
    <w:p>
      <w:pPr>
        <w:spacing w:after="120" w:line="276" w:lineRule="auto"/>
        <w:jc w:val="both"/>
      </w:pPr>
      <w:r>
        <w:rPr>
          <w:b w:val="0"/>
          <w:i w:val="0"/>
        </w:rPr>
        <w:t>Este capitulo debe leerse como la entrada conceptual y aplicada de la tesis. El problema no consiste solo en entrenar agentes de aprendizaje por refuerzo, sino en determinar si una comunidad inteligente ubicada en una red aislada amazonica puede coordinar, mediante politicas multiagente, recursos energeticos heterogeneos que normalmente se gestionan de manera local, desacoplada y reactiva. La tesis se centra en el Sistema Electrico Aislado de Iquitos, donde la dependencia de generacion termica, la variabilidad solar y las restricciones operativas de edificios institucionales y comerciales generan un entorno adecuado para evaluar flexibilidad energetica, emisiones de carbono y costos bajo una misma formulacion experimental.</w:t>
      </w:r>
    </w:p>
    <w:p>
      <w:pPr>
        <w:spacing w:after="120" w:line="276" w:lineRule="auto"/>
        <w:jc w:val="both"/>
      </w:pPr>
      <w:r>
        <w:rPr>
          <w:b w:val="0"/>
          <w:i w:val="0"/>
        </w:rPr>
        <w:t>La motivacion tecnica surge de una brecha clara: gran parte de la literatura reporta algoritmos, entornos o ejes de evaluacion de forma separada, mientras que este proyecto construye un benchmark comun para HAPPO, MASAC, MATD3 y MAAC sobre el mismo dataset, la misma funcion de recompensa y los mismos escenarios E1, E2 y E3. Por ello, la pregunta de investigacion debe entenderse como una pregunta comparativa y causal-operativa: que algoritmo MADRL produce el mejor desempeno coordinado cuando se le exige actuar sobre BESS, cargadores EV y cargas desplazables, observando solo informacion local durante la ejecucion y aprendiendo con entrenamiento centralizado.</w:t>
      </w:r>
    </w:p>
    <w:p>
      <w:pPr>
        <w:spacing w:after="120" w:line="276" w:lineRule="auto"/>
        <w:jc w:val="both"/>
      </w:pPr>
      <w:r>
        <w:rPr>
          <w:b w:val="0"/>
          <w:i w:val="0"/>
        </w:rPr>
        <w:t>El alcance del estudio esta deliberadamente acotado a simulacion computacional reproducible. No se afirma despliegue fisico ni validacion en red electrica real; se afirma, en cambio, evaluacion experimental sobre un entorno CityLearn extendido, con 17 edificios reales del SEAI Iquitos, series 2023-2025 y artefactos de entrenamiento descargados desde Google Drive. Esta delimitacion es importante para evitar sobrepromesas: la tesis contribuye al diseno, evaluacion y analisis de politicas MADRL, no a la operacion comercial inmediata de Electro Oriente ni a la proteccion fisica de red.</w:t>
      </w:r>
    </w:p>
    <w:p>
      <w:pPr>
        <w:spacing w:after="120" w:line="276" w:lineRule="auto"/>
        <w:jc w:val="both"/>
      </w:pPr>
      <w:r>
        <w:rPr>
          <w:b w:val="0"/>
          <w:i w:val="0"/>
        </w:rPr>
        <w:t>La justificacion doctoral se sostiene en cuatro planos. En el plano cientifico, el trabajo integra Dec-POMDP, CTDE y comparacion multiobjetivo en una comunidad energetica heterogenea. En el plano metodologico, genera una cadena reproducible desde dataset hasta figuras, tablas, checkpoints y trazas. En el plano ambiental, analiza el desplazamiento de consumo frente a intensidad de carbono variable en una red aislada. En el plano economico, incorpora senales tarifarias y costos energeticos como objetivo explicito, evitando evaluar solo confort o demanda pico.</w:t>
      </w:r>
    </w:p>
    <w:p>
      <w:pPr>
        <w:spacing w:after="120" w:line="276" w:lineRule="auto"/>
        <w:jc w:val="both"/>
      </w:pPr>
      <w:r>
        <w:rPr>
          <w:b w:val="0"/>
          <w:i w:val="0"/>
        </w:rPr>
        <w:t>La coherencia vertical del capitulo queda definida asi: el problema general pregunta por el mejor MADRL para una gestion coordinada; los problemas especificos separan flexibilidad, carbono y costo; los objetivos replican esa estructura; y las hipotesis se contrastan con KPIs de distrito, KPIs por edificio, trazas de agentes y comparaciones por escenario. Esta articulacion permite que el Capitulo 5 responda directamente al Capitulo 1 y que las conclusiones no sean declaraciones generales, sino respuestas verificables a cada objetivo.</w:t>
      </w:r>
    </w:p>
    <w:p>
      <w:pPr>
        <w:spacing w:after="120" w:line="276" w:lineRule="auto"/>
        <w:jc w:val="both"/>
      </w:pPr>
      <w:r>
        <w:rPr>
          <w:b w:val="0"/>
          <w:i w:val="0"/>
        </w:rPr>
        <w:t>En consecuencia, el aporte central no es declarar que un algoritmo es universalmente superior, sino establecer una metodologia experimental que permite observar especializaciones por eje. MATD3, MAAC, MASAC y HAPPO no se evaluan como cajas negras aisladas, sino como politicas bajo restricciones comunes de entorno, datos, accion y recompensa. Esta precision evita una lectura simplista del ranking y prepara al lector para la discusion posterior: un algoritmo puede ser mejor para el distrito, otro para costo, y algunos pueden quedar excluidos de ciertas comparaciones si faltan artefactos completos.</w:t>
      </w:r>
    </w:p>
    <w:p>
      <w:pPr>
        <w:pStyle w:val="Heading2"/>
      </w:pPr>
      <w:r>
        <w:t>1.1 Problema de investigacion</w:t>
      </w:r>
    </w:p>
    <w:p>
      <w:pPr>
        <w:jc w:val="both"/>
      </w:pPr>
      <w:r>
        <w:rPr>
          <w:b w:val="0"/>
          <w:i w:val="0"/>
        </w:rPr>
        <w:t>Las comunidades inteligentes (smart communities) integran recursos de energia distribuida (DER): generacion solar fotovoltaica (PV), sistemas de almacenamiento en baterias (BESS) y estaciones de carga de vehiculos electricos (EV). La coordinacion multiagente de estos recursos bajo observabilidad parcial es un problema de decision secuencial no resuelto que afecta simultaneamente tres dimensiones criticas: la flexibilidad energetica, las emisiones de carbono y los costos energeticos.</w:t>
      </w:r>
    </w:p>
    <w:p>
      <w:pPr>
        <w:jc w:val="both"/>
      </w:pPr>
      <w:r>
        <w:rPr>
          <w:b w:val="0"/>
          <w:i w:val="0"/>
        </w:rPr>
        <w:t>En el Sistema Electrico Aislado de Iquitos (SEAI), operado por Electro Oriente S.A., el suministro depende mayoritariamente de generacion diesel con penetracion solar creciente (~15%). El factor de emision base es 0.790 kgCO2/kWh (MINAM RAGEI 2019) y la tarifa por uso horario (TOU) distingue punta (18:00-22:59, 0.38 USD/kWh) de fuera de punta (0.26 USD/kWh). La ausencia de control coordinado de los DER deriva en picos de demanda elevados, consumo en horas de alta intensidad de carbono y costos energeticos innecesarios.</w:t>
      </w:r>
    </w:p>
    <w:p>
      <w:pPr>
        <w:jc w:val="both"/>
      </w:pPr>
      <w:r>
        <w:rPr>
          <w:b w:val="0"/>
          <w:i w:val="0"/>
        </w:rPr>
        <w:t>El estado del arte reporta evaluaciones aisladas de algoritmos individuales sobre dimensiones unicas. No existe un marco comparativo unificado que cubra HAPPO, MASAC, MATD3 y MAAC bajo formulacion Dec-POMDP y esquema CTDE para determinar el mejor agente MADRL en la gestion coordinada y simultanea de las tres dimensiones.</w:t>
      </w:r>
    </w:p>
    <w:p>
      <w:pPr>
        <w:jc w:val="both"/>
      </w:pPr>
      <w:r>
        <w:rPr>
          <w:b/>
          <w:i w:val="0"/>
        </w:rPr>
        <w:t>Problema general:</w:t>
      </w:r>
    </w:p>
    <w:p>
      <w:pPr>
        <w:jc w:val="both"/>
      </w:pPr>
      <w:r>
        <w:rPr>
          <w:b w:val="0"/>
          <w:i/>
        </w:rPr>
        <w:t>¿Cual es el mejor Multi-Agente de Aprendizaje por Refuerzo Profundo que gestiona de manera coordinada la flexibilidad energetica, las emisiones de CO2 y los costos energeticos en comunidades inteligentes?</w:t>
      </w:r>
    </w:p>
    <w:p>
      <w:pPr>
        <w:jc w:val="both"/>
      </w:pPr>
      <w:r>
        <w:rPr>
          <w:b/>
          <w:i w:val="0"/>
        </w:rPr>
        <w:t>Problemas especificos:</w:t>
      </w:r>
    </w:p>
    <w:p>
      <w:pPr>
        <w:pStyle w:val="ListBullet"/>
        <w:jc w:val="both"/>
      </w:pPr>
      <w:r>
        <w:t>PE.1: ¿Cual es el mejor MADRL que optimiza la flexibilidad energetica en comunidades inteligentes?</w:t>
      </w:r>
    </w:p>
    <w:p>
      <w:pPr>
        <w:pStyle w:val="ListBullet"/>
        <w:jc w:val="both"/>
      </w:pPr>
      <w:r>
        <w:t>PE.2: ¿Cual es el mejor MADRL que reduce las emisiones de CO2 en comunidades inteligentes?</w:t>
      </w:r>
    </w:p>
    <w:p>
      <w:pPr>
        <w:pStyle w:val="ListBullet"/>
        <w:jc w:val="both"/>
      </w:pPr>
      <w:r>
        <w:t>PE.3: ¿Cual es el mejor MADRL que optimiza los costos energeticos en comunidades inteligentes?</w:t>
      </w:r>
    </w:p>
    <w:p>
      <w:pPr>
        <w:pStyle w:val="Heading2"/>
      </w:pPr>
      <w:r>
        <w:t>1.2 Objetivos</w:t>
      </w:r>
    </w:p>
    <w:p>
      <w:pPr>
        <w:jc w:val="both"/>
      </w:pPr>
      <w:r>
        <w:rPr>
          <w:b/>
          <w:i w:val="0"/>
        </w:rPr>
        <w:t>Objetivo general (O.G.):</w:t>
      </w:r>
    </w:p>
    <w:p>
      <w:pPr>
        <w:jc w:val="both"/>
      </w:pPr>
      <w:r>
        <w:rPr>
          <w:b w:val="0"/>
          <w:i/>
        </w:rPr>
        <w:t>Determinar el mejor Multi-Agente de Aprendizaje por Refuerzo Profundo que gestiona de manera coordinada la flexibilidad energetica, las emisiones de CO2 y los costos energeticos en comunidades inteligentes.</w:t>
      </w:r>
    </w:p>
    <w:p>
      <w:pPr>
        <w:jc w:val="both"/>
      </w:pPr>
      <w:r>
        <w:rPr>
          <w:b/>
          <w:i w:val="0"/>
        </w:rPr>
        <w:t>Objetivos especificos:</w:t>
      </w:r>
    </w:p>
    <w:p>
      <w:pPr>
        <w:pStyle w:val="ListBullet"/>
        <w:jc w:val="both"/>
      </w:pPr>
      <w:r>
        <w:t>OE.1: Determinar el mejor MADRL que optimiza la flexibilidad energetica en comunidades inteligentes.</w:t>
      </w:r>
    </w:p>
    <w:p>
      <w:pPr>
        <w:pStyle w:val="ListBullet"/>
        <w:jc w:val="both"/>
      </w:pPr>
      <w:r>
        <w:t>OE.2: Determinar el mejor MADRL que reduce las emisiones de CO2 en comunidades inteligentes.</w:t>
      </w:r>
    </w:p>
    <w:p>
      <w:pPr>
        <w:pStyle w:val="ListBullet"/>
        <w:jc w:val="both"/>
      </w:pPr>
      <w:r>
        <w:t>OE.3: Determinar el mejor MADRL que optimiza los costos energeticos en comunidades inteligentes.</w:t>
      </w:r>
    </w:p>
    <w:p>
      <w:pPr>
        <w:jc w:val="both"/>
      </w:pPr>
      <w:r>
        <w:rPr>
          <w:b w:val="0"/>
          <w:i w:val="0"/>
        </w:rPr>
        <w:t>Coherencia vertical: cada objetivo especifico responde a su problema especifico, se operacionaliza mediante su eje de KPIs y se evalua con la metodologia comparativa de CityLearn v3 propuesto con los cuatro algoritmos bajo Dec-POMDP y CTDE.</w:t>
      </w:r>
    </w:p>
    <w:p>
      <w:pPr>
        <w:pStyle w:val="Heading2"/>
      </w:pPr>
      <w:r>
        <w:t>1.3 Hipotesis</w:t>
      </w:r>
    </w:p>
    <w:p>
      <w:pPr>
        <w:jc w:val="both"/>
      </w:pPr>
      <w:r>
        <w:rPr>
          <w:b w:val="0"/>
          <w:i w:val="0"/>
        </w:rPr>
        <w:t>Por tratarse de un estudio cuantitativo, comparativo y no experimental basado en simulacion, las hipotesis se formulan en terminos de diferencias de desempeno entre algoritmos:</w:t>
      </w:r>
    </w:p>
    <w:p>
      <w:pPr>
        <w:pStyle w:val="ListBullet"/>
        <w:jc w:val="both"/>
      </w:pPr>
      <w:r>
        <w:t>H.G.: Existe al menos un algoritmo MADRL cuyo desempeno coordinado en flexibilidad, CO2 y costos es significativamente superior al de los demas algoritmos comparados.</w:t>
      </w:r>
    </w:p>
    <w:p>
      <w:pPr>
        <w:pStyle w:val="ListBullet"/>
        <w:jc w:val="both"/>
      </w:pPr>
      <w:r>
        <w:t>H.1/H.2/H.3: En cada eje (flexibilidad, CO2 y costos) existen diferencias estadisticamente significativas entre HAPPO, MASAC, MATD3 y MAAC, verificables mediante pruebas no parametricas (Kruskal-Wallis, Mann-Whitney U, Wilcoxon).</w:t>
      </w:r>
    </w:p>
    <w:p>
      <w:pPr>
        <w:jc w:val="both"/>
      </w:pPr>
      <w:r>
        <w:rPr>
          <w:b w:val="0"/>
          <w:i w:val="0"/>
        </w:rPr>
        <w:t>La evidencia preliminar de la corrida v4 respalda H.G.: la prueba de Kruskal-Wallis sobre el score global arroja p = 0.0459 (significativo a alpha = 0.05), identificando a MATD3 como el mejor algoritmo global.</w:t>
      </w:r>
    </w:p>
    <w:p>
      <w:pPr>
        <w:pStyle w:val="Heading2"/>
      </w:pPr>
      <w:r>
        <w:t>1.4 Justificacion</w:t>
      </w:r>
    </w:p>
    <w:p>
      <w:pPr>
        <w:pStyle w:val="ListBullet"/>
        <w:jc w:val="both"/>
      </w:pPr>
      <w:r>
        <w:t>Tecnica: aporta una evaluacion unificada de HAPPO, MASAC, MATD3 y MAAC bajo Dec-POMDP y CTDE, avanzando el estado del arte en control energetico cooperativo.</w:t>
      </w:r>
    </w:p>
    <w:p>
      <w:pPr>
        <w:pStyle w:val="ListBullet"/>
        <w:jc w:val="both"/>
      </w:pPr>
      <w:r>
        <w:t>Ambiental: identificar el mejor MADRL para reduccion de CO2 contribuye a la descarbonizacion de comunidades grid-interactive, con aplicabilidad al SEAI Iquitos (factor de emision 0.790 kgCO2/kWh).</w:t>
      </w:r>
    </w:p>
    <w:p>
      <w:pPr>
        <w:pStyle w:val="ListBullet"/>
        <w:jc w:val="both"/>
      </w:pPr>
      <w:r>
        <w:t>Economica: establecer el mejor MADRL para optimizacion de costos orienta la reduccion del gasto electrico bajo tarifas TOU.</w:t>
      </w:r>
    </w:p>
    <w:p>
      <w:pPr>
        <w:pStyle w:val="ListBullet"/>
        <w:jc w:val="both"/>
      </w:pPr>
      <w:r>
        <w:t>Metodologica: la formulacion Dec-POMDP, el esquema CTDE y el benchmark unificado con CityLearn v3 propuesto, MARLlib y Optuna constituyen una contribucion reproducible.</w:t>
      </w:r>
    </w:p>
    <w:p>
      <w:pPr>
        <w:pStyle w:val="ListBullet"/>
        <w:jc w:val="both"/>
      </w:pPr>
      <w:r>
        <w:t>Cientifica y social: llena una laguna en la literatura comparativa de MADRL y beneficia a usuarios institucionales y a la transicion energetica comunitaria.</w:t>
      </w:r>
    </w:p>
    <w:p>
      <w:pPr>
        <w:pStyle w:val="Heading2"/>
      </w:pPr>
      <w:r>
        <w:t>1.5 Alcances y limitaciones</w:t>
      </w:r>
    </w:p>
    <w:p>
      <w:pPr>
        <w:jc w:val="both"/>
      </w:pPr>
      <w:r>
        <w:rPr>
          <w:b/>
          <w:i w:val="0"/>
        </w:rPr>
        <w:t>Alcances:</w:t>
      </w:r>
    </w:p>
    <w:p>
      <w:pPr>
        <w:pStyle w:val="ListBullet"/>
        <w:jc w:val="both"/>
      </w:pPr>
      <w:r>
        <w:t>Tematico: comparacion de HAPPO, MASAC, MATD3 y MAAC en KPIs de flexibilidad, CO2 y costos.</w:t>
      </w:r>
    </w:p>
    <w:p>
      <w:pPr>
        <w:pStyle w:val="ListBullet"/>
        <w:jc w:val="both"/>
      </w:pPr>
      <w:r>
        <w:t>Espacial: comunidades inteligentes simuladas en CityLearn v2 / CityLearn v3 propuesto, con aplicabilidad al SEAI Iquitos (17 edificios reales).</w:t>
      </w:r>
    </w:p>
    <w:p>
      <w:pPr>
        <w:pStyle w:val="ListBullet"/>
        <w:jc w:val="both"/>
      </w:pPr>
      <w:r>
        <w:t>Temporal: dataset horario 2023-2025 (26 304 pasos) y literatura 2015-2026.</w:t>
      </w:r>
    </w:p>
    <w:p>
      <w:pPr>
        <w:pStyle w:val="ListBullet"/>
        <w:jc w:val="both"/>
      </w:pPr>
      <w:r>
        <w:t>Metodologico: estudio cuantitativo, aplicado, comparativo, no experimental, basado en simulacion.</w:t>
      </w:r>
    </w:p>
    <w:p>
      <w:pPr>
        <w:pStyle w:val="ListBullet"/>
        <w:jc w:val="both"/>
      </w:pPr>
      <w:r>
        <w:t>Computacional: Python 3.9, PyTorch 2.8.0+cu126, CityLearn v2, MARLlib, Optuna, Gymnasium, PettingZoo; hardware local NVIDIA RTX 4060 Laptop 8 GB y Colab A100.</w:t>
      </w:r>
    </w:p>
    <w:p>
      <w:pPr>
        <w:jc w:val="both"/>
      </w:pPr>
      <w:r>
        <w:rPr>
          <w:b/>
          <w:i w:val="0"/>
        </w:rPr>
        <w:t>Limitaciones:</w:t>
      </w:r>
    </w:p>
    <w:p>
      <w:pPr>
        <w:pStyle w:val="ListBullet"/>
        <w:jc w:val="both"/>
      </w:pPr>
      <w:r>
        <w:t>No se modela una red electrica fisica; los resultados de simulacion no constituyen validacion de despliegue real.</w:t>
      </w:r>
    </w:p>
    <w:p>
      <w:pPr>
        <w:pStyle w:val="ListBullet"/>
        <w:jc w:val="both"/>
      </w:pPr>
      <w:r>
        <w:t>CityLearn v3 propuesto es una extension experimental de tesis, no una version oficial de CityLearn.</w:t>
      </w:r>
    </w:p>
    <w:p>
      <w:pPr>
        <w:pStyle w:val="ListBullet"/>
        <w:jc w:val="both"/>
      </w:pPr>
      <w:r>
        <w:t>Se excluyen el despliegue en campo en tiempo real, la investigacion con sujetos humanos, el despacho economico de unidades fisicas y el analisis de estabilidad de red.</w:t>
      </w:r>
    </w:p>
    <w:p>
      <w:r>
        <w:br w:type="page"/>
      </w:r>
    </w:p>
    <w:p>
      <w:pPr>
        <w:pStyle w:val="Heading1"/>
      </w:pPr>
      <w:r>
        <w:t>Capitulo 2. Marco teorico</w:t>
      </w:r>
    </w:p>
    <w:p>
      <w:pPr>
        <w:pStyle w:val="Heading2"/>
      </w:pPr>
      <w:r>
        <w:rPr>
          <w:b w:val="0"/>
          <w:i w:val="0"/>
          <w:color w:val="1F4E79"/>
        </w:rPr>
        <w:t>Redaccion doctoral ampliada del Capitulo 2</w:t>
      </w:r>
    </w:p>
    <w:p>
      <w:pPr>
        <w:spacing w:after="120" w:line="276" w:lineRule="auto"/>
        <w:jc w:val="both"/>
      </w:pPr>
      <w:r>
        <w:rPr>
          <w:b w:val="0"/>
          <w:i w:val="0"/>
        </w:rPr>
        <w:t>El marco teorico debe cumplir dos funciones: explicar los conceptos que hacen posible la tesis y demostrar que la comparacion propuesta cubre una brecha real del estado del arte. La gestion energetica de comunidades inteligentes combina dinamicas fisicas de edificios, recursos distribuidos, incertidumbre operacional y objetivos conflictivos. Por ello, un enfoque de control clasico o de agente unico resulta insuficiente cuando cada edificio tiene observaciones, cargas, BESS, cargadores EV y restricciones propias.</w:t>
      </w:r>
    </w:p>
    <w:p>
      <w:pPr>
        <w:spacing w:after="120" w:line="276" w:lineRule="auto"/>
        <w:jc w:val="both"/>
      </w:pPr>
      <w:r>
        <w:rPr>
          <w:b w:val="0"/>
          <w:i w:val="0"/>
        </w:rPr>
        <w:t>La formulacion Dec-POMDP es la base formal porque el estado global de la comunidad no esta completamente disponible para cada edificio durante la ejecucion. Cada agente observa una porcion local del sistema, toma acciones sobre sus activos controlables y recibe una recompensa que mezcla desempeno individual y desempeno cooperativo. Esta estructura representa mejor la realidad operacional de una comunidad de edificios que una formulacion centralizada pura, especialmente cuando se busca ejecucion descentralizada.</w:t>
      </w:r>
    </w:p>
    <w:p>
      <w:pPr>
        <w:spacing w:after="120" w:line="276" w:lineRule="auto"/>
        <w:jc w:val="both"/>
      </w:pPr>
      <w:r>
        <w:rPr>
          <w:b w:val="0"/>
          <w:i w:val="0"/>
        </w:rPr>
        <w:t>El paradigma CTDE resuelve la tension entre coordinacion y descentralizacion. Durante el entrenamiento, los criticos o funciones de valor pueden utilizar informacion global o agregada para estabilizar el aprendizaje; durante la ejecucion, cada politica opera con su observacion local. Esta diferencia es clave para justificar por que la tesis compara algoritmos MADRL y no solo controladores basados en reglas: el aprendizaje centralizado permite internalizar efectos colectivos como picos de distrito, emisiones agregadas y costos compartidos.</w:t>
      </w:r>
    </w:p>
    <w:p>
      <w:pPr>
        <w:spacing w:after="120" w:line="276" w:lineRule="auto"/>
        <w:jc w:val="both"/>
      </w:pPr>
      <w:r>
        <w:rPr>
          <w:b w:val="0"/>
          <w:i w:val="0"/>
        </w:rPr>
        <w:t>Los cuatro algoritmos seleccionados cubren familias relevantes. HAPPO representa metodos on-policy con actualizacion secuencial y orientacion a agentes heterogeneos; MASAC traslada la regularizacion de entropia a un marco cooperativo; MATD3 incorpora doble critico y retardo de politica para reducir sobreestimacion en acciones continuas; y MAAC introduce atencion para identificar interacciones relevantes entre agentes. La tesis gana valor doctoral porque no compara variantes menores de una misma familia, sino enfoques con supuestos y mecanismos de coordinacion distintos.</w:t>
      </w:r>
    </w:p>
    <w:p>
      <w:pPr>
        <w:spacing w:after="120" w:line="276" w:lineRule="auto"/>
        <w:jc w:val="both"/>
      </w:pPr>
      <w:r>
        <w:rPr>
          <w:b w:val="0"/>
          <w:i w:val="0"/>
        </w:rPr>
        <w:t>La literatura de CityLearn y MARL en edificios aporta el contexto, pero no reemplaza el experimento de tesis. Los trabajos previos suelen enfocarse en un eje dominante: reduccion de pico, costo, confort, carbono o transferencia. Este proyecto reune tres objetivos simultaneos y los evalua en una red aislada de la Amazonia peruana, con dataset propio. La brecha no esta en afirmar que nadie uso MADRL antes, sino en que no existe una comparacion equivalente entre HAPPO, MASAC, MATD3 y MAAC bajo el mismo Dec-POMDP, la misma recompensa multiobjetivo y el mismo caso SEAI Iquitos.</w:t>
      </w:r>
    </w:p>
    <w:p>
      <w:pPr>
        <w:spacing w:after="120" w:line="276" w:lineRule="auto"/>
        <w:jc w:val="both"/>
      </w:pPr>
      <w:r>
        <w:rPr>
          <w:b w:val="0"/>
          <w:i w:val="0"/>
        </w:rPr>
        <w:t>El marco teorico tambien debe aclarar la diferencia entre CityLearn v2 y la extension CityLearn v3 del proyecto. CityLearn v2 aporta el simulador base, KPIs y estructura de entorno; CityLearn v3, en esta tesis, es una extension experimental orientada a Dec-POMDP, CTDE, backends MADRL, trazabilidad de entrenamiento y recompensas multiobjetivo. Esta distincion evita presentar una extension local como version oficial del paquete y preserva rigor academico.</w:t>
      </w:r>
    </w:p>
    <w:p>
      <w:pPr>
        <w:pStyle w:val="Heading2"/>
      </w:pPr>
      <w:r>
        <w:t>2.1 Estado del arte actualizado</w:t>
      </w:r>
    </w:p>
    <w:p>
      <w:pPr>
        <w:jc w:val="both"/>
      </w:pPr>
      <w:r>
        <w:rPr>
          <w:b w:val="0"/>
          <w:i w:val="0"/>
        </w:rPr>
        <w:t>La revision sistematica (Modulo A) comprende 50 investigaciones verificadas, organizadas en cuatro ejes alineados con los objetivos de la tesis: (1) flexibilidad energetica con MADRL, (2) reduccion de emisiones de CO2 con MADRL, (3) optimizacion de costos energeticos con MADRL y (4) marco tecnico MADRL transversal.</w:t>
      </w:r>
    </w:p>
    <w:p>
      <w:pPr>
        <w:jc w:val="both"/>
      </w:pPr>
      <w:r>
        <w:rPr>
          <w:b/>
          <w:i w:val="0"/>
        </w:rPr>
        <w:t>Eje 1 — Flexibilidad energetica con MADRL:</w:t>
      </w:r>
    </w:p>
    <w:p>
      <w:pPr>
        <w:jc w:val="both"/>
      </w:pPr>
      <w:r>
        <w:rPr>
          <w:b w:val="0"/>
          <w:i w:val="0"/>
        </w:rPr>
        <w:t>Vazquez-Canteli y Nagy (2019a) introducen CityLearn como entorno OpenAI Gym para respuesta a la demanda multiedificio; Vazquez-Canteli et al. (2020) estandarizan KPIs comparables (peak_average, ramping_average, one_minus_load_factor_average). Nweye et al. (2024) desarrollan CityLearn v2 con EV/V2G, intensidad de carbono dinamica, BESS, PV y KPIs de flexibilidad, CO2 y costos. Nweye et al. (2022) identifican nueve desafios reales del MARL en edificios grid-interactive; Nweye et al. (2023a) presentan MERLIN para comunidades de 17 edificios reales, escala equivalente al SEAI Iquitos. Yao et al. (2023) y Xie et al. (2023) demuestran mejoras de coordinacion con MARL cooperativo y mecanismos de atencion; Hribar et al. (2025) reportan +20% de autonomia energetica en distritos de energia positiva.</w:t>
      </w:r>
    </w:p>
    <w:p>
      <w:pPr>
        <w:jc w:val="both"/>
      </w:pPr>
      <w:r>
        <w:rPr>
          <w:b/>
          <w:i w:val="0"/>
        </w:rPr>
        <w:t>Eje 2 — Reduccion de emisiones de CO2 con MADRL:</w:t>
      </w:r>
    </w:p>
    <w:p>
      <w:pPr>
        <w:jc w:val="both"/>
      </w:pPr>
      <w:r>
        <w:rPr>
          <w:b w:val="0"/>
          <w:i w:val="0"/>
        </w:rPr>
        <w:t>Liu et al. (2022) proponen MADDPG multiobjetivo con reducciones de ~15% de CO2 y ~20% de costo; Ye et al. (2025) y Ma et al. (2025) introducen MARL seguro con restricciones de carbono en redes de distribucion y multi-microgrids; Sarkar et al. (2024) aplican desplazamiento temporal de carga hacia periodos de baja intensidad de carbono, directamente transferible al OE.2.</w:t>
      </w:r>
    </w:p>
    <w:p>
      <w:pPr>
        <w:jc w:val="both"/>
      </w:pPr>
      <w:r>
        <w:rPr>
          <w:b/>
          <w:i w:val="0"/>
        </w:rPr>
        <w:t>Eje 3 — Optimizacion de costos energeticos con MADRL:</w:t>
      </w:r>
    </w:p>
    <w:p>
      <w:pPr>
        <w:jc w:val="both"/>
      </w:pPr>
      <w:r>
        <w:rPr>
          <w:b w:val="0"/>
          <w:i w:val="0"/>
        </w:rPr>
        <w:t>Yao et al. (2023) logran ~18% de reduccion de costo con LSD-MADDPG; Shojaeighadikolaei et al. (2022) ~22% frente a configuraciones no cooperativas; Gao et al. (2023) validan MASAC para programacion colaborativa multi-microgrid con respuesta a precios; Xiong et al. (2024) y Kim et al. (2025) abordan tarifas TOU y control de BESS en tiempo real.</w:t>
      </w:r>
    </w:p>
    <w:p>
      <w:pPr>
        <w:jc w:val="both"/>
      </w:pPr>
      <w:r>
        <w:rPr>
          <w:b/>
          <w:i w:val="0"/>
        </w:rPr>
        <w:t>Eje transversal — Marco tecnico MADRL:</w:t>
      </w:r>
    </w:p>
    <w:p>
      <w:pPr>
        <w:jc w:val="both"/>
      </w:pPr>
      <w:r>
        <w:rPr>
          <w:b w:val="0"/>
          <w:i w:val="0"/>
        </w:rPr>
        <w:t>Lowe et al. (2017) establecen el paradigma CTDE (MADDPG); Oliehoek y Amato (2016) formalizan el Dec-POMDP; Kuba et al. (2021) presentan HAPPO con garantias de mejora monotona para agentes heterogeneos; Iqbal y Sha (2019) introducen MAAC con atencion multi-cabeza; Hu et al. (2023) presentan MARLlib; Akiba et al. (2019) presentan Optuna; Haarnoja et al. (2018) presentan SAC, base de MASAC y MAAC.</w:t>
      </w:r>
    </w:p>
    <w:p>
      <w:pPr>
        <w:pStyle w:val="Heading2"/>
      </w:pPr>
      <w:r>
        <w:t>2.2 Bases teoricas</w:t>
      </w:r>
    </w:p>
    <w:p>
      <w:pPr>
        <w:pStyle w:val="Heading3"/>
      </w:pPr>
      <w:r>
        <w:t>2.2.1 Flexibilidad energetica en comunidades inteligentes</w:t>
      </w:r>
    </w:p>
    <w:p>
      <w:pPr>
        <w:jc w:val="both"/>
      </w:pPr>
      <w:r>
        <w:rPr>
          <w:b w:val="0"/>
          <w:i w:val="0"/>
        </w:rPr>
        <w:t>La flexibilidad energetica es la capacidad del sistema para modificar su curva de demanda mediante desplazamiento de cargas, almacenamiento en BESS, autoconsumo solar y carga/descarga de EV. KPIs relevantes: peak_average (reduccion de pico), ramping_average (suavizado), one_minus_load_factor_average (factor de carga), autoconsumo, autosuficiencia, reduccion de importacion de red y utilizacion de renovables.</w:t>
      </w:r>
    </w:p>
    <w:p>
      <w:pPr>
        <w:pStyle w:val="Heading3"/>
      </w:pPr>
      <w:r>
        <w:t>2.2.2 Emisiones de carbono en comunidades inteligentes</w:t>
      </w:r>
    </w:p>
    <w:p>
      <w:pPr>
        <w:jc w:val="both"/>
      </w:pPr>
      <w:r>
        <w:rPr>
          <w:b w:val="0"/>
          <w:i w:val="0"/>
        </w:rPr>
        <w:t>La intensidad de carbono (CI) varia con la mezcla de generacion horaria. En el SEAI Iquitos CI(t) = 0.790 x (1 - 0.15 x GHI(t)/1000) kgCO2/kWh, en el rango [0.672, 0.790]. La gestion consciente de la CI desplaza el consumo hacia periodos de menor emision. KPIs: emisiones totales, reduccion frente a baseline, consumo ponderado por CI y emisiones evitadas.</w:t>
      </w:r>
    </w:p>
    <w:p>
      <w:pPr>
        <w:pStyle w:val="Heading3"/>
      </w:pPr>
      <w:r>
        <w:t>2.2.3 Costos energeticos en comunidades inteligentes</w:t>
      </w:r>
    </w:p>
    <w:p>
      <w:pPr>
        <w:jc w:val="both"/>
      </w:pPr>
      <w:r>
        <w:rPr>
          <w:b w:val="0"/>
          <w:i w:val="0"/>
        </w:rPr>
        <w:t>Las tarifas TOU y los precios en tiempo real crean incentivos para la flexibilidad economica. El arbitraje tarifario mediante BESS/EV reduce el cargo por demanda. KPIs: costo total de electricidad, reduccion frente a baseline, reduccion del cargo por demanda y desviacion respecto a la senal de precio.</w:t>
      </w:r>
    </w:p>
    <w:p>
      <w:pPr>
        <w:pStyle w:val="Heading3"/>
      </w:pPr>
      <w:r>
        <w:t>2.2.4 Marco tecnico MADRL</w:t>
      </w:r>
    </w:p>
    <w:p>
      <w:r>
        <w:rPr>
          <w:b/>
          <w:color w:val="595959"/>
          <w:sz w:val="19"/>
        </w:rPr>
        <w:t>Tabla 2.1. Conceptos del marco tecnico MADRL.</w:t>
      </w:r>
    </w:p>
    <w:tbl>
      <w:tblPr>
        <w:tblStyle w:val="LightGrid-Accent1"/>
        <w:tblW w:type="auto" w:w="0"/>
        <w:jc w:val="center"/>
        <w:tblLook w:firstColumn="1" w:firstRow="1" w:lastColumn="0" w:lastRow="0" w:noHBand="0" w:noVBand="1" w:val="04A0"/>
      </w:tblPr>
      <w:tblGrid>
        <w:gridCol w:w="4561"/>
        <w:gridCol w:w="4561"/>
      </w:tblGrid>
      <w:tr>
        <w:tc>
          <w:tcPr>
            <w:tcW w:type="dxa" w:w="1701"/>
            <w:shd w:val="clear" w:color="auto" w:fill="1F4E79"/>
          </w:tcPr>
          <w:p>
            <w:r/>
            <w:r>
              <w:rPr>
                <w:b/>
                <w:color w:val="FFFFFF"/>
                <w:sz w:val="18"/>
              </w:rPr>
              <w:t>Concepto</w:t>
            </w:r>
          </w:p>
        </w:tc>
        <w:tc>
          <w:tcPr>
            <w:tcW w:type="dxa" w:w="7370"/>
            <w:shd w:val="clear" w:color="auto" w:fill="1F4E79"/>
          </w:tcPr>
          <w:p>
            <w:r/>
            <w:r>
              <w:rPr>
                <w:b/>
                <w:color w:val="FFFFFF"/>
                <w:sz w:val="18"/>
              </w:rPr>
              <w:t>Definicion sintetica</w:t>
            </w:r>
          </w:p>
        </w:tc>
      </w:tr>
      <w:tr>
        <w:tc>
          <w:tcPr>
            <w:tcW w:type="dxa" w:w="1701"/>
          </w:tcPr>
          <w:p>
            <w:r/>
            <w:r>
              <w:rPr>
                <w:sz w:val="18"/>
              </w:rPr>
              <w:t>Dec-POMDP</w:t>
            </w:r>
          </w:p>
        </w:tc>
        <w:tc>
          <w:tcPr>
            <w:tcW w:type="dxa" w:w="7370"/>
          </w:tcPr>
          <w:p>
            <w:r/>
            <w:r>
              <w:rPr>
                <w:sz w:val="18"/>
              </w:rPr>
              <w:t>Tupla &lt;S, {Ai}, T, R, {Oi}, Z, gamma, T&gt; para decision cooperativa bajo observabilidad parcial (Oliehoek y Amato, 2016).</w:t>
            </w:r>
          </w:p>
        </w:tc>
      </w:tr>
      <w:tr>
        <w:tc>
          <w:tcPr>
            <w:tcW w:type="dxa" w:w="1701"/>
          </w:tcPr>
          <w:p>
            <w:r/>
            <w:r>
              <w:rPr>
                <w:sz w:val="18"/>
              </w:rPr>
              <w:t>CTDE</w:t>
            </w:r>
          </w:p>
        </w:tc>
        <w:tc>
          <w:tcPr>
            <w:tcW w:type="dxa" w:w="7370"/>
          </w:tcPr>
          <w:p>
            <w:r/>
            <w:r>
              <w:rPr>
                <w:sz w:val="18"/>
              </w:rPr>
              <w:t>Entrenamiento centralizado (critico accede al estado global) con ejecucion descentralizada (politica usa solo la observacion local) (Lowe et al., 2017).</w:t>
            </w:r>
          </w:p>
        </w:tc>
      </w:tr>
      <w:tr>
        <w:tc>
          <w:tcPr>
            <w:tcW w:type="dxa" w:w="1701"/>
          </w:tcPr>
          <w:p>
            <w:r/>
            <w:r>
              <w:rPr>
                <w:sz w:val="18"/>
              </w:rPr>
              <w:t>HAPPO</w:t>
            </w:r>
          </w:p>
        </w:tc>
        <w:tc>
          <w:tcPr>
            <w:tcW w:type="dxa" w:w="7370"/>
          </w:tcPr>
          <w:p>
            <w:r/>
            <w:r>
              <w:rPr>
                <w:sz w:val="18"/>
              </w:rPr>
              <w:t>On-policy basado en PPO, actualizacion secuencial por agente, critico centralizado; mejora monotona para agentes heterogeneos (Kuba et al., 2021).</w:t>
            </w:r>
          </w:p>
        </w:tc>
      </w:tr>
      <w:tr>
        <w:tc>
          <w:tcPr>
            <w:tcW w:type="dxa" w:w="1701"/>
          </w:tcPr>
          <w:p>
            <w:r/>
            <w:r>
              <w:rPr>
                <w:sz w:val="18"/>
              </w:rPr>
              <w:t>MASAC</w:t>
            </w:r>
          </w:p>
        </w:tc>
        <w:tc>
          <w:tcPr>
            <w:tcW w:type="dxa" w:w="7370"/>
          </w:tcPr>
          <w:p>
            <w:r/>
            <w:r>
              <w:rPr>
                <w:sz w:val="18"/>
              </w:rPr>
              <w:t>Off-policy SAC + mezcla cooperativa tipo QMIX con redes RNN para observaciones parciales (Haarnoja et al., 2018; Gao et al., 2023).</w:t>
            </w:r>
          </w:p>
        </w:tc>
      </w:tr>
      <w:tr>
        <w:tc>
          <w:tcPr>
            <w:tcW w:type="dxa" w:w="1701"/>
          </w:tcPr>
          <w:p>
            <w:r/>
            <w:r>
              <w:rPr>
                <w:sz w:val="18"/>
              </w:rPr>
              <w:t>MATD3</w:t>
            </w:r>
          </w:p>
        </w:tc>
        <w:tc>
          <w:tcPr>
            <w:tcW w:type="dxa" w:w="7370"/>
          </w:tcPr>
          <w:p>
            <w:r/>
            <w:r>
              <w:rPr>
                <w:sz w:val="18"/>
              </w:rPr>
              <w:t>Off-policy con doble critico centralizado (anti sobreestimacion), policy delay y target noise (Fujimoto et al., 2018).</w:t>
            </w:r>
          </w:p>
        </w:tc>
      </w:tr>
      <w:tr>
        <w:tc>
          <w:tcPr>
            <w:tcW w:type="dxa" w:w="1701"/>
          </w:tcPr>
          <w:p>
            <w:r/>
            <w:r>
              <w:rPr>
                <w:sz w:val="18"/>
              </w:rPr>
              <w:t>MAAC</w:t>
            </w:r>
          </w:p>
        </w:tc>
        <w:tc>
          <w:tcPr>
            <w:tcW w:type="dxa" w:w="7370"/>
          </w:tcPr>
          <w:p>
            <w:r/>
            <w:r>
              <w:rPr>
                <w:sz w:val="18"/>
              </w:rPr>
              <w:t>Off-policy con critico de atencion multi-cabeza para coordinacion selectiva entre agentes (Iqbal y Sha, 2019).</w:t>
            </w:r>
          </w:p>
        </w:tc>
      </w:tr>
      <w:tr>
        <w:tc>
          <w:tcPr>
            <w:tcW w:type="dxa" w:w="1701"/>
          </w:tcPr>
          <w:p>
            <w:r/>
            <w:r>
              <w:rPr>
                <w:sz w:val="18"/>
              </w:rPr>
              <w:t>MARLlib</w:t>
            </w:r>
          </w:p>
        </w:tc>
        <w:tc>
          <w:tcPr>
            <w:tcW w:type="dxa" w:w="7370"/>
          </w:tcPr>
          <w:p>
            <w:r/>
            <w:r>
              <w:rPr>
                <w:sz w:val="18"/>
              </w:rPr>
              <w:t>Biblioteca unificada de algoritmos MADRL compatible con Ray/RLlib, Gymnasium y PettingZoo (Hu et al., 2023).</w:t>
            </w:r>
          </w:p>
        </w:tc>
      </w:tr>
      <w:tr>
        <w:tc>
          <w:tcPr>
            <w:tcW w:type="dxa" w:w="1701"/>
          </w:tcPr>
          <w:p>
            <w:r/>
            <w:r>
              <w:rPr>
                <w:sz w:val="18"/>
              </w:rPr>
              <w:t>CityLearn v2</w:t>
            </w:r>
          </w:p>
        </w:tc>
        <w:tc>
          <w:tcPr>
            <w:tcW w:type="dxa" w:w="7370"/>
          </w:tcPr>
          <w:p>
            <w:r/>
            <w:r>
              <w:rPr>
                <w:sz w:val="18"/>
              </w:rPr>
              <w:t>Entorno de simulacion multiagente para comunidades grid-interactive con DER, EV, CI y precios (Nweye et al., 2024).</w:t>
            </w:r>
          </w:p>
        </w:tc>
      </w:tr>
      <w:tr>
        <w:tc>
          <w:tcPr>
            <w:tcW w:type="dxa" w:w="1701"/>
          </w:tcPr>
          <w:p>
            <w:r/>
            <w:r>
              <w:rPr>
                <w:sz w:val="18"/>
              </w:rPr>
              <w:t>Optuna</w:t>
            </w:r>
          </w:p>
        </w:tc>
        <w:tc>
          <w:tcPr>
            <w:tcW w:type="dxa" w:w="7370"/>
          </w:tcPr>
          <w:p>
            <w:r/>
            <w:r>
              <w:rPr>
                <w:sz w:val="18"/>
              </w:rPr>
              <w:t>Framework de optimizacion automatica de hiperparametros basado en TPE (Akiba et al., 2019).</w:t>
            </w:r>
          </w:p>
        </w:tc>
      </w:tr>
    </w:tbl>
    <w:p/>
    <w:p>
      <w:pPr>
        <w:pStyle w:val="Heading2"/>
      </w:pPr>
      <w:r>
        <w:t>2.3 Trabajos relacionados</w:t>
      </w:r>
    </w:p>
    <w:p>
      <w:pPr>
        <w:jc w:val="both"/>
      </w:pPr>
      <w:r>
        <w:rPr>
          <w:b w:val="0"/>
          <w:i w:val="0"/>
        </w:rPr>
        <w:t>El antecedente directo mas cercano es Nweye et al. (2023b), que evalua HAPPO (HARL) en comunidades grid-interactive heterogeneas con CityLearn a escala de 17 edificios. Esta tesis se diferencia por: (i) comparar simultaneamente cuatro algoritmos (HAPPO, MASAC, MATD3, MAAC) bajo la misma funcion de recompensa unificada; (ii) usar un dataset real propio del SEAI Iquitos (red aislada diesel+PV, clima ecuatorial, tarifas locales); y (iii) introducir cuatro aportes originales al motor de simulacion (degradacion BESS con C-rate y Arrhenius, correccion PV tropical IEC 61215, KPI de pico con ventana de facturacion OSINERGMIN, y clase CarbonIntensityModel).</w:t>
      </w:r>
    </w:p>
    <w:p>
      <w:r>
        <w:rPr>
          <w:b/>
          <w:color w:val="595959"/>
          <w:sz w:val="19"/>
        </w:rPr>
        <w:t>Tabla 2.2. Sintesis de trabajos relacionados.</w:t>
      </w:r>
    </w:p>
    <w:tbl>
      <w:tblPr>
        <w:tblStyle w:val="LightGrid-Accent1"/>
        <w:tblW w:type="auto" w:w="0"/>
        <w:jc w:val="center"/>
        <w:tblLook w:firstColumn="1" w:firstRow="1" w:lastColumn="0" w:lastRow="0" w:noHBand="0" w:noVBand="1" w:val="04A0"/>
      </w:tblPr>
      <w:tblGrid>
        <w:gridCol w:w="3041"/>
        <w:gridCol w:w="3041"/>
        <w:gridCol w:w="3041"/>
      </w:tblGrid>
      <w:tr>
        <w:tc>
          <w:tcPr>
            <w:tcW w:type="dxa" w:w="2041"/>
            <w:shd w:val="clear" w:color="auto" w:fill="1F4E79"/>
          </w:tcPr>
          <w:p>
            <w:r/>
            <w:r>
              <w:rPr>
                <w:b/>
                <w:color w:val="FFFFFF"/>
                <w:sz w:val="18"/>
              </w:rPr>
              <w:t>Trabajo</w:t>
            </w:r>
          </w:p>
        </w:tc>
        <w:tc>
          <w:tcPr>
            <w:tcW w:type="dxa" w:w="2494"/>
            <w:shd w:val="clear" w:color="auto" w:fill="1F4E79"/>
          </w:tcPr>
          <w:p>
            <w:r/>
            <w:r>
              <w:rPr>
                <w:b/>
                <w:color w:val="FFFFFF"/>
                <w:sz w:val="18"/>
              </w:rPr>
              <w:t>Enfoque</w:t>
            </w:r>
          </w:p>
        </w:tc>
        <w:tc>
          <w:tcPr>
            <w:tcW w:type="dxa" w:w="4535"/>
            <w:shd w:val="clear" w:color="auto" w:fill="1F4E79"/>
          </w:tcPr>
          <w:p>
            <w:r/>
            <w:r>
              <w:rPr>
                <w:b/>
                <w:color w:val="FFFFFF"/>
                <w:sz w:val="18"/>
              </w:rPr>
              <w:t>Resultado / aporte</w:t>
            </w:r>
          </w:p>
        </w:tc>
      </w:tr>
      <w:tr>
        <w:tc>
          <w:tcPr>
            <w:tcW w:type="dxa" w:w="2041"/>
          </w:tcPr>
          <w:p>
            <w:r/>
            <w:r>
              <w:rPr>
                <w:sz w:val="18"/>
              </w:rPr>
              <w:t>Lowe et al. (2017)</w:t>
            </w:r>
          </w:p>
        </w:tc>
        <w:tc>
          <w:tcPr>
            <w:tcW w:type="dxa" w:w="2494"/>
          </w:tcPr>
          <w:p>
            <w:r/>
            <w:r>
              <w:rPr>
                <w:sz w:val="18"/>
              </w:rPr>
              <w:t>MADDPG, CTDE</w:t>
            </w:r>
          </w:p>
        </w:tc>
        <w:tc>
          <w:tcPr>
            <w:tcW w:type="dxa" w:w="4535"/>
          </w:tcPr>
          <w:p>
            <w:r/>
            <w:r>
              <w:rPr>
                <w:sz w:val="18"/>
              </w:rPr>
              <w:t>Paradigma base de critico centralizado y politica descentralizada.</w:t>
            </w:r>
          </w:p>
        </w:tc>
      </w:tr>
      <w:tr>
        <w:tc>
          <w:tcPr>
            <w:tcW w:type="dxa" w:w="2041"/>
          </w:tcPr>
          <w:p>
            <w:r/>
            <w:r>
              <w:rPr>
                <w:sz w:val="18"/>
              </w:rPr>
              <w:t>Kuba et al. (2021)</w:t>
            </w:r>
          </w:p>
        </w:tc>
        <w:tc>
          <w:tcPr>
            <w:tcW w:type="dxa" w:w="2494"/>
          </w:tcPr>
          <w:p>
            <w:r/>
            <w:r>
              <w:rPr>
                <w:sz w:val="18"/>
              </w:rPr>
              <w:t>HAPPO (HARL)</w:t>
            </w:r>
          </w:p>
        </w:tc>
        <w:tc>
          <w:tcPr>
            <w:tcW w:type="dxa" w:w="4535"/>
          </w:tcPr>
          <w:p>
            <w:r/>
            <w:r>
              <w:rPr>
                <w:sz w:val="18"/>
              </w:rPr>
              <w:t>Mejora monotona para agentes heterogeneos; supera a MAPPO/IPPO.</w:t>
            </w:r>
          </w:p>
        </w:tc>
      </w:tr>
      <w:tr>
        <w:tc>
          <w:tcPr>
            <w:tcW w:type="dxa" w:w="2041"/>
          </w:tcPr>
          <w:p>
            <w:r/>
            <w:r>
              <w:rPr>
                <w:sz w:val="18"/>
              </w:rPr>
              <w:t>Iqbal y Sha (2019)</w:t>
            </w:r>
          </w:p>
        </w:tc>
        <w:tc>
          <w:tcPr>
            <w:tcW w:type="dxa" w:w="2494"/>
          </w:tcPr>
          <w:p>
            <w:r/>
            <w:r>
              <w:rPr>
                <w:sz w:val="18"/>
              </w:rPr>
              <w:t>MAAC (atencion)</w:t>
            </w:r>
          </w:p>
        </w:tc>
        <w:tc>
          <w:tcPr>
            <w:tcW w:type="dxa" w:w="4535"/>
          </w:tcPr>
          <w:p>
            <w:r/>
            <w:r>
              <w:rPr>
                <w:sz w:val="18"/>
              </w:rPr>
              <w:t>Coordinacion selectiva; mejoras de ~15-30% sobre MADDPG/COMA.</w:t>
            </w:r>
          </w:p>
        </w:tc>
      </w:tr>
      <w:tr>
        <w:tc>
          <w:tcPr>
            <w:tcW w:type="dxa" w:w="2041"/>
          </w:tcPr>
          <w:p>
            <w:r/>
            <w:r>
              <w:rPr>
                <w:sz w:val="18"/>
              </w:rPr>
              <w:t>Nweye et al. (2024)</w:t>
            </w:r>
          </w:p>
        </w:tc>
        <w:tc>
          <w:tcPr>
            <w:tcW w:type="dxa" w:w="2494"/>
          </w:tcPr>
          <w:p>
            <w:r/>
            <w:r>
              <w:rPr>
                <w:sz w:val="18"/>
              </w:rPr>
              <w:t>CityLearn v2</w:t>
            </w:r>
          </w:p>
        </w:tc>
        <w:tc>
          <w:tcPr>
            <w:tcW w:type="dxa" w:w="4535"/>
          </w:tcPr>
          <w:p>
            <w:r/>
            <w:r>
              <w:rPr>
                <w:sz w:val="18"/>
              </w:rPr>
              <w:t>Entorno base con EV/V2G, CI dinamica y KPIs multiobjetivo.</w:t>
            </w:r>
          </w:p>
        </w:tc>
      </w:tr>
      <w:tr>
        <w:tc>
          <w:tcPr>
            <w:tcW w:type="dxa" w:w="2041"/>
          </w:tcPr>
          <w:p>
            <w:r/>
            <w:r>
              <w:rPr>
                <w:sz w:val="18"/>
              </w:rPr>
              <w:t>Nweye et al. (2023a)</w:t>
            </w:r>
          </w:p>
        </w:tc>
        <w:tc>
          <w:tcPr>
            <w:tcW w:type="dxa" w:w="2494"/>
          </w:tcPr>
          <w:p>
            <w:r/>
            <w:r>
              <w:rPr>
                <w:sz w:val="18"/>
              </w:rPr>
              <w:t>MERLIN</w:t>
            </w:r>
          </w:p>
        </w:tc>
        <w:tc>
          <w:tcPr>
            <w:tcW w:type="dxa" w:w="4535"/>
          </w:tcPr>
          <w:p>
            <w:r/>
            <w:r>
              <w:rPr>
                <w:sz w:val="18"/>
              </w:rPr>
              <w:t>MARL en comunidad real de 17 edificios (escala SEAI Iquitos).</w:t>
            </w:r>
          </w:p>
        </w:tc>
      </w:tr>
      <w:tr>
        <w:tc>
          <w:tcPr>
            <w:tcW w:type="dxa" w:w="2041"/>
          </w:tcPr>
          <w:p>
            <w:r/>
            <w:r>
              <w:rPr>
                <w:sz w:val="18"/>
              </w:rPr>
              <w:t>Yao et al. (2023)</w:t>
            </w:r>
          </w:p>
        </w:tc>
        <w:tc>
          <w:tcPr>
            <w:tcW w:type="dxa" w:w="2494"/>
          </w:tcPr>
          <w:p>
            <w:r/>
            <w:r>
              <w:rPr>
                <w:sz w:val="18"/>
              </w:rPr>
              <w:t>LSD-MADDPG</w:t>
            </w:r>
          </w:p>
        </w:tc>
        <w:tc>
          <w:tcPr>
            <w:tcW w:type="dxa" w:w="4535"/>
          </w:tcPr>
          <w:p>
            <w:r/>
            <w:r>
              <w:rPr>
                <w:sz w:val="18"/>
              </w:rPr>
              <w:t>~15% pico y ~18% costo frente a agentes no cooperativos.</w:t>
            </w:r>
          </w:p>
        </w:tc>
      </w:tr>
      <w:tr>
        <w:tc>
          <w:tcPr>
            <w:tcW w:type="dxa" w:w="2041"/>
          </w:tcPr>
          <w:p>
            <w:r/>
            <w:r>
              <w:rPr>
                <w:sz w:val="18"/>
              </w:rPr>
              <w:t>Liu et al. (2022)</w:t>
            </w:r>
          </w:p>
        </w:tc>
        <w:tc>
          <w:tcPr>
            <w:tcW w:type="dxa" w:w="2494"/>
          </w:tcPr>
          <w:p>
            <w:r/>
            <w:r>
              <w:rPr>
                <w:sz w:val="18"/>
              </w:rPr>
              <w:t>MADDPG multiobjetivo</w:t>
            </w:r>
          </w:p>
        </w:tc>
        <w:tc>
          <w:tcPr>
            <w:tcW w:type="dxa" w:w="4535"/>
          </w:tcPr>
          <w:p>
            <w:r/>
            <w:r>
              <w:rPr>
                <w:sz w:val="18"/>
              </w:rPr>
              <w:t>~15% CO2 y ~20% costo; recompensa con termino de exportacion.</w:t>
            </w:r>
          </w:p>
        </w:tc>
      </w:tr>
      <w:tr>
        <w:tc>
          <w:tcPr>
            <w:tcW w:type="dxa" w:w="2041"/>
          </w:tcPr>
          <w:p>
            <w:r/>
            <w:r>
              <w:rPr>
                <w:sz w:val="18"/>
              </w:rPr>
              <w:t>Gao et al. (2023)</w:t>
            </w:r>
          </w:p>
        </w:tc>
        <w:tc>
          <w:tcPr>
            <w:tcW w:type="dxa" w:w="2494"/>
          </w:tcPr>
          <w:p>
            <w:r/>
            <w:r>
              <w:rPr>
                <w:sz w:val="18"/>
              </w:rPr>
              <w:t>MASAC multi-microgrid</w:t>
            </w:r>
          </w:p>
        </w:tc>
        <w:tc>
          <w:tcPr>
            <w:tcW w:type="dxa" w:w="4535"/>
          </w:tcPr>
          <w:p>
            <w:r/>
            <w:r>
              <w:rPr>
                <w:sz w:val="18"/>
              </w:rPr>
              <w:t>Arbitraje BESS en mercados TOU con respuesta a precios.</w:t>
            </w:r>
          </w:p>
        </w:tc>
      </w:tr>
    </w:tbl>
    <w:p/>
    <w:p>
      <w:r>
        <w:br w:type="page"/>
      </w:r>
    </w:p>
    <w:p>
      <w:pPr>
        <w:pStyle w:val="Heading1"/>
      </w:pPr>
      <w:r>
        <w:t>Capitulo 3. Metodologia</w:t>
      </w:r>
    </w:p>
    <w:p>
      <w:pPr>
        <w:pStyle w:val="Heading2"/>
      </w:pPr>
      <w:r>
        <w:rPr>
          <w:b w:val="0"/>
          <w:i w:val="0"/>
          <w:color w:val="1F4E79"/>
        </w:rPr>
        <w:t>Redaccion doctoral ampliada del Capitulo 3</w:t>
      </w:r>
    </w:p>
    <w:p>
      <w:pPr>
        <w:spacing w:after="120" w:line="276" w:lineRule="auto"/>
        <w:jc w:val="both"/>
      </w:pPr>
      <w:r>
        <w:rPr>
          <w:b w:val="0"/>
          <w:i w:val="0"/>
        </w:rPr>
        <w:t>La metodologia corresponde a una investigacion cuantitativa, aplicada, comparativa y no experimental basada en simulacion computacional. El caracter aplicado se justifica porque se construye y valida un entorno ejecutable sobre datos de edificios reales; el caracter comparativo se sostiene en la evaluacion de cuatro algoritmos bajo tres escenarios; y el caracter no experimental se debe a que no se interviene una red fisica ni usuarios reales, sino un entorno de simulacion reproducible.</w:t>
      </w:r>
    </w:p>
    <w:p>
      <w:pPr>
        <w:spacing w:after="120" w:line="276" w:lineRule="auto"/>
        <w:jc w:val="both"/>
      </w:pPr>
      <w:r>
        <w:rPr>
          <w:b w:val="0"/>
          <w:i w:val="0"/>
        </w:rPr>
        <w:t>La unidad de analisis es doble: por un lado, el distrito energetico simulado como sistema coordinado; por otro, cada edificio-agente como unidad operativa con observaciones y acciones propias. Esta doble escala es esencial porque los KPIs distritales pueden ocultar comportamientos heterogeneos por edificio. Por ello, la metodologia exige resultados agregados por algoritmo/escenario y tambien resultados desagregados por edificio, equipo controlado y carga no controlada.</w:t>
      </w:r>
    </w:p>
    <w:p>
      <w:pPr>
        <w:spacing w:after="120" w:line="276" w:lineRule="auto"/>
        <w:jc w:val="both"/>
      </w:pPr>
      <w:r>
        <w:rPr>
          <w:b w:val="0"/>
          <w:i w:val="0"/>
        </w:rPr>
        <w:t>El dataset citylearn_iquitos_2023_2025 es el instrumento central de observacion. Integra 17 edificios institucionales y comerciales, horizonte horario 2023-2025, demanda base, generacion fotovoltaica, BESS, cargadores EV, cargas desplazables, precio e intensidad de carbono. La metodologia no usa series sinteticas despues del entrenamiento para construir resultados: las figuras y tablas finales se derivan de artefactos reales descargados desde Drive, incluyendo timeseries.csv, trace.csv, building_kpis.csv, building_behavior_summary.csv y checkpoint_manifest.json cuando existen.</w:t>
      </w:r>
    </w:p>
    <w:p>
      <w:pPr>
        <w:spacing w:after="120" w:line="276" w:lineRule="auto"/>
        <w:jc w:val="both"/>
      </w:pPr>
      <w:r>
        <w:rPr>
          <w:b w:val="0"/>
          <w:i w:val="0"/>
        </w:rPr>
        <w:t>La variable independiente es el esquema MADRL aplicado al entorno CityLearn v3, operacionalizado por algoritmo y escenario: HAPPO, MASAC, MATD3 y MAAC sobre E1 flexibilidad, E2 emisiones y E3 costos. Las variables dependientes son los KPIs de desempeno energetico, ambiental y economico, calculados a nivel distrito y edificio. Las variables de control incluyen dataset, semilla de ejecucion, horizonte por episodio, funcion de recompensa, pesos de escenario, backends y configuracion comun del pipeline.</w:t>
      </w:r>
    </w:p>
    <w:p>
      <w:pPr>
        <w:spacing w:after="120" w:line="276" w:lineRule="auto"/>
        <w:jc w:val="both"/>
      </w:pPr>
      <w:r>
        <w:rPr>
          <w:b w:val="0"/>
          <w:i w:val="0"/>
        </w:rPr>
        <w:t>El procedimiento experimental se organiza en etapas verificables: validacion del contexto del repositorio, construccion/auditoria del dataset, ejecucion de entrenamientos, descarga de artefactos desde Drive, analisis de timeseries y traces, consolidacion de KPIs por edificio, generacion de figuras, revision de checkpoints y composicion del informe. Esta secuencia permite rastrear cada afirmacion del Capitulo 5 hasta un archivo concreto, evitando interpretaciones no soportadas.</w:t>
      </w:r>
    </w:p>
    <w:p>
      <w:pPr>
        <w:spacing w:after="120" w:line="276" w:lineRule="auto"/>
        <w:jc w:val="both"/>
      </w:pPr>
      <w:r>
        <w:rPr>
          <w:b w:val="0"/>
          <w:i w:val="0"/>
        </w:rPr>
        <w:t>La metodologia tambien define criterios de exclusion. HAPPO cuenta con timeseries.csv y trace.csv para E1, E2 y E3, por lo que puede incluirse en analisis distritales y de traza. Sin embargo, no se debe usar HAPPO en comparaciones de KPIs por edificio ni de checkpoints porque en Drive no se encontraron building_kpis.csv, building_behavior_summary.csv ni checkpoint_manifest.json para ese algoritmo. Esta regla es metodologicamente obligatoria para no alucinar resultados.</w:t>
      </w:r>
    </w:p>
    <w:p>
      <w:pPr>
        <w:pStyle w:val="Heading2"/>
      </w:pPr>
      <w:r>
        <w:t>3.1 Tipo de investigacion</w:t>
      </w:r>
    </w:p>
    <w:p>
      <w:pPr>
        <w:pStyle w:val="ListBullet"/>
        <w:jc w:val="both"/>
      </w:pPr>
      <w:r>
        <w:t>Enfoque: cuantitativo.</w:t>
      </w:r>
    </w:p>
    <w:p>
      <w:pPr>
        <w:pStyle w:val="ListBullet"/>
        <w:jc w:val="both"/>
      </w:pPr>
      <w:r>
        <w:t>Tipo: aplicada.</w:t>
      </w:r>
    </w:p>
    <w:p>
      <w:pPr>
        <w:pStyle w:val="ListBullet"/>
        <w:jc w:val="both"/>
      </w:pPr>
      <w:r>
        <w:t>Nivel: descriptivo, comparativo y propositivo.</w:t>
      </w:r>
    </w:p>
    <w:p>
      <w:pPr>
        <w:pStyle w:val="ListBullet"/>
        <w:jc w:val="both"/>
      </w:pPr>
      <w:r>
        <w:t>Diseno: no experimental, transversal, basado en simulacion computacional y comparacion de algoritmos.</w:t>
      </w:r>
    </w:p>
    <w:p>
      <w:pPr>
        <w:jc w:val="both"/>
      </w:pPr>
      <w:r>
        <w:rPr>
          <w:b w:val="0"/>
          <w:i w:val="0"/>
        </w:rPr>
        <w:t>El nivel comparativo es esencial: el estudio determina el mejor MADRL comparando HAPPO, MASAC, MATD3 y MAAC en tres ejes (flexibilidad, CO2, costos). El nivel propositivo radica en que CityLearn v3 propuesto es una extension arquitectonica original sobre CityLearn v2.</w:t>
      </w:r>
    </w:p>
    <w:p>
      <w:pPr>
        <w:pStyle w:val="Heading2"/>
      </w:pPr>
      <w:r>
        <w:t>3.2 Diseno metodologico</w:t>
      </w:r>
    </w:p>
    <w:p>
      <w:pPr>
        <w:jc w:val="both"/>
      </w:pPr>
      <w:r>
        <w:rPr>
          <w:b w:val="0"/>
          <w:i w:val="0"/>
        </w:rPr>
        <w:t>El experimento se organiza en una matriz de 12 corridas (4 algoritmos x 3 escenarios) ejecutadas con la misma funcion de recompensa multiobjetivo y los mismos KPIs oficiales de CityLearn v2. Cada escenario condiciona la politica hacia un objetivo dominante mediante un vector de pesos distinto, respondiendo a cada objetivo especifico por separado. La escalarizacion lineal de objetivos (Roijers et al., 2013) y el entrenamiento de politicas separadas por vector de pesos (Abels et al., 2019; Felten et al., 2024) sustentan este diseno.</w:t>
      </w:r>
    </w:p>
    <w:p>
      <w:r>
        <w:rPr>
          <w:b/>
          <w:color w:val="595959"/>
          <w:sz w:val="19"/>
        </w:rPr>
        <w:t>Tabla 3.1. Escenarios de entrenamiento y pesos de recompensa por eje.</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417"/>
            <w:shd w:val="clear" w:color="auto" w:fill="1F4E79"/>
          </w:tcPr>
          <w:p>
            <w:r/>
            <w:r>
              <w:rPr>
                <w:b/>
                <w:color w:val="FFFFFF"/>
                <w:sz w:val="18"/>
              </w:rPr>
              <w:t>Escenario</w:t>
            </w:r>
          </w:p>
        </w:tc>
        <w:tc>
          <w:tcPr>
            <w:tcW w:type="dxa" w:w="2551"/>
            <w:shd w:val="clear" w:color="auto" w:fill="1F4E79"/>
          </w:tcPr>
          <w:p>
            <w:r/>
            <w:r>
              <w:rPr>
                <w:b/>
                <w:color w:val="FFFFFF"/>
                <w:sz w:val="18"/>
              </w:rPr>
              <w:t>Objetivo</w:t>
            </w:r>
          </w:p>
        </w:tc>
        <w:tc>
          <w:tcPr>
            <w:tcW w:type="dxa" w:w="2835"/>
            <w:shd w:val="clear" w:color="auto" w:fill="1F4E79"/>
          </w:tcPr>
          <w:p>
            <w:r/>
            <w:r>
              <w:rPr>
                <w:b/>
                <w:color w:val="FFFFFF"/>
                <w:sz w:val="18"/>
              </w:rPr>
              <w:t>Pesos [flex, CO2, costo]</w:t>
            </w:r>
          </w:p>
        </w:tc>
        <w:tc>
          <w:tcPr>
            <w:tcW w:type="dxa" w:w="2268"/>
            <w:shd w:val="clear" w:color="auto" w:fill="1F4E79"/>
          </w:tcPr>
          <w:p>
            <w:r/>
            <w:r>
              <w:rPr>
                <w:b/>
                <w:color w:val="FFFFFF"/>
                <w:sz w:val="18"/>
              </w:rPr>
              <w:t>Eje dominante</w:t>
            </w:r>
          </w:p>
        </w:tc>
      </w:tr>
      <w:tr>
        <w:tc>
          <w:tcPr>
            <w:tcW w:type="dxa" w:w="1417"/>
          </w:tcPr>
          <w:p>
            <w:r/>
            <w:r>
              <w:rPr>
                <w:sz w:val="18"/>
              </w:rPr>
              <w:t>E1</w:t>
            </w:r>
          </w:p>
        </w:tc>
        <w:tc>
          <w:tcPr>
            <w:tcW w:type="dxa" w:w="2551"/>
          </w:tcPr>
          <w:p>
            <w:r/>
            <w:r>
              <w:rPr>
                <w:sz w:val="18"/>
              </w:rPr>
              <w:t>OE.1 Flexibilidad</w:t>
            </w:r>
          </w:p>
        </w:tc>
        <w:tc>
          <w:tcPr>
            <w:tcW w:type="dxa" w:w="2835"/>
          </w:tcPr>
          <w:p>
            <w:r/>
            <w:r>
              <w:rPr>
                <w:sz w:val="18"/>
              </w:rPr>
              <w:t>[0.70, 0.15, 0.15]</w:t>
            </w:r>
          </w:p>
        </w:tc>
        <w:tc>
          <w:tcPr>
            <w:tcW w:type="dxa" w:w="2268"/>
          </w:tcPr>
          <w:p>
            <w:r/>
            <w:r>
              <w:rPr>
                <w:sz w:val="18"/>
              </w:rPr>
              <w:t>Flexibilidad</w:t>
            </w:r>
          </w:p>
        </w:tc>
      </w:tr>
      <w:tr>
        <w:tc>
          <w:tcPr>
            <w:tcW w:type="dxa" w:w="1417"/>
          </w:tcPr>
          <w:p>
            <w:r/>
            <w:r>
              <w:rPr>
                <w:sz w:val="18"/>
              </w:rPr>
              <w:t>E2</w:t>
            </w:r>
          </w:p>
        </w:tc>
        <w:tc>
          <w:tcPr>
            <w:tcW w:type="dxa" w:w="2551"/>
          </w:tcPr>
          <w:p>
            <w:r/>
            <w:r>
              <w:rPr>
                <w:sz w:val="18"/>
              </w:rPr>
              <w:t>OE.2 Emisiones CO2</w:t>
            </w:r>
          </w:p>
        </w:tc>
        <w:tc>
          <w:tcPr>
            <w:tcW w:type="dxa" w:w="2835"/>
          </w:tcPr>
          <w:p>
            <w:r/>
            <w:r>
              <w:rPr>
                <w:sz w:val="18"/>
              </w:rPr>
              <w:t>[0.15, 0.70, 0.15]</w:t>
            </w:r>
          </w:p>
        </w:tc>
        <w:tc>
          <w:tcPr>
            <w:tcW w:type="dxa" w:w="2268"/>
          </w:tcPr>
          <w:p>
            <w:r/>
            <w:r>
              <w:rPr>
                <w:sz w:val="18"/>
              </w:rPr>
              <w:t>Carbono</w:t>
            </w:r>
          </w:p>
        </w:tc>
      </w:tr>
      <w:tr>
        <w:tc>
          <w:tcPr>
            <w:tcW w:type="dxa" w:w="1417"/>
          </w:tcPr>
          <w:p>
            <w:r/>
            <w:r>
              <w:rPr>
                <w:sz w:val="18"/>
              </w:rPr>
              <w:t>E3</w:t>
            </w:r>
          </w:p>
        </w:tc>
        <w:tc>
          <w:tcPr>
            <w:tcW w:type="dxa" w:w="2551"/>
          </w:tcPr>
          <w:p>
            <w:r/>
            <w:r>
              <w:rPr>
                <w:sz w:val="18"/>
              </w:rPr>
              <w:t>OE.3 Costos</w:t>
            </w:r>
          </w:p>
        </w:tc>
        <w:tc>
          <w:tcPr>
            <w:tcW w:type="dxa" w:w="2835"/>
          </w:tcPr>
          <w:p>
            <w:r/>
            <w:r>
              <w:rPr>
                <w:sz w:val="18"/>
              </w:rPr>
              <w:t>[0.25, 0.15, 0.60]</w:t>
            </w:r>
          </w:p>
        </w:tc>
        <w:tc>
          <w:tcPr>
            <w:tcW w:type="dxa" w:w="2268"/>
          </w:tcPr>
          <w:p>
            <w:r/>
            <w:r>
              <w:rPr>
                <w:sz w:val="18"/>
              </w:rPr>
              <w:t>Costos</w:t>
            </w:r>
          </w:p>
        </w:tc>
      </w:tr>
      <w:tr>
        <w:tc>
          <w:tcPr>
            <w:tcW w:type="dxa" w:w="1417"/>
          </w:tcPr>
          <w:p>
            <w:r/>
            <w:r>
              <w:rPr>
                <w:sz w:val="18"/>
              </w:rPr>
              <w:t>Global</w:t>
            </w:r>
          </w:p>
        </w:tc>
        <w:tc>
          <w:tcPr>
            <w:tcW w:type="dxa" w:w="2551"/>
          </w:tcPr>
          <w:p>
            <w:r/>
            <w:r>
              <w:rPr>
                <w:sz w:val="18"/>
              </w:rPr>
              <w:t>O.G. Coordinado</w:t>
            </w:r>
          </w:p>
        </w:tc>
        <w:tc>
          <w:tcPr>
            <w:tcW w:type="dxa" w:w="2835"/>
          </w:tcPr>
          <w:p>
            <w:r/>
            <w:r>
              <w:rPr>
                <w:sz w:val="18"/>
              </w:rPr>
              <w:t>[0.50, 0.25, 0.25]</w:t>
            </w:r>
          </w:p>
        </w:tc>
        <w:tc>
          <w:tcPr>
            <w:tcW w:type="dxa" w:w="2268"/>
          </w:tcPr>
          <w:p>
            <w:r/>
            <w:r>
              <w:rPr>
                <w:sz w:val="18"/>
              </w:rPr>
              <w:t>Coordinado</w:t>
            </w:r>
          </w:p>
        </w:tc>
      </w:tr>
    </w:tbl>
    <w:p/>
    <w:p>
      <w:pPr>
        <w:pStyle w:val="Heading2"/>
      </w:pPr>
      <w:r>
        <w:t>3.3 Datos utilizados — Dataset citylearn_iquitos_2023_2025</w:t>
      </w:r>
    </w:p>
    <w:p>
      <w:pPr>
        <w:jc w:val="both"/>
      </w:pPr>
      <w:r>
        <w:rPr>
          <w:b w:val="0"/>
          <w:i w:val="0"/>
        </w:rPr>
        <w:t>El dataset de tesis se construye integramente desde datos primarios mediante la orquestacion tools/orchestrate_citylearn_dataset.py (que invoca generate_iquitos_dataset.py y herramientas de dimensionamiento/auditoria). No se adoptan datasets preexistentes de CityLearn porque el SEAI Iquitos posee condiciones irrepresentables: sistema aislado, generacion diesel dominante, clima ecuatorial sin calefaccion y tarifas TOU locales.</w:t>
      </w:r>
    </w:p>
    <w:p>
      <w:r>
        <w:rPr>
          <w:b/>
          <w:color w:val="595959"/>
          <w:sz w:val="19"/>
        </w:rPr>
        <w:t>Tabla 3.2. Caracteristicas del dataset citylearn_iquitos_2023_2025.</w:t>
      </w:r>
    </w:p>
    <w:tbl>
      <w:tblPr>
        <w:tblStyle w:val="LightGrid-Accent1"/>
        <w:tblW w:type="auto" w:w="0"/>
        <w:jc w:val="center"/>
        <w:tblLook w:firstColumn="1" w:firstRow="1" w:lastColumn="0" w:lastRow="0" w:noHBand="0" w:noVBand="1" w:val="04A0"/>
      </w:tblPr>
      <w:tblGrid>
        <w:gridCol w:w="4561"/>
        <w:gridCol w:w="4561"/>
      </w:tblGrid>
      <w:tr>
        <w:tc>
          <w:tcPr>
            <w:tcW w:type="dxa" w:w="3402"/>
            <w:shd w:val="clear" w:color="auto" w:fill="1F4E79"/>
          </w:tcPr>
          <w:p>
            <w:r/>
            <w:r>
              <w:rPr>
                <w:b/>
                <w:color w:val="FFFFFF"/>
                <w:sz w:val="18"/>
              </w:rPr>
              <w:t>Componente</w:t>
            </w:r>
          </w:p>
        </w:tc>
        <w:tc>
          <w:tcPr>
            <w:tcW w:type="dxa" w:w="5669"/>
            <w:shd w:val="clear" w:color="auto" w:fill="1F4E79"/>
          </w:tcPr>
          <w:p>
            <w:r/>
            <w:r>
              <w:rPr>
                <w:b/>
                <w:color w:val="FFFFFF"/>
                <w:sz w:val="18"/>
              </w:rPr>
              <w:t>Valor</w:t>
            </w:r>
          </w:p>
        </w:tc>
      </w:tr>
      <w:tr>
        <w:tc>
          <w:tcPr>
            <w:tcW w:type="dxa" w:w="3402"/>
          </w:tcPr>
          <w:p>
            <w:r/>
            <w:r>
              <w:rPr>
                <w:sz w:val="18"/>
              </w:rPr>
              <w:t>Edificios (agentes MADRL)</w:t>
            </w:r>
          </w:p>
        </w:tc>
        <w:tc>
          <w:tcPr>
            <w:tcW w:type="dxa" w:w="5669"/>
          </w:tcPr>
          <w:p>
            <w:r/>
            <w:r>
              <w:rPr>
                <w:sz w:val="18"/>
              </w:rPr>
              <w:t>17 (institucionales/comerciales reales)</w:t>
            </w:r>
          </w:p>
        </w:tc>
      </w:tr>
      <w:tr>
        <w:tc>
          <w:tcPr>
            <w:tcW w:type="dxa" w:w="3402"/>
          </w:tcPr>
          <w:p>
            <w:r/>
            <w:r>
              <w:rPr>
                <w:sz w:val="18"/>
              </w:rPr>
              <w:t>Periodo / pasos horarios</w:t>
            </w:r>
          </w:p>
        </w:tc>
        <w:tc>
          <w:tcPr>
            <w:tcW w:type="dxa" w:w="5669"/>
          </w:tcPr>
          <w:p>
            <w:r/>
            <w:r>
              <w:rPr>
                <w:sz w:val="18"/>
              </w:rPr>
              <w:t>2023-2025 / 26 304 h (episodio = 8 760 h)</w:t>
            </w:r>
          </w:p>
        </w:tc>
      </w:tr>
      <w:tr>
        <w:tc>
          <w:tcPr>
            <w:tcW w:type="dxa" w:w="3402"/>
          </w:tcPr>
          <w:p>
            <w:r/>
            <w:r>
              <w:rPr>
                <w:sz w:val="18"/>
              </w:rPr>
              <w:t>Archivos CSV auditados</w:t>
            </w:r>
          </w:p>
        </w:tc>
        <w:tc>
          <w:tcPr>
            <w:tcW w:type="dxa" w:w="5669"/>
          </w:tcPr>
          <w:p>
            <w:r/>
            <w:r>
              <w:rPr>
                <w:sz w:val="18"/>
              </w:rPr>
              <w:t>222 (0 NaN, 0 Inf)</w:t>
            </w:r>
          </w:p>
        </w:tc>
      </w:tr>
      <w:tr>
        <w:tc>
          <w:tcPr>
            <w:tcW w:type="dxa" w:w="3402"/>
          </w:tcPr>
          <w:p>
            <w:r/>
            <w:r>
              <w:rPr>
                <w:sz w:val="18"/>
              </w:rPr>
              <w:t>Cargadores EV controlables</w:t>
            </w:r>
          </w:p>
        </w:tc>
        <w:tc>
          <w:tcPr>
            <w:tcW w:type="dxa" w:w="5669"/>
          </w:tcPr>
          <w:p>
            <w:r/>
            <w:r>
              <w:rPr>
                <w:sz w:val="18"/>
              </w:rPr>
              <w:t>185 tomas Mode 3 / 96 unidades fisicas / 192 sockets</w:t>
            </w:r>
          </w:p>
        </w:tc>
      </w:tr>
      <w:tr>
        <w:tc>
          <w:tcPr>
            <w:tcW w:type="dxa" w:w="3402"/>
          </w:tcPr>
          <w:p>
            <w:r/>
            <w:r>
              <w:rPr>
                <w:sz w:val="18"/>
              </w:rPr>
              <w:t>Potencia EV nominal</w:t>
            </w:r>
          </w:p>
        </w:tc>
        <w:tc>
          <w:tcPr>
            <w:tcW w:type="dxa" w:w="5669"/>
          </w:tcPr>
          <w:p>
            <w:r/>
            <w:r>
              <w:rPr>
                <w:sz w:val="18"/>
              </w:rPr>
              <w:t>749.4 kW (31 con V2G; pool de 1 850 EV)</w:t>
            </w:r>
          </w:p>
        </w:tc>
      </w:tr>
      <w:tr>
        <w:tc>
          <w:tcPr>
            <w:tcW w:type="dxa" w:w="3402"/>
          </w:tcPr>
          <w:p>
            <w:r/>
            <w:r>
              <w:rPr>
                <w:sz w:val="18"/>
              </w:rPr>
              <w:t>BESS total</w:t>
            </w:r>
          </w:p>
        </w:tc>
        <w:tc>
          <w:tcPr>
            <w:tcW w:type="dxa" w:w="5669"/>
          </w:tcPr>
          <w:p>
            <w:r/>
            <w:r>
              <w:rPr>
                <w:sz w:val="18"/>
              </w:rPr>
              <w:t>26 266 kWh / 6 648 kW</w:t>
            </w:r>
          </w:p>
        </w:tc>
      </w:tr>
      <w:tr>
        <w:tc>
          <w:tcPr>
            <w:tcW w:type="dxa" w:w="3402"/>
          </w:tcPr>
          <w:p>
            <w:r/>
            <w:r>
              <w:rPr>
                <w:sz w:val="18"/>
              </w:rPr>
              <w:t>PV total</w:t>
            </w:r>
          </w:p>
        </w:tc>
        <w:tc>
          <w:tcPr>
            <w:tcW w:type="dxa" w:w="5669"/>
          </w:tcPr>
          <w:p>
            <w:r/>
            <w:r>
              <w:rPr>
                <w:sz w:val="18"/>
              </w:rPr>
              <w:t>48 790.9 kWp</w:t>
            </w:r>
          </w:p>
        </w:tc>
      </w:tr>
      <w:tr>
        <w:tc>
          <w:tcPr>
            <w:tcW w:type="dxa" w:w="3402"/>
          </w:tcPr>
          <w:p>
            <w:r/>
            <w:r>
              <w:rPr>
                <w:sz w:val="18"/>
              </w:rPr>
              <w:t>Maquinas controladas</w:t>
            </w:r>
          </w:p>
        </w:tc>
        <w:tc>
          <w:tcPr>
            <w:tcW w:type="dxa" w:w="5669"/>
          </w:tcPr>
          <w:p>
            <w:r/>
            <w:r>
              <w:rPr>
                <w:sz w:val="18"/>
              </w:rPr>
              <w:t>17 lavadoras (~876.6 MWh/ano)</w:t>
            </w:r>
          </w:p>
        </w:tc>
      </w:tr>
      <w:tr>
        <w:tc>
          <w:tcPr>
            <w:tcW w:type="dxa" w:w="3402"/>
          </w:tcPr>
          <w:p>
            <w:r/>
            <w:r>
              <w:rPr>
                <w:sz w:val="18"/>
              </w:rPr>
              <w:t>Intensidad de carbono</w:t>
            </w:r>
          </w:p>
        </w:tc>
        <w:tc>
          <w:tcPr>
            <w:tcW w:type="dxa" w:w="5669"/>
          </w:tcPr>
          <w:p>
            <w:r/>
            <w:r>
              <w:rPr>
                <w:sz w:val="18"/>
              </w:rPr>
              <w:t>0.672-0.790 kgCO2/kWh (MINAM RAGEI 2019 + modulacion PV)</w:t>
            </w:r>
          </w:p>
        </w:tc>
      </w:tr>
      <w:tr>
        <w:tc>
          <w:tcPr>
            <w:tcW w:type="dxa" w:w="3402"/>
          </w:tcPr>
          <w:p>
            <w:r/>
            <w:r>
              <w:rPr>
                <w:sz w:val="18"/>
              </w:rPr>
              <w:t>Precios TOU</w:t>
            </w:r>
          </w:p>
        </w:tc>
        <w:tc>
          <w:tcPr>
            <w:tcW w:type="dxa" w:w="5669"/>
          </w:tcPr>
          <w:p>
            <w:r/>
            <w:r>
              <w:rPr>
                <w:sz w:val="18"/>
              </w:rPr>
              <w:t>0.26 USD/kWh fuera punta; 0.38 USD/kWh punta (18-22 h)</w:t>
            </w:r>
          </w:p>
        </w:tc>
      </w:tr>
      <w:tr>
        <w:tc>
          <w:tcPr>
            <w:tcW w:type="dxa" w:w="3402"/>
          </w:tcPr>
          <w:p>
            <w:r/>
            <w:r>
              <w:rPr>
                <w:sz w:val="18"/>
              </w:rPr>
              <w:t>Ubicacion</w:t>
            </w:r>
          </w:p>
        </w:tc>
        <w:tc>
          <w:tcPr>
            <w:tcW w:type="dxa" w:w="5669"/>
          </w:tcPr>
          <w:p>
            <w:r/>
            <w:r>
              <w:rPr>
                <w:sz w:val="18"/>
              </w:rPr>
              <w:t>lat -3.7491, lon -73.2538, alt 106 m, tz America/Lima</w:t>
            </w:r>
          </w:p>
        </w:tc>
      </w:tr>
      <w:tr>
        <w:tc>
          <w:tcPr>
            <w:tcW w:type="dxa" w:w="3402"/>
          </w:tcPr>
          <w:p>
            <w:r/>
            <w:r>
              <w:rPr>
                <w:sz w:val="18"/>
              </w:rPr>
              <w:t>State dim global (cargado)</w:t>
            </w:r>
          </w:p>
        </w:tc>
        <w:tc>
          <w:tcPr>
            <w:tcW w:type="dxa" w:w="5669"/>
          </w:tcPr>
          <w:p>
            <w:r/>
            <w:r>
              <w:rPr>
                <w:sz w:val="18"/>
              </w:rPr>
              <w:t>1856 (E1/E2/E3); 17 agentes con EV en obs/accion</w:t>
            </w:r>
          </w:p>
        </w:tc>
      </w:tr>
    </w:tbl>
    <w:p/>
    <w:p>
      <w:pPr>
        <w:jc w:val="both"/>
      </w:pPr>
      <w:r>
        <w:rPr>
          <w:b w:val="0"/>
          <w:i w:val="0"/>
        </w:rPr>
        <w:t>Fuentes de entrada: (a) meteorologia horaria PVGIS-ERA5 (2023, via pvlib) y NASA POWER (2024-2025); (b) consumo real destilado desde facturacion mensual de Electro Oriente S.A. (tools/distill_building_loads.py); (c) senales regulatorias y de mercado (CI dinamica y tarifas TOU). El pipeline ejecuta 10 etapas reproducibles con control de semilla y validacion en cada etapa (descarga meteorologica, seleccion de modulo PV Sandia, generacion PV con pvlib.ModelChain, dimensionamiento BESS por balance, generacion de Building_X.csv, charger_X_Y.csv, Washing_Machine_X.csv, señales de red, schema.json y validacion final con CityLearnEnv).</w:t>
      </w:r>
    </w:p>
    <w:p>
      <w:pPr>
        <w:jc w:val="both"/>
      </w:pPr>
      <w:r>
        <w:rPr>
          <w:b/>
          <w:i w:val="0"/>
        </w:rPr>
        <w:t>Los 17 edificios del SEAI Iquitos y su dimensionamiento DER vigente:</w:t>
      </w:r>
    </w:p>
    <w:p>
      <w:r>
        <w:rPr>
          <w:b/>
          <w:color w:val="595959"/>
          <w:sz w:val="19"/>
        </w:rPr>
        <w:t>Tabla 3.3. Edificios reales del SEAI Iquitos y dimensionamiento DER (auditado).</w:t>
      </w:r>
    </w:p>
    <w:tbl>
      <w:tblPr>
        <w:tblStyle w:val="LightGrid-Accent1"/>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567"/>
            <w:shd w:val="clear" w:color="auto" w:fill="1F4E79"/>
          </w:tcPr>
          <w:p>
            <w:r/>
            <w:r>
              <w:rPr>
                <w:b/>
                <w:color w:val="FFFFFF"/>
                <w:sz w:val="16"/>
              </w:rPr>
              <w:t>ID</w:t>
            </w:r>
          </w:p>
        </w:tc>
        <w:tc>
          <w:tcPr>
            <w:tcW w:type="dxa" w:w="2608"/>
            <w:shd w:val="clear" w:color="auto" w:fill="1F4E79"/>
          </w:tcPr>
          <w:p>
            <w:r/>
            <w:r>
              <w:rPr>
                <w:b/>
                <w:color w:val="FFFFFF"/>
                <w:sz w:val="16"/>
              </w:rPr>
              <w:t>Edificio</w:t>
            </w:r>
          </w:p>
        </w:tc>
        <w:tc>
          <w:tcPr>
            <w:tcW w:type="dxa" w:w="1247"/>
            <w:shd w:val="clear" w:color="auto" w:fill="1F4E79"/>
          </w:tcPr>
          <w:p>
            <w:r/>
            <w:r>
              <w:rPr>
                <w:b/>
                <w:color w:val="FFFFFF"/>
                <w:sz w:val="16"/>
              </w:rPr>
              <w:t>Tipo</w:t>
            </w:r>
          </w:p>
        </w:tc>
        <w:tc>
          <w:tcPr>
            <w:tcW w:type="dxa" w:w="1020"/>
            <w:shd w:val="clear" w:color="auto" w:fill="1F4E79"/>
          </w:tcPr>
          <w:p>
            <w:r/>
            <w:r>
              <w:rPr>
                <w:b/>
                <w:color w:val="FFFFFF"/>
                <w:sz w:val="16"/>
              </w:rPr>
              <w:t>Area m2</w:t>
            </w:r>
          </w:p>
        </w:tc>
        <w:tc>
          <w:tcPr>
            <w:tcW w:type="dxa" w:w="1020"/>
            <w:shd w:val="clear" w:color="auto" w:fill="1F4E79"/>
          </w:tcPr>
          <w:p>
            <w:r/>
            <w:r>
              <w:rPr>
                <w:b/>
                <w:color w:val="FFFFFF"/>
                <w:sz w:val="16"/>
              </w:rPr>
              <w:t>PV kWp</w:t>
            </w:r>
          </w:p>
        </w:tc>
        <w:tc>
          <w:tcPr>
            <w:tcW w:type="dxa" w:w="1020"/>
            <w:shd w:val="clear" w:color="auto" w:fill="1F4E79"/>
          </w:tcPr>
          <w:p>
            <w:r/>
            <w:r>
              <w:rPr>
                <w:b/>
                <w:color w:val="FFFFFF"/>
                <w:sz w:val="16"/>
              </w:rPr>
              <w:t>BESS kWh</w:t>
            </w:r>
          </w:p>
        </w:tc>
        <w:tc>
          <w:tcPr>
            <w:tcW w:type="dxa" w:w="794"/>
            <w:shd w:val="clear" w:color="auto" w:fill="1F4E79"/>
          </w:tcPr>
          <w:p>
            <w:r/>
            <w:r>
              <w:rPr>
                <w:b/>
                <w:color w:val="FFFFFF"/>
                <w:sz w:val="16"/>
              </w:rPr>
              <w:t>EV kW</w:t>
            </w:r>
          </w:p>
        </w:tc>
        <w:tc>
          <w:tcPr>
            <w:tcW w:type="dxa" w:w="907"/>
            <w:shd w:val="clear" w:color="auto" w:fill="1F4E79"/>
          </w:tcPr>
          <w:p>
            <w:r/>
            <w:r>
              <w:rPr>
                <w:b/>
                <w:color w:val="FFFFFF"/>
                <w:sz w:val="16"/>
              </w:rPr>
              <w:t>Cargadores</w:t>
            </w:r>
          </w:p>
        </w:tc>
      </w:tr>
      <w:tr>
        <w:tc>
          <w:tcPr>
            <w:tcW w:type="dxa" w:w="567"/>
          </w:tcPr>
          <w:p>
            <w:r/>
            <w:r>
              <w:rPr>
                <w:sz w:val="16"/>
              </w:rPr>
              <w:t>B01</w:t>
            </w:r>
          </w:p>
        </w:tc>
        <w:tc>
          <w:tcPr>
            <w:tcW w:type="dxa" w:w="2608"/>
          </w:tcPr>
          <w:p>
            <w:r/>
            <w:r>
              <w:rPr>
                <w:sz w:val="16"/>
              </w:rPr>
              <w:t>Electro Oriente S.A.</w:t>
            </w:r>
          </w:p>
        </w:tc>
        <w:tc>
          <w:tcPr>
            <w:tcW w:type="dxa" w:w="1247"/>
          </w:tcPr>
          <w:p>
            <w:r/>
            <w:r>
              <w:rPr>
                <w:sz w:val="16"/>
              </w:rPr>
              <w:t>Office</w:t>
            </w:r>
          </w:p>
        </w:tc>
        <w:tc>
          <w:tcPr>
            <w:tcW w:type="dxa" w:w="1020"/>
          </w:tcPr>
          <w:p>
            <w:r/>
            <w:r>
              <w:rPr>
                <w:sz w:val="16"/>
              </w:rPr>
              <w:t>14 000</w:t>
            </w:r>
          </w:p>
        </w:tc>
        <w:tc>
          <w:tcPr>
            <w:tcW w:type="dxa" w:w="1020"/>
          </w:tcPr>
          <w:p>
            <w:r/>
            <w:r>
              <w:rPr>
                <w:sz w:val="16"/>
              </w:rPr>
              <w:t>3 360.2</w:t>
            </w:r>
          </w:p>
        </w:tc>
        <w:tc>
          <w:tcPr>
            <w:tcW w:type="dxa" w:w="1020"/>
          </w:tcPr>
          <w:p>
            <w:r/>
            <w:r>
              <w:rPr>
                <w:sz w:val="16"/>
              </w:rPr>
              <w:t>6 747</w:t>
            </w:r>
          </w:p>
        </w:tc>
        <w:tc>
          <w:tcPr>
            <w:tcW w:type="dxa" w:w="794"/>
          </w:tcPr>
          <w:p>
            <w:r/>
            <w:r>
              <w:rPr>
                <w:sz w:val="16"/>
              </w:rPr>
              <w:t>21.8</w:t>
            </w:r>
          </w:p>
        </w:tc>
        <w:tc>
          <w:tcPr>
            <w:tcW w:type="dxa" w:w="907"/>
          </w:tcPr>
          <w:p>
            <w:r/>
            <w:r>
              <w:rPr>
                <w:sz w:val="16"/>
              </w:rPr>
              <w:t>4</w:t>
            </w:r>
          </w:p>
        </w:tc>
      </w:tr>
      <w:tr>
        <w:tc>
          <w:tcPr>
            <w:tcW w:type="dxa" w:w="567"/>
          </w:tcPr>
          <w:p>
            <w:r/>
            <w:r>
              <w:rPr>
                <w:sz w:val="16"/>
              </w:rPr>
              <w:t>B02</w:t>
            </w:r>
          </w:p>
        </w:tc>
        <w:tc>
          <w:tcPr>
            <w:tcW w:type="dxa" w:w="2608"/>
          </w:tcPr>
          <w:p>
            <w:r/>
            <w:r>
              <w:rPr>
                <w:sz w:val="16"/>
              </w:rPr>
              <w:t>Municipalidad San Juan Bautista</w:t>
            </w:r>
          </w:p>
        </w:tc>
        <w:tc>
          <w:tcPr>
            <w:tcW w:type="dxa" w:w="1247"/>
          </w:tcPr>
          <w:p>
            <w:r/>
            <w:r>
              <w:rPr>
                <w:sz w:val="16"/>
              </w:rPr>
              <w:t>Office</w:t>
            </w:r>
          </w:p>
        </w:tc>
        <w:tc>
          <w:tcPr>
            <w:tcW w:type="dxa" w:w="1020"/>
          </w:tcPr>
          <w:p>
            <w:r/>
            <w:r>
              <w:rPr>
                <w:sz w:val="16"/>
              </w:rPr>
              <w:t>8 000</w:t>
            </w:r>
          </w:p>
        </w:tc>
        <w:tc>
          <w:tcPr>
            <w:tcW w:type="dxa" w:w="1020"/>
          </w:tcPr>
          <w:p>
            <w:r/>
            <w:r>
              <w:rPr>
                <w:sz w:val="16"/>
              </w:rPr>
              <w:t>1 920.0</w:t>
            </w:r>
          </w:p>
        </w:tc>
        <w:tc>
          <w:tcPr>
            <w:tcW w:type="dxa" w:w="1020"/>
          </w:tcPr>
          <w:p>
            <w:r/>
            <w:r>
              <w:rPr>
                <w:sz w:val="16"/>
              </w:rPr>
              <w:t>244</w:t>
            </w:r>
          </w:p>
        </w:tc>
        <w:tc>
          <w:tcPr>
            <w:tcW w:type="dxa" w:w="794"/>
          </w:tcPr>
          <w:p>
            <w:r/>
            <w:r>
              <w:rPr>
                <w:sz w:val="16"/>
              </w:rPr>
              <w:t>24.4</w:t>
            </w:r>
          </w:p>
        </w:tc>
        <w:tc>
          <w:tcPr>
            <w:tcW w:type="dxa" w:w="907"/>
          </w:tcPr>
          <w:p>
            <w:r/>
            <w:r>
              <w:rPr>
                <w:sz w:val="16"/>
              </w:rPr>
              <w:t>6</w:t>
            </w:r>
          </w:p>
        </w:tc>
      </w:tr>
      <w:tr>
        <w:tc>
          <w:tcPr>
            <w:tcW w:type="dxa" w:w="567"/>
          </w:tcPr>
          <w:p>
            <w:r/>
            <w:r>
              <w:rPr>
                <w:sz w:val="16"/>
              </w:rPr>
              <w:t>B03</w:t>
            </w:r>
          </w:p>
        </w:tc>
        <w:tc>
          <w:tcPr>
            <w:tcW w:type="dxa" w:w="2608"/>
          </w:tcPr>
          <w:p>
            <w:r/>
            <w:r>
              <w:rPr>
                <w:sz w:val="16"/>
              </w:rPr>
              <w:t>Aeropuerto Internacional</w:t>
            </w:r>
          </w:p>
        </w:tc>
        <w:tc>
          <w:tcPr>
            <w:tcW w:type="dxa" w:w="1247"/>
          </w:tcPr>
          <w:p>
            <w:r/>
            <w:r>
              <w:rPr>
                <w:sz w:val="16"/>
              </w:rPr>
              <w:t>Assembly</w:t>
            </w:r>
          </w:p>
        </w:tc>
        <w:tc>
          <w:tcPr>
            <w:tcW w:type="dxa" w:w="1020"/>
          </w:tcPr>
          <w:p>
            <w:r/>
            <w:r>
              <w:rPr>
                <w:sz w:val="16"/>
              </w:rPr>
              <w:t>6 000</w:t>
            </w:r>
          </w:p>
        </w:tc>
        <w:tc>
          <w:tcPr>
            <w:tcW w:type="dxa" w:w="1020"/>
          </w:tcPr>
          <w:p>
            <w:r/>
            <w:r>
              <w:rPr>
                <w:sz w:val="16"/>
              </w:rPr>
              <w:t>1 440.2</w:t>
            </w:r>
          </w:p>
        </w:tc>
        <w:tc>
          <w:tcPr>
            <w:tcW w:type="dxa" w:w="1020"/>
          </w:tcPr>
          <w:p>
            <w:r/>
            <w:r>
              <w:rPr>
                <w:sz w:val="16"/>
              </w:rPr>
              <w:t>2 363</w:t>
            </w:r>
          </w:p>
        </w:tc>
        <w:tc>
          <w:tcPr>
            <w:tcW w:type="dxa" w:w="794"/>
          </w:tcPr>
          <w:p>
            <w:r/>
            <w:r>
              <w:rPr>
                <w:sz w:val="16"/>
              </w:rPr>
              <w:t>37.8</w:t>
            </w:r>
          </w:p>
        </w:tc>
        <w:tc>
          <w:tcPr>
            <w:tcW w:type="dxa" w:w="907"/>
          </w:tcPr>
          <w:p>
            <w:r/>
            <w:r>
              <w:rPr>
                <w:sz w:val="16"/>
              </w:rPr>
              <w:t>8</w:t>
            </w:r>
          </w:p>
        </w:tc>
      </w:tr>
      <w:tr>
        <w:tc>
          <w:tcPr>
            <w:tcW w:type="dxa" w:w="567"/>
          </w:tcPr>
          <w:p>
            <w:r/>
            <w:r>
              <w:rPr>
                <w:sz w:val="16"/>
              </w:rPr>
              <w:t>B04</w:t>
            </w:r>
          </w:p>
        </w:tc>
        <w:tc>
          <w:tcPr>
            <w:tcW w:type="dxa" w:w="2608"/>
          </w:tcPr>
          <w:p>
            <w:r/>
            <w:r>
              <w:rPr>
                <w:sz w:val="16"/>
              </w:rPr>
              <w:t>Hipermercados Tottus Oriente</w:t>
            </w:r>
          </w:p>
        </w:tc>
        <w:tc>
          <w:tcPr>
            <w:tcW w:type="dxa" w:w="1247"/>
          </w:tcPr>
          <w:p>
            <w:r/>
            <w:r>
              <w:rPr>
                <w:sz w:val="16"/>
              </w:rPr>
              <w:t>Retail</w:t>
            </w:r>
          </w:p>
        </w:tc>
        <w:tc>
          <w:tcPr>
            <w:tcW w:type="dxa" w:w="1020"/>
          </w:tcPr>
          <w:p>
            <w:r/>
            <w:r>
              <w:rPr>
                <w:sz w:val="16"/>
              </w:rPr>
              <w:t>2 500</w:t>
            </w:r>
          </w:p>
        </w:tc>
        <w:tc>
          <w:tcPr>
            <w:tcW w:type="dxa" w:w="1020"/>
          </w:tcPr>
          <w:p>
            <w:r/>
            <w:r>
              <w:rPr>
                <w:sz w:val="16"/>
              </w:rPr>
              <w:t>600.2</w:t>
            </w:r>
          </w:p>
        </w:tc>
        <w:tc>
          <w:tcPr>
            <w:tcW w:type="dxa" w:w="1020"/>
          </w:tcPr>
          <w:p>
            <w:r/>
            <w:r>
              <w:rPr>
                <w:sz w:val="16"/>
              </w:rPr>
              <w:t>454</w:t>
            </w:r>
          </w:p>
        </w:tc>
        <w:tc>
          <w:tcPr>
            <w:tcW w:type="dxa" w:w="794"/>
          </w:tcPr>
          <w:p>
            <w:r/>
            <w:r>
              <w:rPr>
                <w:sz w:val="16"/>
              </w:rPr>
              <w:t>24.4</w:t>
            </w:r>
          </w:p>
        </w:tc>
        <w:tc>
          <w:tcPr>
            <w:tcW w:type="dxa" w:w="907"/>
          </w:tcPr>
          <w:p>
            <w:r/>
            <w:r>
              <w:rPr>
                <w:sz w:val="16"/>
              </w:rPr>
              <w:t>6</w:t>
            </w:r>
          </w:p>
        </w:tc>
      </w:tr>
      <w:tr>
        <w:tc>
          <w:tcPr>
            <w:tcW w:type="dxa" w:w="567"/>
          </w:tcPr>
          <w:p>
            <w:r/>
            <w:r>
              <w:rPr>
                <w:sz w:val="16"/>
              </w:rPr>
              <w:t>B05</w:t>
            </w:r>
          </w:p>
        </w:tc>
        <w:tc>
          <w:tcPr>
            <w:tcW w:type="dxa" w:w="2608"/>
          </w:tcPr>
          <w:p>
            <w:r/>
            <w:r>
              <w:rPr>
                <w:sz w:val="16"/>
              </w:rPr>
              <w:t>Hotel Plaza S.A.</w:t>
            </w:r>
          </w:p>
        </w:tc>
        <w:tc>
          <w:tcPr>
            <w:tcW w:type="dxa" w:w="1247"/>
          </w:tcPr>
          <w:p>
            <w:r/>
            <w:r>
              <w:rPr>
                <w:sz w:val="16"/>
              </w:rPr>
              <w:t>Hotel</w:t>
            </w:r>
          </w:p>
        </w:tc>
        <w:tc>
          <w:tcPr>
            <w:tcW w:type="dxa" w:w="1020"/>
          </w:tcPr>
          <w:p>
            <w:r/>
            <w:r>
              <w:rPr>
                <w:sz w:val="16"/>
              </w:rPr>
              <w:t>1 142</w:t>
            </w:r>
          </w:p>
        </w:tc>
        <w:tc>
          <w:tcPr>
            <w:tcW w:type="dxa" w:w="1020"/>
          </w:tcPr>
          <w:p>
            <w:r/>
            <w:r>
              <w:rPr>
                <w:sz w:val="16"/>
              </w:rPr>
              <w:t>274.1</w:t>
            </w:r>
          </w:p>
        </w:tc>
        <w:tc>
          <w:tcPr>
            <w:tcW w:type="dxa" w:w="1020"/>
          </w:tcPr>
          <w:p>
            <w:r/>
            <w:r>
              <w:rPr>
                <w:sz w:val="16"/>
              </w:rPr>
              <w:t>234</w:t>
            </w:r>
          </w:p>
        </w:tc>
        <w:tc>
          <w:tcPr>
            <w:tcW w:type="dxa" w:w="794"/>
          </w:tcPr>
          <w:p>
            <w:r/>
            <w:r>
              <w:rPr>
                <w:sz w:val="16"/>
              </w:rPr>
              <w:t>14.4</w:t>
            </w:r>
          </w:p>
        </w:tc>
        <w:tc>
          <w:tcPr>
            <w:tcW w:type="dxa" w:w="907"/>
          </w:tcPr>
          <w:p>
            <w:r/>
            <w:r>
              <w:rPr>
                <w:sz w:val="16"/>
              </w:rPr>
              <w:t>3</w:t>
            </w:r>
          </w:p>
        </w:tc>
      </w:tr>
      <w:tr>
        <w:tc>
          <w:tcPr>
            <w:tcW w:type="dxa" w:w="567"/>
          </w:tcPr>
          <w:p>
            <w:r/>
            <w:r>
              <w:rPr>
                <w:sz w:val="16"/>
              </w:rPr>
              <w:t>B06</w:t>
            </w:r>
          </w:p>
        </w:tc>
        <w:tc>
          <w:tcPr>
            <w:tcW w:type="dxa" w:w="2608"/>
          </w:tcPr>
          <w:p>
            <w:r/>
            <w:r>
              <w:rPr>
                <w:sz w:val="16"/>
              </w:rPr>
              <w:t>Mall Aventura S.A.</w:t>
            </w:r>
          </w:p>
        </w:tc>
        <w:tc>
          <w:tcPr>
            <w:tcW w:type="dxa" w:w="1247"/>
          </w:tcPr>
          <w:p>
            <w:r/>
            <w:r>
              <w:rPr>
                <w:sz w:val="16"/>
              </w:rPr>
              <w:t>Mall</w:t>
            </w:r>
          </w:p>
        </w:tc>
        <w:tc>
          <w:tcPr>
            <w:tcW w:type="dxa" w:w="1020"/>
          </w:tcPr>
          <w:p>
            <w:r/>
            <w:r>
              <w:rPr>
                <w:sz w:val="16"/>
              </w:rPr>
              <w:t>20 637</w:t>
            </w:r>
          </w:p>
        </w:tc>
        <w:tc>
          <w:tcPr>
            <w:tcW w:type="dxa" w:w="1020"/>
          </w:tcPr>
          <w:p>
            <w:r/>
            <w:r>
              <w:rPr>
                <w:sz w:val="16"/>
              </w:rPr>
              <w:t>4 952.9</w:t>
            </w:r>
          </w:p>
        </w:tc>
        <w:tc>
          <w:tcPr>
            <w:tcW w:type="dxa" w:w="1020"/>
          </w:tcPr>
          <w:p>
            <w:r/>
            <w:r>
              <w:rPr>
                <w:sz w:val="16"/>
              </w:rPr>
              <w:t>2 541</w:t>
            </w:r>
          </w:p>
        </w:tc>
        <w:tc>
          <w:tcPr>
            <w:tcW w:type="dxa" w:w="794"/>
          </w:tcPr>
          <w:p>
            <w:r/>
            <w:r>
              <w:rPr>
                <w:sz w:val="16"/>
              </w:rPr>
              <w:t>119.6</w:t>
            </w:r>
          </w:p>
        </w:tc>
        <w:tc>
          <w:tcPr>
            <w:tcW w:type="dxa" w:w="907"/>
          </w:tcPr>
          <w:p>
            <w:r/>
            <w:r>
              <w:rPr>
                <w:sz w:val="16"/>
              </w:rPr>
              <w:t>32</w:t>
            </w:r>
          </w:p>
        </w:tc>
      </w:tr>
      <w:tr>
        <w:tc>
          <w:tcPr>
            <w:tcW w:type="dxa" w:w="567"/>
          </w:tcPr>
          <w:p>
            <w:r/>
            <w:r>
              <w:rPr>
                <w:sz w:val="16"/>
              </w:rPr>
              <w:t>B07</w:t>
            </w:r>
          </w:p>
        </w:tc>
        <w:tc>
          <w:tcPr>
            <w:tcW w:type="dxa" w:w="2608"/>
          </w:tcPr>
          <w:p>
            <w:r/>
            <w:r>
              <w:rPr>
                <w:sz w:val="16"/>
              </w:rPr>
              <w:t>UNAP Facultad de Biologia</w:t>
            </w:r>
          </w:p>
        </w:tc>
        <w:tc>
          <w:tcPr>
            <w:tcW w:type="dxa" w:w="1247"/>
          </w:tcPr>
          <w:p>
            <w:r/>
            <w:r>
              <w:rPr>
                <w:sz w:val="16"/>
              </w:rPr>
              <w:t>Education</w:t>
            </w:r>
          </w:p>
        </w:tc>
        <w:tc>
          <w:tcPr>
            <w:tcW w:type="dxa" w:w="1020"/>
          </w:tcPr>
          <w:p>
            <w:r/>
            <w:r>
              <w:rPr>
                <w:sz w:val="16"/>
              </w:rPr>
              <w:t>8 103</w:t>
            </w:r>
          </w:p>
        </w:tc>
        <w:tc>
          <w:tcPr>
            <w:tcW w:type="dxa" w:w="1020"/>
          </w:tcPr>
          <w:p>
            <w:r/>
            <w:r>
              <w:rPr>
                <w:sz w:val="16"/>
              </w:rPr>
              <w:t>1 944.9</w:t>
            </w:r>
          </w:p>
        </w:tc>
        <w:tc>
          <w:tcPr>
            <w:tcW w:type="dxa" w:w="1020"/>
          </w:tcPr>
          <w:p>
            <w:r/>
            <w:r>
              <w:rPr>
                <w:sz w:val="16"/>
              </w:rPr>
              <w:t>984</w:t>
            </w:r>
          </w:p>
        </w:tc>
        <w:tc>
          <w:tcPr>
            <w:tcW w:type="dxa" w:w="794"/>
          </w:tcPr>
          <w:p>
            <w:r/>
            <w:r>
              <w:rPr>
                <w:sz w:val="16"/>
              </w:rPr>
              <w:t>153.2</w:t>
            </w:r>
          </w:p>
        </w:tc>
        <w:tc>
          <w:tcPr>
            <w:tcW w:type="dxa" w:w="907"/>
          </w:tcPr>
          <w:p>
            <w:r/>
            <w:r>
              <w:rPr>
                <w:sz w:val="16"/>
              </w:rPr>
              <w:t>42</w:t>
            </w:r>
          </w:p>
        </w:tc>
      </w:tr>
      <w:tr>
        <w:tc>
          <w:tcPr>
            <w:tcW w:type="dxa" w:w="567"/>
          </w:tcPr>
          <w:p>
            <w:r/>
            <w:r>
              <w:rPr>
                <w:sz w:val="16"/>
              </w:rPr>
              <w:t>B08</w:t>
            </w:r>
          </w:p>
        </w:tc>
        <w:tc>
          <w:tcPr>
            <w:tcW w:type="dxa" w:w="2608"/>
          </w:tcPr>
          <w:p>
            <w:r/>
            <w:r>
              <w:rPr>
                <w:sz w:val="16"/>
              </w:rPr>
              <w:t>PNP Escuela Tecnica Superior</w:t>
            </w:r>
          </w:p>
        </w:tc>
        <w:tc>
          <w:tcPr>
            <w:tcW w:type="dxa" w:w="1247"/>
          </w:tcPr>
          <w:p>
            <w:r/>
            <w:r>
              <w:rPr>
                <w:sz w:val="16"/>
              </w:rPr>
              <w:t>Military</w:t>
            </w:r>
          </w:p>
        </w:tc>
        <w:tc>
          <w:tcPr>
            <w:tcW w:type="dxa" w:w="1020"/>
          </w:tcPr>
          <w:p>
            <w:r/>
            <w:r>
              <w:rPr>
                <w:sz w:val="16"/>
              </w:rPr>
              <w:t>21 000</w:t>
            </w:r>
          </w:p>
        </w:tc>
        <w:tc>
          <w:tcPr>
            <w:tcW w:type="dxa" w:w="1020"/>
          </w:tcPr>
          <w:p>
            <w:r/>
            <w:r>
              <w:rPr>
                <w:sz w:val="16"/>
              </w:rPr>
              <w:t>5 040.2</w:t>
            </w:r>
          </w:p>
        </w:tc>
        <w:tc>
          <w:tcPr>
            <w:tcW w:type="dxa" w:w="1020"/>
          </w:tcPr>
          <w:p>
            <w:r/>
            <w:r>
              <w:rPr>
                <w:sz w:val="16"/>
              </w:rPr>
              <w:t>601</w:t>
            </w:r>
          </w:p>
        </w:tc>
        <w:tc>
          <w:tcPr>
            <w:tcW w:type="dxa" w:w="794"/>
          </w:tcPr>
          <w:p>
            <w:r/>
            <w:r>
              <w:rPr>
                <w:sz w:val="16"/>
              </w:rPr>
              <w:t>73.6</w:t>
            </w:r>
          </w:p>
        </w:tc>
        <w:tc>
          <w:tcPr>
            <w:tcW w:type="dxa" w:w="907"/>
          </w:tcPr>
          <w:p>
            <w:r/>
            <w:r>
              <w:rPr>
                <w:sz w:val="16"/>
              </w:rPr>
              <w:t>17</w:t>
            </w:r>
          </w:p>
        </w:tc>
      </w:tr>
      <w:tr>
        <w:tc>
          <w:tcPr>
            <w:tcW w:type="dxa" w:w="567"/>
          </w:tcPr>
          <w:p>
            <w:r/>
            <w:r>
              <w:rPr>
                <w:sz w:val="16"/>
              </w:rPr>
              <w:t>B09</w:t>
            </w:r>
          </w:p>
        </w:tc>
        <w:tc>
          <w:tcPr>
            <w:tcW w:type="dxa" w:w="2608"/>
          </w:tcPr>
          <w:p>
            <w:r/>
            <w:r>
              <w:rPr>
                <w:sz w:val="16"/>
              </w:rPr>
              <w:t>GORE Loreto - COER</w:t>
            </w:r>
          </w:p>
        </w:tc>
        <w:tc>
          <w:tcPr>
            <w:tcW w:type="dxa" w:w="1247"/>
          </w:tcPr>
          <w:p>
            <w:r/>
            <w:r>
              <w:rPr>
                <w:sz w:val="16"/>
              </w:rPr>
              <w:t>Office_Critical</w:t>
            </w:r>
          </w:p>
        </w:tc>
        <w:tc>
          <w:tcPr>
            <w:tcW w:type="dxa" w:w="1020"/>
          </w:tcPr>
          <w:p>
            <w:r/>
            <w:r>
              <w:rPr>
                <w:sz w:val="16"/>
              </w:rPr>
              <w:t>4 480</w:t>
            </w:r>
          </w:p>
        </w:tc>
        <w:tc>
          <w:tcPr>
            <w:tcW w:type="dxa" w:w="1020"/>
          </w:tcPr>
          <w:p>
            <w:r/>
            <w:r>
              <w:rPr>
                <w:sz w:val="16"/>
              </w:rPr>
              <w:t>1 075.3</w:t>
            </w:r>
          </w:p>
        </w:tc>
        <w:tc>
          <w:tcPr>
            <w:tcW w:type="dxa" w:w="1020"/>
          </w:tcPr>
          <w:p>
            <w:r/>
            <w:r>
              <w:rPr>
                <w:sz w:val="16"/>
              </w:rPr>
              <w:t>138</w:t>
            </w:r>
          </w:p>
        </w:tc>
        <w:tc>
          <w:tcPr>
            <w:tcW w:type="dxa" w:w="794"/>
          </w:tcPr>
          <w:p>
            <w:r/>
            <w:r>
              <w:rPr>
                <w:sz w:val="16"/>
              </w:rPr>
              <w:t>37.4</w:t>
            </w:r>
          </w:p>
        </w:tc>
        <w:tc>
          <w:tcPr>
            <w:tcW w:type="dxa" w:w="907"/>
          </w:tcPr>
          <w:p>
            <w:r/>
            <w:r>
              <w:rPr>
                <w:sz w:val="16"/>
              </w:rPr>
              <w:t>10</w:t>
            </w:r>
          </w:p>
        </w:tc>
      </w:tr>
      <w:tr>
        <w:tc>
          <w:tcPr>
            <w:tcW w:type="dxa" w:w="567"/>
          </w:tcPr>
          <w:p>
            <w:r/>
            <w:r>
              <w:rPr>
                <w:sz w:val="16"/>
              </w:rPr>
              <w:t>B10</w:t>
            </w:r>
          </w:p>
        </w:tc>
        <w:tc>
          <w:tcPr>
            <w:tcW w:type="dxa" w:w="2608"/>
          </w:tcPr>
          <w:p>
            <w:r/>
            <w:r>
              <w:rPr>
                <w:sz w:val="16"/>
              </w:rPr>
              <w:t>Gobierno Regional de Loreto</w:t>
            </w:r>
          </w:p>
        </w:tc>
        <w:tc>
          <w:tcPr>
            <w:tcW w:type="dxa" w:w="1247"/>
          </w:tcPr>
          <w:p>
            <w:r/>
            <w:r>
              <w:rPr>
                <w:sz w:val="16"/>
              </w:rPr>
              <w:t>Office</w:t>
            </w:r>
          </w:p>
        </w:tc>
        <w:tc>
          <w:tcPr>
            <w:tcW w:type="dxa" w:w="1020"/>
          </w:tcPr>
          <w:p>
            <w:r/>
            <w:r>
              <w:rPr>
                <w:sz w:val="16"/>
              </w:rPr>
              <w:t>14 296</w:t>
            </w:r>
          </w:p>
        </w:tc>
        <w:tc>
          <w:tcPr>
            <w:tcW w:type="dxa" w:w="1020"/>
          </w:tcPr>
          <w:p>
            <w:r/>
            <w:r>
              <w:rPr>
                <w:sz w:val="16"/>
              </w:rPr>
              <w:t>3 431.1</w:t>
            </w:r>
          </w:p>
        </w:tc>
        <w:tc>
          <w:tcPr>
            <w:tcW w:type="dxa" w:w="1020"/>
          </w:tcPr>
          <w:p>
            <w:r/>
            <w:r>
              <w:rPr>
                <w:sz w:val="16"/>
              </w:rPr>
              <w:t>2 353</w:t>
            </w:r>
          </w:p>
        </w:tc>
        <w:tc>
          <w:tcPr>
            <w:tcW w:type="dxa" w:w="794"/>
          </w:tcPr>
          <w:p>
            <w:r/>
            <w:r>
              <w:rPr>
                <w:sz w:val="16"/>
              </w:rPr>
              <w:t>36.6</w:t>
            </w:r>
          </w:p>
        </w:tc>
        <w:tc>
          <w:tcPr>
            <w:tcW w:type="dxa" w:w="907"/>
          </w:tcPr>
          <w:p>
            <w:r/>
            <w:r>
              <w:rPr>
                <w:sz w:val="16"/>
              </w:rPr>
              <w:t>6</w:t>
            </w:r>
          </w:p>
        </w:tc>
      </w:tr>
      <w:tr>
        <w:tc>
          <w:tcPr>
            <w:tcW w:type="dxa" w:w="567"/>
          </w:tcPr>
          <w:p>
            <w:r/>
            <w:r>
              <w:rPr>
                <w:sz w:val="16"/>
              </w:rPr>
              <w:t>B11</w:t>
            </w:r>
          </w:p>
        </w:tc>
        <w:tc>
          <w:tcPr>
            <w:tcW w:type="dxa" w:w="2608"/>
          </w:tcPr>
          <w:p>
            <w:r/>
            <w:r>
              <w:rPr>
                <w:sz w:val="16"/>
              </w:rPr>
              <w:t>Hospital Regional de Loreto</w:t>
            </w:r>
          </w:p>
        </w:tc>
        <w:tc>
          <w:tcPr>
            <w:tcW w:type="dxa" w:w="1247"/>
          </w:tcPr>
          <w:p>
            <w:r/>
            <w:r>
              <w:rPr>
                <w:sz w:val="16"/>
              </w:rPr>
              <w:t>Hospital</w:t>
            </w:r>
          </w:p>
        </w:tc>
        <w:tc>
          <w:tcPr>
            <w:tcW w:type="dxa" w:w="1020"/>
          </w:tcPr>
          <w:p>
            <w:r/>
            <w:r>
              <w:rPr>
                <w:sz w:val="16"/>
              </w:rPr>
              <w:t>42 649</w:t>
            </w:r>
          </w:p>
        </w:tc>
        <w:tc>
          <w:tcPr>
            <w:tcW w:type="dxa" w:w="1020"/>
          </w:tcPr>
          <w:p>
            <w:r/>
            <w:r>
              <w:rPr>
                <w:sz w:val="16"/>
              </w:rPr>
              <w:t>10 236.1</w:t>
            </w:r>
          </w:p>
        </w:tc>
        <w:tc>
          <w:tcPr>
            <w:tcW w:type="dxa" w:w="1020"/>
          </w:tcPr>
          <w:p>
            <w:r/>
            <w:r>
              <w:rPr>
                <w:sz w:val="16"/>
              </w:rPr>
              <w:t>1 901</w:t>
            </w:r>
          </w:p>
        </w:tc>
        <w:tc>
          <w:tcPr>
            <w:tcW w:type="dxa" w:w="794"/>
          </w:tcPr>
          <w:p>
            <w:r/>
            <w:r>
              <w:rPr>
                <w:sz w:val="16"/>
              </w:rPr>
              <w:t>14.4</w:t>
            </w:r>
          </w:p>
        </w:tc>
        <w:tc>
          <w:tcPr>
            <w:tcW w:type="dxa" w:w="907"/>
          </w:tcPr>
          <w:p>
            <w:r/>
            <w:r>
              <w:rPr>
                <w:sz w:val="16"/>
              </w:rPr>
              <w:t>3</w:t>
            </w:r>
          </w:p>
        </w:tc>
      </w:tr>
      <w:tr>
        <w:tc>
          <w:tcPr>
            <w:tcW w:type="dxa" w:w="567"/>
          </w:tcPr>
          <w:p>
            <w:r/>
            <w:r>
              <w:rPr>
                <w:sz w:val="16"/>
              </w:rPr>
              <w:t>B12</w:t>
            </w:r>
          </w:p>
        </w:tc>
        <w:tc>
          <w:tcPr>
            <w:tcW w:type="dxa" w:w="2608"/>
          </w:tcPr>
          <w:p>
            <w:r/>
            <w:r>
              <w:rPr>
                <w:sz w:val="16"/>
              </w:rPr>
              <w:t>EsSalud</w:t>
            </w:r>
          </w:p>
        </w:tc>
        <w:tc>
          <w:tcPr>
            <w:tcW w:type="dxa" w:w="1247"/>
          </w:tcPr>
          <w:p>
            <w:r/>
            <w:r>
              <w:rPr>
                <w:sz w:val="16"/>
              </w:rPr>
              <w:t>Healthcare</w:t>
            </w:r>
          </w:p>
        </w:tc>
        <w:tc>
          <w:tcPr>
            <w:tcW w:type="dxa" w:w="1020"/>
          </w:tcPr>
          <w:p>
            <w:r/>
            <w:r>
              <w:rPr>
                <w:sz w:val="16"/>
              </w:rPr>
              <w:t>18 197</w:t>
            </w:r>
          </w:p>
        </w:tc>
        <w:tc>
          <w:tcPr>
            <w:tcW w:type="dxa" w:w="1020"/>
          </w:tcPr>
          <w:p>
            <w:r/>
            <w:r>
              <w:rPr>
                <w:sz w:val="16"/>
              </w:rPr>
              <w:t>4 367.5</w:t>
            </w:r>
          </w:p>
        </w:tc>
        <w:tc>
          <w:tcPr>
            <w:tcW w:type="dxa" w:w="1020"/>
          </w:tcPr>
          <w:p>
            <w:r/>
            <w:r>
              <w:rPr>
                <w:sz w:val="16"/>
              </w:rPr>
              <w:t>4 346</w:t>
            </w:r>
          </w:p>
        </w:tc>
        <w:tc>
          <w:tcPr>
            <w:tcW w:type="dxa" w:w="794"/>
          </w:tcPr>
          <w:p>
            <w:r/>
            <w:r>
              <w:rPr>
                <w:sz w:val="16"/>
              </w:rPr>
              <w:t>14.4</w:t>
            </w:r>
          </w:p>
        </w:tc>
        <w:tc>
          <w:tcPr>
            <w:tcW w:type="dxa" w:w="907"/>
          </w:tcPr>
          <w:p>
            <w:r/>
            <w:r>
              <w:rPr>
                <w:sz w:val="16"/>
              </w:rPr>
              <w:t>3</w:t>
            </w:r>
          </w:p>
        </w:tc>
      </w:tr>
      <w:tr>
        <w:tc>
          <w:tcPr>
            <w:tcW w:type="dxa" w:w="567"/>
          </w:tcPr>
          <w:p>
            <w:r/>
            <w:r>
              <w:rPr>
                <w:sz w:val="16"/>
              </w:rPr>
              <w:t>B13</w:t>
            </w:r>
          </w:p>
        </w:tc>
        <w:tc>
          <w:tcPr>
            <w:tcW w:type="dxa" w:w="2608"/>
          </w:tcPr>
          <w:p>
            <w:r/>
            <w:r>
              <w:rPr>
                <w:sz w:val="16"/>
              </w:rPr>
              <w:t>UNAP Ciencias Economicas</w:t>
            </w:r>
          </w:p>
        </w:tc>
        <w:tc>
          <w:tcPr>
            <w:tcW w:type="dxa" w:w="1247"/>
          </w:tcPr>
          <w:p>
            <w:r/>
            <w:r>
              <w:rPr>
                <w:sz w:val="16"/>
              </w:rPr>
              <w:t>Education</w:t>
            </w:r>
          </w:p>
        </w:tc>
        <w:tc>
          <w:tcPr>
            <w:tcW w:type="dxa" w:w="1020"/>
          </w:tcPr>
          <w:p>
            <w:r/>
            <w:r>
              <w:rPr>
                <w:sz w:val="16"/>
              </w:rPr>
              <w:t>2 723</w:t>
            </w:r>
          </w:p>
        </w:tc>
        <w:tc>
          <w:tcPr>
            <w:tcW w:type="dxa" w:w="1020"/>
          </w:tcPr>
          <w:p>
            <w:r/>
            <w:r>
              <w:rPr>
                <w:sz w:val="16"/>
              </w:rPr>
              <w:t>653.8</w:t>
            </w:r>
          </w:p>
        </w:tc>
        <w:tc>
          <w:tcPr>
            <w:tcW w:type="dxa" w:w="1020"/>
          </w:tcPr>
          <w:p>
            <w:r/>
            <w:r>
              <w:rPr>
                <w:sz w:val="16"/>
              </w:rPr>
              <w:t>272</w:t>
            </w:r>
          </w:p>
        </w:tc>
        <w:tc>
          <w:tcPr>
            <w:tcW w:type="dxa" w:w="794"/>
          </w:tcPr>
          <w:p>
            <w:r/>
            <w:r>
              <w:rPr>
                <w:sz w:val="16"/>
              </w:rPr>
              <w:t>41.4</w:t>
            </w:r>
          </w:p>
        </w:tc>
        <w:tc>
          <w:tcPr>
            <w:tcW w:type="dxa" w:w="907"/>
          </w:tcPr>
          <w:p>
            <w:r/>
            <w:r>
              <w:rPr>
                <w:sz w:val="16"/>
              </w:rPr>
              <w:t>11</w:t>
            </w:r>
          </w:p>
        </w:tc>
      </w:tr>
      <w:tr>
        <w:tc>
          <w:tcPr>
            <w:tcW w:type="dxa" w:w="567"/>
          </w:tcPr>
          <w:p>
            <w:r/>
            <w:r>
              <w:rPr>
                <w:sz w:val="16"/>
              </w:rPr>
              <w:t>B14</w:t>
            </w:r>
          </w:p>
        </w:tc>
        <w:tc>
          <w:tcPr>
            <w:tcW w:type="dxa" w:w="2608"/>
          </w:tcPr>
          <w:p>
            <w:r/>
            <w:r>
              <w:rPr>
                <w:sz w:val="16"/>
              </w:rPr>
              <w:t>Autoridad Portuaria Nacional</w:t>
            </w:r>
          </w:p>
        </w:tc>
        <w:tc>
          <w:tcPr>
            <w:tcW w:type="dxa" w:w="1247"/>
          </w:tcPr>
          <w:p>
            <w:r/>
            <w:r>
              <w:rPr>
                <w:sz w:val="16"/>
              </w:rPr>
              <w:t>Port</w:t>
            </w:r>
          </w:p>
        </w:tc>
        <w:tc>
          <w:tcPr>
            <w:tcW w:type="dxa" w:w="1020"/>
          </w:tcPr>
          <w:p>
            <w:r/>
            <w:r>
              <w:rPr>
                <w:sz w:val="16"/>
              </w:rPr>
              <w:t>17 761</w:t>
            </w:r>
          </w:p>
        </w:tc>
        <w:tc>
          <w:tcPr>
            <w:tcW w:type="dxa" w:w="1020"/>
          </w:tcPr>
          <w:p>
            <w:r/>
            <w:r>
              <w:rPr>
                <w:sz w:val="16"/>
              </w:rPr>
              <w:t>4 262.9</w:t>
            </w:r>
          </w:p>
        </w:tc>
        <w:tc>
          <w:tcPr>
            <w:tcW w:type="dxa" w:w="1020"/>
          </w:tcPr>
          <w:p>
            <w:r/>
            <w:r>
              <w:rPr>
                <w:sz w:val="16"/>
              </w:rPr>
              <w:t>229</w:t>
            </w:r>
          </w:p>
        </w:tc>
        <w:tc>
          <w:tcPr>
            <w:tcW w:type="dxa" w:w="794"/>
          </w:tcPr>
          <w:p>
            <w:r/>
            <w:r>
              <w:rPr>
                <w:sz w:val="16"/>
              </w:rPr>
              <w:t>21.8</w:t>
            </w:r>
          </w:p>
        </w:tc>
        <w:tc>
          <w:tcPr>
            <w:tcW w:type="dxa" w:w="907"/>
          </w:tcPr>
          <w:p>
            <w:r/>
            <w:r>
              <w:rPr>
                <w:sz w:val="16"/>
              </w:rPr>
              <w:t>4</w:t>
            </w:r>
          </w:p>
        </w:tc>
      </w:tr>
      <w:tr>
        <w:tc>
          <w:tcPr>
            <w:tcW w:type="dxa" w:w="567"/>
          </w:tcPr>
          <w:p>
            <w:r/>
            <w:r>
              <w:rPr>
                <w:sz w:val="16"/>
              </w:rPr>
              <w:t>B15</w:t>
            </w:r>
          </w:p>
        </w:tc>
        <w:tc>
          <w:tcPr>
            <w:tcW w:type="dxa" w:w="2608"/>
          </w:tcPr>
          <w:p>
            <w:r/>
            <w:r>
              <w:rPr>
                <w:sz w:val="16"/>
              </w:rPr>
              <w:t>DREL Colegio Nacional</w:t>
            </w:r>
          </w:p>
        </w:tc>
        <w:tc>
          <w:tcPr>
            <w:tcW w:type="dxa" w:w="1247"/>
          </w:tcPr>
          <w:p>
            <w:r/>
            <w:r>
              <w:rPr>
                <w:sz w:val="16"/>
              </w:rPr>
              <w:t>Education</w:t>
            </w:r>
          </w:p>
        </w:tc>
        <w:tc>
          <w:tcPr>
            <w:tcW w:type="dxa" w:w="1020"/>
          </w:tcPr>
          <w:p>
            <w:r/>
            <w:r>
              <w:rPr>
                <w:sz w:val="16"/>
              </w:rPr>
              <w:t>9 890</w:t>
            </w:r>
          </w:p>
        </w:tc>
        <w:tc>
          <w:tcPr>
            <w:tcW w:type="dxa" w:w="1020"/>
          </w:tcPr>
          <w:p>
            <w:r/>
            <w:r>
              <w:rPr>
                <w:sz w:val="16"/>
              </w:rPr>
              <w:t>2 373.8</w:t>
            </w:r>
          </w:p>
        </w:tc>
        <w:tc>
          <w:tcPr>
            <w:tcW w:type="dxa" w:w="1020"/>
          </w:tcPr>
          <w:p>
            <w:r/>
            <w:r>
              <w:rPr>
                <w:sz w:val="16"/>
              </w:rPr>
              <w:t>500</w:t>
            </w:r>
          </w:p>
        </w:tc>
        <w:tc>
          <w:tcPr>
            <w:tcW w:type="dxa" w:w="794"/>
          </w:tcPr>
          <w:p>
            <w:r/>
            <w:r>
              <w:rPr>
                <w:sz w:val="16"/>
              </w:rPr>
              <w:t>31.4</w:t>
            </w:r>
          </w:p>
        </w:tc>
        <w:tc>
          <w:tcPr>
            <w:tcW w:type="dxa" w:w="907"/>
          </w:tcPr>
          <w:p>
            <w:r/>
            <w:r>
              <w:rPr>
                <w:sz w:val="16"/>
              </w:rPr>
              <w:t>8</w:t>
            </w:r>
          </w:p>
        </w:tc>
      </w:tr>
      <w:tr>
        <w:tc>
          <w:tcPr>
            <w:tcW w:type="dxa" w:w="567"/>
          </w:tcPr>
          <w:p>
            <w:r/>
            <w:r>
              <w:rPr>
                <w:sz w:val="16"/>
              </w:rPr>
              <w:t>B16</w:t>
            </w:r>
          </w:p>
        </w:tc>
        <w:tc>
          <w:tcPr>
            <w:tcW w:type="dxa" w:w="2608"/>
          </w:tcPr>
          <w:p>
            <w:r/>
            <w:r>
              <w:rPr>
                <w:sz w:val="16"/>
              </w:rPr>
              <w:t>SIMA Iquitos S.R.Ltda</w:t>
            </w:r>
          </w:p>
        </w:tc>
        <w:tc>
          <w:tcPr>
            <w:tcW w:type="dxa" w:w="1247"/>
          </w:tcPr>
          <w:p>
            <w:r/>
            <w:r>
              <w:rPr>
                <w:sz w:val="16"/>
              </w:rPr>
              <w:t>Industrial</w:t>
            </w:r>
          </w:p>
        </w:tc>
        <w:tc>
          <w:tcPr>
            <w:tcW w:type="dxa" w:w="1020"/>
          </w:tcPr>
          <w:p>
            <w:r/>
            <w:r>
              <w:rPr>
                <w:sz w:val="16"/>
              </w:rPr>
              <w:t>10 294</w:t>
            </w:r>
          </w:p>
        </w:tc>
        <w:tc>
          <w:tcPr>
            <w:tcW w:type="dxa" w:w="1020"/>
          </w:tcPr>
          <w:p>
            <w:r/>
            <w:r>
              <w:rPr>
                <w:sz w:val="16"/>
              </w:rPr>
              <w:t>2 470.8</w:t>
            </w:r>
          </w:p>
        </w:tc>
        <w:tc>
          <w:tcPr>
            <w:tcW w:type="dxa" w:w="1020"/>
          </w:tcPr>
          <w:p>
            <w:r/>
            <w:r>
              <w:rPr>
                <w:sz w:val="16"/>
              </w:rPr>
              <w:t>1 622</w:t>
            </w:r>
          </w:p>
        </w:tc>
        <w:tc>
          <w:tcPr>
            <w:tcW w:type="dxa" w:w="794"/>
          </w:tcPr>
          <w:p>
            <w:r/>
            <w:r>
              <w:rPr>
                <w:sz w:val="16"/>
              </w:rPr>
              <w:t>41.4</w:t>
            </w:r>
          </w:p>
        </w:tc>
        <w:tc>
          <w:tcPr>
            <w:tcW w:type="dxa" w:w="907"/>
          </w:tcPr>
          <w:p>
            <w:r/>
            <w:r>
              <w:rPr>
                <w:sz w:val="16"/>
              </w:rPr>
              <w:t>11</w:t>
            </w:r>
          </w:p>
        </w:tc>
      </w:tr>
      <w:tr>
        <w:tc>
          <w:tcPr>
            <w:tcW w:type="dxa" w:w="567"/>
          </w:tcPr>
          <w:p>
            <w:r/>
            <w:r>
              <w:rPr>
                <w:sz w:val="16"/>
              </w:rPr>
              <w:t>B17</w:t>
            </w:r>
          </w:p>
        </w:tc>
        <w:tc>
          <w:tcPr>
            <w:tcW w:type="dxa" w:w="2608"/>
          </w:tcPr>
          <w:p>
            <w:r/>
            <w:r>
              <w:rPr>
                <w:sz w:val="16"/>
              </w:rPr>
              <w:t>Asociacion Civil Selva Amazonica</w:t>
            </w:r>
          </w:p>
        </w:tc>
        <w:tc>
          <w:tcPr>
            <w:tcW w:type="dxa" w:w="1247"/>
          </w:tcPr>
          <w:p>
            <w:r/>
            <w:r>
              <w:rPr>
                <w:sz w:val="16"/>
              </w:rPr>
              <w:t>Laboratory</w:t>
            </w:r>
          </w:p>
        </w:tc>
        <w:tc>
          <w:tcPr>
            <w:tcW w:type="dxa" w:w="1020"/>
          </w:tcPr>
          <w:p>
            <w:r/>
            <w:r>
              <w:rPr>
                <w:sz w:val="16"/>
              </w:rPr>
              <w:t>1 611</w:t>
            </w:r>
          </w:p>
        </w:tc>
        <w:tc>
          <w:tcPr>
            <w:tcW w:type="dxa" w:w="1020"/>
          </w:tcPr>
          <w:p>
            <w:r/>
            <w:r>
              <w:rPr>
                <w:sz w:val="16"/>
              </w:rPr>
              <w:t>386.9</w:t>
            </w:r>
          </w:p>
        </w:tc>
        <w:tc>
          <w:tcPr>
            <w:tcW w:type="dxa" w:w="1020"/>
          </w:tcPr>
          <w:p>
            <w:r/>
            <w:r>
              <w:rPr>
                <w:sz w:val="16"/>
              </w:rPr>
              <w:t>737</w:t>
            </w:r>
          </w:p>
        </w:tc>
        <w:tc>
          <w:tcPr>
            <w:tcW w:type="dxa" w:w="794"/>
          </w:tcPr>
          <w:p>
            <w:r/>
            <w:r>
              <w:rPr>
                <w:sz w:val="16"/>
              </w:rPr>
              <w:t>41.4</w:t>
            </w:r>
          </w:p>
        </w:tc>
        <w:tc>
          <w:tcPr>
            <w:tcW w:type="dxa" w:w="907"/>
          </w:tcPr>
          <w:p>
            <w:r/>
            <w:r>
              <w:rPr>
                <w:sz w:val="16"/>
              </w:rPr>
              <w:t>11</w:t>
            </w:r>
          </w:p>
        </w:tc>
      </w:tr>
      <w:tr>
        <w:tc>
          <w:tcPr>
            <w:tcW w:type="dxa" w:w="567"/>
          </w:tcPr>
          <w:p>
            <w:r/>
            <w:r>
              <w:rPr>
                <w:sz w:val="16"/>
              </w:rPr>
              <w:t>Tot</w:t>
            </w:r>
          </w:p>
        </w:tc>
        <w:tc>
          <w:tcPr>
            <w:tcW w:type="dxa" w:w="2608"/>
          </w:tcPr>
          <w:p>
            <w:r/>
            <w:r>
              <w:rPr>
                <w:sz w:val="16"/>
              </w:rPr>
              <w:t>17 edificios</w:t>
            </w:r>
          </w:p>
        </w:tc>
        <w:tc>
          <w:tcPr>
            <w:tcW w:type="dxa" w:w="1247"/>
          </w:tcPr>
          <w:p>
            <w:r/>
            <w:r>
              <w:rPr>
                <w:sz w:val="16"/>
              </w:rPr>
              <w:t>-</w:t>
            </w:r>
          </w:p>
        </w:tc>
        <w:tc>
          <w:tcPr>
            <w:tcW w:type="dxa" w:w="1020"/>
          </w:tcPr>
          <w:p>
            <w:r/>
            <w:r>
              <w:rPr>
                <w:sz w:val="16"/>
              </w:rPr>
              <w:t>-</w:t>
            </w:r>
          </w:p>
        </w:tc>
        <w:tc>
          <w:tcPr>
            <w:tcW w:type="dxa" w:w="1020"/>
          </w:tcPr>
          <w:p>
            <w:r/>
            <w:r>
              <w:rPr>
                <w:sz w:val="16"/>
              </w:rPr>
              <w:t>48 790.9</w:t>
            </w:r>
          </w:p>
        </w:tc>
        <w:tc>
          <w:tcPr>
            <w:tcW w:type="dxa" w:w="1020"/>
          </w:tcPr>
          <w:p>
            <w:r/>
            <w:r>
              <w:rPr>
                <w:sz w:val="16"/>
              </w:rPr>
              <w:t>26 266</w:t>
            </w:r>
          </w:p>
        </w:tc>
        <w:tc>
          <w:tcPr>
            <w:tcW w:type="dxa" w:w="794"/>
          </w:tcPr>
          <w:p>
            <w:r/>
            <w:r>
              <w:rPr>
                <w:sz w:val="16"/>
              </w:rPr>
              <w:t>749.4</w:t>
            </w:r>
          </w:p>
        </w:tc>
        <w:tc>
          <w:tcPr>
            <w:tcW w:type="dxa" w:w="907"/>
          </w:tcPr>
          <w:p>
            <w:r/>
            <w:r>
              <w:rPr>
                <w:sz w:val="16"/>
              </w:rPr>
              <w:t>185</w:t>
            </w:r>
          </w:p>
        </w:tc>
      </w:tr>
    </w:tbl>
    <w:p/>
    <w:p>
      <w:pPr>
        <w:pStyle w:val="Heading2"/>
      </w:pPr>
      <w:r>
        <w:t>3.4 Variables</w:t>
      </w:r>
    </w:p>
    <w:p>
      <w:pPr>
        <w:jc w:val="both"/>
      </w:pPr>
      <w:r>
        <w:rPr>
          <w:b/>
          <w:i w:val="0"/>
        </w:rPr>
        <w:t>Variable independiente:</w:t>
      </w:r>
    </w:p>
    <w:p>
      <w:pPr>
        <w:jc w:val="both"/>
      </w:pPr>
      <w:r>
        <w:rPr>
          <w:b w:val="0"/>
          <w:i w:val="0"/>
        </w:rPr>
        <w:t>Capa MADRL cooperativa implementada sobre CityLearn v2 (CityLearn v3 propuesto): algoritmos HAPPO, MASAC, MATD3 y MAAC bajo Dec-POMDP y CTDE.</w:t>
      </w:r>
    </w:p>
    <w:p>
      <w:pPr>
        <w:jc w:val="both"/>
      </w:pPr>
      <w:r>
        <w:rPr>
          <w:b/>
          <w:i w:val="0"/>
        </w:rPr>
        <w:t>Variable dependiente:</w:t>
      </w:r>
    </w:p>
    <w:p>
      <w:pPr>
        <w:jc w:val="both"/>
      </w:pPr>
      <w:r>
        <w:rPr>
          <w:b w:val="0"/>
          <w:i w:val="0"/>
        </w:rPr>
        <w:t>Desempeno coordinado en flexibilidad energetica, emisiones de CO2 y costos energeticos, medido con los KPIs oficiales de CityLearn v2.</w:t>
      </w:r>
    </w:p>
    <w:p>
      <w:r>
        <w:rPr>
          <w:b/>
          <w:color w:val="595959"/>
          <w:sz w:val="19"/>
        </w:rPr>
        <w:t>Tabla 3.4. Operacionalizacion de la variable dependiente por eje.</w:t>
      </w:r>
    </w:p>
    <w:tbl>
      <w:tblPr>
        <w:tblStyle w:val="LightGrid-Accent1"/>
        <w:tblW w:type="auto" w:w="0"/>
        <w:jc w:val="center"/>
        <w:tblLook w:firstColumn="1" w:firstRow="1" w:lastColumn="0" w:lastRow="0" w:noHBand="0" w:noVBand="1" w:val="04A0"/>
      </w:tblPr>
      <w:tblGrid>
        <w:gridCol w:w="4561"/>
        <w:gridCol w:w="4561"/>
      </w:tblGrid>
      <w:tr>
        <w:tc>
          <w:tcPr>
            <w:tcW w:type="dxa" w:w="1984"/>
            <w:shd w:val="clear" w:color="auto" w:fill="1F4E79"/>
          </w:tcPr>
          <w:p>
            <w:r/>
            <w:r>
              <w:rPr>
                <w:b/>
                <w:color w:val="FFFFFF"/>
                <w:sz w:val="18"/>
              </w:rPr>
              <w:t>Eje (OE)</w:t>
            </w:r>
          </w:p>
        </w:tc>
        <w:tc>
          <w:tcPr>
            <w:tcW w:type="dxa" w:w="7087"/>
            <w:shd w:val="clear" w:color="auto" w:fill="1F4E79"/>
          </w:tcPr>
          <w:p>
            <w:r/>
            <w:r>
              <w:rPr>
                <w:b/>
                <w:color w:val="FFFFFF"/>
                <w:sz w:val="18"/>
              </w:rPr>
              <w:t>KPIs principales</w:t>
            </w:r>
          </w:p>
        </w:tc>
      </w:tr>
      <w:tr>
        <w:tc>
          <w:tcPr>
            <w:tcW w:type="dxa" w:w="1984"/>
          </w:tcPr>
          <w:p>
            <w:r/>
            <w:r>
              <w:rPr>
                <w:sz w:val="18"/>
              </w:rPr>
              <w:t>OE.1 Flexibilidad</w:t>
            </w:r>
          </w:p>
        </w:tc>
        <w:tc>
          <w:tcPr>
            <w:tcW w:type="dxa" w:w="7087"/>
          </w:tcPr>
          <w:p>
            <w:r/>
            <w:r>
              <w:rPr>
                <w:sz w:val="18"/>
              </w:rPr>
              <w:t>peak_average, ramping_average, one_minus_load_factor_average, autoconsumo, autosuficiencia.</w:t>
            </w:r>
          </w:p>
        </w:tc>
      </w:tr>
      <w:tr>
        <w:tc>
          <w:tcPr>
            <w:tcW w:type="dxa" w:w="1984"/>
          </w:tcPr>
          <w:p>
            <w:r/>
            <w:r>
              <w:rPr>
                <w:sz w:val="18"/>
              </w:rPr>
              <w:t>OE.2 CO2</w:t>
            </w:r>
          </w:p>
        </w:tc>
        <w:tc>
          <w:tcPr>
            <w:tcW w:type="dxa" w:w="7087"/>
          </w:tcPr>
          <w:p>
            <w:r/>
            <w:r>
              <w:rPr>
                <w:sz w:val="18"/>
              </w:rPr>
              <w:t>carbon_emissions, carbon_emissions_delta, consumo ponderado por CI, emisiones evitadas.</w:t>
            </w:r>
          </w:p>
        </w:tc>
      </w:tr>
      <w:tr>
        <w:tc>
          <w:tcPr>
            <w:tcW w:type="dxa" w:w="1984"/>
          </w:tcPr>
          <w:p>
            <w:r/>
            <w:r>
              <w:rPr>
                <w:sz w:val="18"/>
              </w:rPr>
              <w:t>OE.3 Costos</w:t>
            </w:r>
          </w:p>
        </w:tc>
        <w:tc>
          <w:tcPr>
            <w:tcW w:type="dxa" w:w="7087"/>
          </w:tcPr>
          <w:p>
            <w:r/>
            <w:r>
              <w:rPr>
                <w:sz w:val="18"/>
              </w:rPr>
              <w:t>electricity_cost, electricity_cost_delta, reduccion de cargo por demanda, price_signal_deviation.</w:t>
            </w:r>
          </w:p>
        </w:tc>
      </w:tr>
    </w:tbl>
    <w:p/>
    <w:p>
      <w:pPr>
        <w:jc w:val="both"/>
      </w:pPr>
      <w:r>
        <w:rPr>
          <w:b w:val="0"/>
          <w:i w:val="0"/>
        </w:rPr>
        <w:t>Variables de control: dataset climatico (PVGIS-ERA5/NASA POWER), perfil de demanda destilado de mediciones reales, CI (0.672-0.790 kgCO2/kWh), precios TOU (0.26/0.38 USD/kWh), capacidad BESS, penetracion PV, escenario de carga EV e hiperparametros.</w:t>
      </w:r>
    </w:p>
    <w:p>
      <w:pPr>
        <w:pStyle w:val="Heading2"/>
      </w:pPr>
      <w:r>
        <w:t>3.5 Tecnicas e instrumentos</w:t>
      </w:r>
    </w:p>
    <w:p>
      <w:pPr>
        <w:pStyle w:val="ListBullet"/>
        <w:jc w:val="both"/>
      </w:pPr>
      <w:r>
        <w:t>Revision bibliografica sistematica (matriz de 50 antecedentes, Modulo A).</w:t>
      </w:r>
    </w:p>
    <w:p>
      <w:pPr>
        <w:pStyle w:val="ListBullet"/>
        <w:jc w:val="both"/>
      </w:pPr>
      <w:r>
        <w:t>Extraccion y preprocesamiento del dataset; registro de metricas de entrenamiento (reward acumulada y media, pesos por eje, CI, precio, carga neta).</w:t>
      </w:r>
    </w:p>
    <w:p>
      <w:pPr>
        <w:pStyle w:val="ListBullet"/>
        <w:jc w:val="both"/>
      </w:pPr>
      <w:r>
        <w:t>Evaluacion de KPIs por eje mediante env.evaluate_v2() de CityLearn v2.</w:t>
      </w:r>
    </w:p>
    <w:p>
      <w:pPr>
        <w:pStyle w:val="ListBullet"/>
        <w:jc w:val="both"/>
      </w:pPr>
      <w:r>
        <w:t>Comparacion de algoritmos: tablas por KPI y eje, ranking integrado y score global.</w:t>
      </w:r>
    </w:p>
    <w:p>
      <w:pPr>
        <w:pStyle w:val="ListBullet"/>
        <w:jc w:val="both"/>
      </w:pPr>
      <w:r>
        <w:t>Pruebas estadisticas no parametricas: Shapiro-Wilk (normalidad), Kruskal-Wallis (diferencias globales), Mann-Whitney U (pares, con tamanos de efecto Cliff's delta, Vargha-Delaney A12, Cohen d, Hedges g) y Wilcoxon signed-rank (pares).</w:t>
      </w:r>
    </w:p>
    <w:p>
      <w:pPr>
        <w:jc w:val="both"/>
      </w:pPr>
      <w:r>
        <w:rPr>
          <w:b w:val="0"/>
          <w:i w:val="0"/>
        </w:rPr>
        <w:t>Instrumentos: CityLearn v2, CityLearn v3 propuesto, backends HAPPO/MASAC/MATD3/MAAC, MARLlib (referencia tecnica), Optuna, Python/PyTorch y el dataset citylearn_iquitos_2023_2025.</w:t>
      </w:r>
    </w:p>
    <w:p>
      <w:pPr>
        <w:pStyle w:val="Heading2"/>
      </w:pPr>
      <w:r>
        <w:t>3.6 Procedimiento experimental</w:t>
      </w:r>
    </w:p>
    <w:p>
      <w:pPr>
        <w:pStyle w:val="ListNumber"/>
        <w:jc w:val="both"/>
      </w:pPr>
      <w:r>
        <w:t>Verificacion de contexto del proyecto (scripts/verify_project_context.ps1).</w:t>
      </w:r>
    </w:p>
    <w:p>
      <w:pPr>
        <w:pStyle w:val="ListNumber"/>
        <w:jc w:val="both"/>
      </w:pPr>
      <w:r>
        <w:t>Construccion y auditoria del dataset (orchestrate_citylearn_dataset.py) y gates de validacion.</w:t>
      </w:r>
    </w:p>
    <w:p>
      <w:pPr>
        <w:pStyle w:val="ListNumber"/>
        <w:jc w:val="both"/>
      </w:pPr>
      <w:r>
        <w:t>Verificacion de integridad del flujo (verify_workflow_integrity.py).</w:t>
      </w:r>
    </w:p>
    <w:p>
      <w:pPr>
        <w:pStyle w:val="ListNumber"/>
        <w:jc w:val="both"/>
      </w:pPr>
      <w:r>
        <w:t>Entrenamiento de las 12 corridas (4 algoritmos x 3 escenarios) con monitor visible y concurrencia controlada (HAPPO/MATD3 hasta 2; MASAC/MAAC 1).</w:t>
      </w:r>
    </w:p>
    <w:p>
      <w:pPr>
        <w:pStyle w:val="ListNumber"/>
        <w:jc w:val="both"/>
      </w:pPr>
      <w:r>
        <w:t>Benchmark de la linea base CityLearn v2 (baseline, hour_rbc) y comparaciones SB3 (PPO/SAC/A2C) sobre el mismo schema de Iquitos.</w:t>
      </w:r>
    </w:p>
    <w:p>
      <w:pPr>
        <w:pStyle w:val="ListNumber"/>
        <w:jc w:val="both"/>
      </w:pPr>
      <w:r>
        <w:t>Comparacion v2 vs v3 (compare_citylearn_v2_vs_v3_madrl.py) y generacion de evidencia de tesis (generate_thesis_objective_evidence.py): KPIs, pruebas estadisticas, figuras y tablas.</w:t>
      </w:r>
    </w:p>
    <w:p>
      <w:r>
        <w:br w:type="page"/>
      </w:r>
    </w:p>
    <w:p>
      <w:pPr>
        <w:pStyle w:val="Heading1"/>
      </w:pPr>
      <w:r>
        <w:t>Capitulo 4. Desarrollo de la propuesta</w:t>
      </w:r>
    </w:p>
    <w:p>
      <w:pPr>
        <w:pStyle w:val="Heading2"/>
      </w:pPr>
      <w:r>
        <w:rPr>
          <w:b w:val="0"/>
          <w:i w:val="0"/>
          <w:color w:val="1F4E79"/>
        </w:rPr>
        <w:t>Redaccion doctoral ampliada del Capitulo 4</w:t>
      </w:r>
    </w:p>
    <w:p>
      <w:pPr>
        <w:spacing w:after="120" w:line="276" w:lineRule="auto"/>
        <w:jc w:val="both"/>
      </w:pPr>
      <w:r>
        <w:rPr>
          <w:b w:val="0"/>
          <w:i w:val="0"/>
        </w:rPr>
        <w:t>La propuesta desarrollada implementa una arquitectura por capas que separa simulacion energetica, formulacion multiagente, adaptadores de entrenamiento, backends MADRL, orquestacion de corridas y generacion de evidencia. Esta separacion no es solo organizativa: permite que cada algoritmo opere sobre el mismo entorno y que la comparacion final dependa del desempeno de la politica, no de diferencias accidentales de entrada, recompensa o evaluacion.</w:t>
      </w:r>
    </w:p>
    <w:p>
      <w:pPr>
        <w:spacing w:after="120" w:line="276" w:lineRule="auto"/>
        <w:jc w:val="both"/>
      </w:pPr>
      <w:r>
        <w:rPr>
          <w:b w:val="0"/>
          <w:i w:val="0"/>
        </w:rPr>
        <w:t>En la capa de entorno, CityLearn provee el modelo de edificios, recursos distribuidos y KPIs. Sobre esta base se define una extension v3 orientada a agentes, donde cada edificio recibe observaciones locales y ejecuta acciones sobre equipos controlables: almacenamiento electrico, cargadores EV y carga desplazable. Las cargas no controladas, como non_shiftable_load y demanda base auditada, permanecen como variables observadas o de referencia; no deben describirse como actuadores porque el agente no las controla.</w:t>
      </w:r>
    </w:p>
    <w:p>
      <w:pPr>
        <w:spacing w:after="120" w:line="276" w:lineRule="auto"/>
        <w:jc w:val="both"/>
      </w:pPr>
      <w:r>
        <w:rPr>
          <w:b w:val="0"/>
          <w:i w:val="0"/>
        </w:rPr>
        <w:t>La funcion de recompensa multiobjetivo es el mecanismo que conecta los objetivos de tesis con el aprendizaje. En E1 se prioriza flexibilidad, en E2 emisiones de carbono y en E3 costo energetico. La recompensa combina senales individuales y de equipo para inducir coordinacion. Este punto es importante: si la recompensa fuese puramente local, los edificios podrian mejorar sus propios indicadores a costa del distrito; si fuese puramente global, se perderia sensibilidad a la heterogeneidad de cada edificio.</w:t>
      </w:r>
    </w:p>
    <w:p>
      <w:pPr>
        <w:spacing w:after="120" w:line="276" w:lineRule="auto"/>
        <w:jc w:val="both"/>
      </w:pPr>
      <w:r>
        <w:rPr>
          <w:b w:val="0"/>
          <w:i w:val="0"/>
        </w:rPr>
        <w:t>Los backends se integran mediante wrappers especificos. HAPPO usa una logica on-policy; MASAC y MAAC emplean discretizacion de acciones para adaptar espacios continuos a sus implementaciones; MATD3 trabaja con politicas deterministicas y criticos dobles. La tesis documenta estas decisiones porque afectan memoria, tiempo de entrenamiento, estabilidad, checkpoints y disponibilidad de KPIs. No son detalles de programacion: forman parte del diseno experimental.</w:t>
      </w:r>
    </w:p>
    <w:p>
      <w:pPr>
        <w:spacing w:after="120" w:line="276" w:lineRule="auto"/>
        <w:jc w:val="both"/>
      </w:pPr>
      <w:r>
        <w:rPr>
          <w:b w:val="0"/>
          <w:i w:val="0"/>
        </w:rPr>
        <w:t>La propuesta incluye ademas aportes al motor de simulacion: degradacion de BESS, correccion fotovoltaica tropical, KPI de pico alineado a ventana de facturacion y modelo de intensidad de carbono para red aislada. Estos aportes permiten que el entorno represente mejor el contexto Iquitos que un benchmark generico. La validez de la comparacion depende de mantener dichos aportes constantes entre algoritmos y escenarios.</w:t>
      </w:r>
    </w:p>
    <w:p>
      <w:pPr>
        <w:spacing w:after="120" w:line="276" w:lineRule="auto"/>
        <w:jc w:val="both"/>
      </w:pPr>
      <w:r>
        <w:rPr>
          <w:b w:val="0"/>
          <w:i w:val="0"/>
        </w:rPr>
        <w:t>La reproducibilidad se materializa mediante artefactos. Cada corrida debe producir resultados, series temporales, trazas, resumen de entrenamiento, KPIs, figuras y checkpoints. El Capitulo 4 debe dejar claro que el sistema no termina en entrenar modelos: termina en producir evidencia auditable para el Capitulo 5. Por ello, los manifiestos de checkpoint y las tablas de artefactos son parte integral de la arquitectura de investigacion.</w:t>
      </w:r>
    </w:p>
    <w:p>
      <w:pPr>
        <w:pStyle w:val="Heading2"/>
      </w:pPr>
      <w:r>
        <w:t>4.1 Desarrollo del sistema y arquitectura de software</w:t>
      </w:r>
    </w:p>
    <w:p>
      <w:pPr>
        <w:jc w:val="both"/>
      </w:pPr>
      <w:r>
        <w:rPr>
          <w:b w:val="0"/>
          <w:i w:val="0"/>
        </w:rPr>
        <w:t>El sistema se organiza en seis capas de software, desde el simulador base hasta la generacion de evidencia para la tesis:</w:t>
      </w:r>
    </w:p>
    <w:p>
      <w:r>
        <w:rPr>
          <w:b/>
          <w:color w:val="595959"/>
          <w:sz w:val="19"/>
        </w:rPr>
        <w:t>Tabla 4.1. Capas de software del sistema MADRL CityLearn v3.</w:t>
      </w:r>
    </w:p>
    <w:tbl>
      <w:tblPr>
        <w:tblStyle w:val="LightGrid-Accent1"/>
        <w:tblW w:type="auto" w:w="0"/>
        <w:jc w:val="center"/>
        <w:tblLook w:firstColumn="1" w:firstRow="1" w:lastColumn="0" w:lastRow="0" w:noHBand="0" w:noVBand="1" w:val="04A0"/>
      </w:tblPr>
      <w:tblGrid>
        <w:gridCol w:w="3041"/>
        <w:gridCol w:w="3041"/>
        <w:gridCol w:w="3041"/>
      </w:tblGrid>
      <w:tr>
        <w:tc>
          <w:tcPr>
            <w:tcW w:type="dxa" w:w="680"/>
            <w:shd w:val="clear" w:color="auto" w:fill="1F4E79"/>
          </w:tcPr>
          <w:p>
            <w:r/>
            <w:r>
              <w:rPr>
                <w:b/>
                <w:color w:val="FFFFFF"/>
                <w:sz w:val="18"/>
              </w:rPr>
              <w:t>Capa</w:t>
            </w:r>
          </w:p>
        </w:tc>
        <w:tc>
          <w:tcPr>
            <w:tcW w:type="dxa" w:w="3572"/>
            <w:shd w:val="clear" w:color="auto" w:fill="1F4E79"/>
          </w:tcPr>
          <w:p>
            <w:r/>
            <w:r>
              <w:rPr>
                <w:b/>
                <w:color w:val="FFFFFF"/>
                <w:sz w:val="18"/>
              </w:rPr>
              <w:t>Componente</w:t>
            </w:r>
          </w:p>
        </w:tc>
        <w:tc>
          <w:tcPr>
            <w:tcW w:type="dxa" w:w="4819"/>
            <w:shd w:val="clear" w:color="auto" w:fill="1F4E79"/>
          </w:tcPr>
          <w:p>
            <w:r/>
            <w:r>
              <w:rPr>
                <w:b/>
                <w:color w:val="FFFFFF"/>
                <w:sz w:val="18"/>
              </w:rPr>
              <w:t>Funcion</w:t>
            </w:r>
          </w:p>
        </w:tc>
      </w:tr>
      <w:tr>
        <w:tc>
          <w:tcPr>
            <w:tcW w:type="dxa" w:w="680"/>
          </w:tcPr>
          <w:p>
            <w:r/>
            <w:r>
              <w:rPr>
                <w:sz w:val="18"/>
              </w:rPr>
              <w:t>1</w:t>
            </w:r>
          </w:p>
        </w:tc>
        <w:tc>
          <w:tcPr>
            <w:tcW w:type="dxa" w:w="3572"/>
          </w:tcPr>
          <w:p>
            <w:r/>
            <w:r>
              <w:rPr>
                <w:sz w:val="18"/>
              </w:rPr>
              <w:t>CityLearn v2 (CityLearn/citylearn/*.py)</w:t>
            </w:r>
          </w:p>
        </w:tc>
        <w:tc>
          <w:tcPr>
            <w:tcW w:type="dxa" w:w="4819"/>
          </w:tcPr>
          <w:p>
            <w:r/>
            <w:r>
              <w:rPr>
                <w:sz w:val="18"/>
              </w:rPr>
              <w:t>Fisica de edificios, BESS, PV, EV y KPIs oficiales.</w:t>
            </w:r>
          </w:p>
        </w:tc>
      </w:tr>
      <w:tr>
        <w:tc>
          <w:tcPr>
            <w:tcW w:type="dxa" w:w="680"/>
          </w:tcPr>
          <w:p>
            <w:r/>
            <w:r>
              <w:rPr>
                <w:sz w:val="18"/>
              </w:rPr>
              <w:t>2</w:t>
            </w:r>
          </w:p>
        </w:tc>
        <w:tc>
          <w:tcPr>
            <w:tcW w:type="dxa" w:w="3572"/>
          </w:tcPr>
          <w:p>
            <w:r/>
            <w:r>
              <w:rPr>
                <w:sz w:val="18"/>
              </w:rPr>
              <w:t>CityLearn v3 propuesto (CityLearn/citylearn/v3/)</w:t>
            </w:r>
          </w:p>
        </w:tc>
        <w:tc>
          <w:tcPr>
            <w:tcW w:type="dxa" w:w="4819"/>
          </w:tcPr>
          <w:p>
            <w:r/>
            <w:r>
              <w:rPr>
                <w:sz w:val="18"/>
              </w:rPr>
              <w:t>Entorno Dec-POMDP, objetivos, configuracion y recompensa multiobjetivo.</w:t>
            </w:r>
          </w:p>
        </w:tc>
      </w:tr>
      <w:tr>
        <w:tc>
          <w:tcPr>
            <w:tcW w:type="dxa" w:w="680"/>
          </w:tcPr>
          <w:p>
            <w:r/>
            <w:r>
              <w:rPr>
                <w:sz w:val="18"/>
              </w:rPr>
              <w:t>3</w:t>
            </w:r>
          </w:p>
        </w:tc>
        <w:tc>
          <w:tcPr>
            <w:tcW w:type="dxa" w:w="3572"/>
          </w:tcPr>
          <w:p>
            <w:r/>
            <w:r>
              <w:rPr>
                <w:sz w:val="18"/>
              </w:rPr>
              <w:t>Framework UC3M (uc3m/)</w:t>
            </w:r>
          </w:p>
        </w:tc>
        <w:tc>
          <w:tcPr>
            <w:tcW w:type="dxa" w:w="4819"/>
          </w:tcPr>
          <w:p>
            <w:r/>
            <w:r>
              <w:rPr>
                <w:sz w:val="18"/>
              </w:rPr>
              <w:t>Wrapper universal (UC3MEnv), 7 ejes de recompensa, KPIEvaluator, AlgorithmFactory; capa auxiliar/generica.</w:t>
            </w:r>
          </w:p>
        </w:tc>
      </w:tr>
      <w:tr>
        <w:tc>
          <w:tcPr>
            <w:tcW w:type="dxa" w:w="680"/>
          </w:tcPr>
          <w:p>
            <w:r/>
            <w:r>
              <w:rPr>
                <w:sz w:val="18"/>
              </w:rPr>
              <w:t>4</w:t>
            </w:r>
          </w:p>
        </w:tc>
        <w:tc>
          <w:tcPr>
            <w:tcW w:type="dxa" w:w="3572"/>
          </w:tcPr>
          <w:p>
            <w:r/>
            <w:r>
              <w:rPr>
                <w:sz w:val="18"/>
              </w:rPr>
              <w:t>Backends MADRL (external/)</w:t>
            </w:r>
          </w:p>
        </w:tc>
        <w:tc>
          <w:tcPr>
            <w:tcW w:type="dxa" w:w="4819"/>
          </w:tcPr>
          <w:p>
            <w:r/>
            <w:r>
              <w:rPr>
                <w:sz w:val="18"/>
              </w:rPr>
              <w:t>HARL (HAPPO), MARL/src (MASAC), off-policy (MATD3 activo), MAAC.</w:t>
            </w:r>
          </w:p>
        </w:tc>
      </w:tr>
      <w:tr>
        <w:tc>
          <w:tcPr>
            <w:tcW w:type="dxa" w:w="680"/>
          </w:tcPr>
          <w:p>
            <w:r/>
            <w:r>
              <w:rPr>
                <w:sz w:val="18"/>
              </w:rPr>
              <w:t>5</w:t>
            </w:r>
          </w:p>
        </w:tc>
        <w:tc>
          <w:tcPr>
            <w:tcW w:type="dxa" w:w="3572"/>
          </w:tcPr>
          <w:p>
            <w:r/>
            <w:r>
              <w:rPr>
                <w:sz w:val="18"/>
              </w:rPr>
              <w:t>Launchers y orquestacion</w:t>
            </w:r>
          </w:p>
        </w:tc>
        <w:tc>
          <w:tcPr>
            <w:tcW w:type="dxa" w:w="4819"/>
          </w:tcPr>
          <w:p>
            <w:r/>
            <w:r>
              <w:rPr>
                <w:sz w:val="18"/>
              </w:rPr>
              <w:t>train_citylearn_v3_*.py, launchers PowerShell y Colab A100, monitoreo y checkpointing.</w:t>
            </w:r>
          </w:p>
        </w:tc>
      </w:tr>
      <w:tr>
        <w:tc>
          <w:tcPr>
            <w:tcW w:type="dxa" w:w="680"/>
          </w:tcPr>
          <w:p>
            <w:r/>
            <w:r>
              <w:rPr>
                <w:sz w:val="18"/>
              </w:rPr>
              <w:t>6</w:t>
            </w:r>
          </w:p>
        </w:tc>
        <w:tc>
          <w:tcPr>
            <w:tcW w:type="dxa" w:w="3572"/>
          </w:tcPr>
          <w:p>
            <w:r/>
            <w:r>
              <w:rPr>
                <w:sz w:val="18"/>
              </w:rPr>
              <w:t>Evaluacion y evidencia</w:t>
            </w:r>
          </w:p>
        </w:tc>
        <w:tc>
          <w:tcPr>
            <w:tcW w:type="dxa" w:w="4819"/>
          </w:tcPr>
          <w:p>
            <w:r/>
            <w:r>
              <w:rPr>
                <w:sz w:val="18"/>
              </w:rPr>
              <w:t>benchmark_citylearn_v2_agents.py, compare_citylearn_v2_vs_v3_madrl.py, generate_thesis_objective_evidence.py.</w:t>
            </w:r>
          </w:p>
        </w:tc>
      </w:tr>
    </w:tbl>
    <w:p/>
    <w:p>
      <w:pPr>
        <w:jc w:val="both"/>
      </w:pPr>
      <w:r>
        <w:rPr>
          <w:b w:val="0"/>
          <w:i w:val="0"/>
        </w:rPr>
        <w:t>Nota de implementacion: las 12 corridas oficiales y los resultados reportados se ejecutan mediante los scripts CityLearn/scripts/train_citylearn_v3_&lt;algoritmo&gt;.py con la funcion de recompensa CityLearnV3MADRLRewardFunction (tres ejes flex/CO2/costo mas termino EV). El framework UC3M (capa 3, con 7 ejes de recompensa) es una infraestructura generica/auxiliar del proyecto y no es el canal de las corridas oficiales reportadas en el Capitulo 5.</w:t>
      </w:r>
    </w:p>
    <w:p>
      <w:pPr>
        <w:pStyle w:val="Heading2"/>
      </w:pPr>
      <w:r>
        <w:t>4.2 Modelo de IA: formulacion Dec-POMDP</w:t>
      </w:r>
    </w:p>
    <w:p>
      <w:pPr>
        <w:jc w:val="both"/>
      </w:pPr>
      <w:r>
        <w:rPr>
          <w:b w:val="0"/>
          <w:i w:val="0"/>
        </w:rPr>
        <w:t>El problema se formaliza como el Dec-POMDP M = &lt;S, {Ai}, T, R, {Oi}, Omega, gamma, T&gt;:</w:t>
      </w:r>
    </w:p>
    <w:p>
      <w:pPr>
        <w:pStyle w:val="ListBullet"/>
        <w:jc w:val="both"/>
      </w:pPr>
      <w:r>
        <w:t>N = 17 agentes (edificios del SEAI Iquitos).</w:t>
      </w:r>
    </w:p>
    <w:p>
      <w:pPr>
        <w:pStyle w:val="ListBullet"/>
        <w:jc w:val="both"/>
      </w:pPr>
      <w:r>
        <w:t>Estado global S: concatenacion de las observaciones locales (state dim global = 1856 en el entorno cargado), accesible solo por el critico centralizado durante el entrenamiento.</w:t>
      </w:r>
    </w:p>
    <w:p>
      <w:pPr>
        <w:pStyle w:val="ListBullet"/>
        <w:jc w:val="both"/>
      </w:pPr>
      <w:r>
        <w:t>Observacion local Oi: heterogenea por edificio (tiempo, fisica del edificio, subset meteorologico, precio, CI, estado SOC del BESS y estado de cada cargador EV); su dimension depende del numero de cargadores EV, en un rango aproximado de 57 a 330 dimensiones por agente (notebook madrl_citylearn_v3_tutorial.ipynb, Seccion 4).</w:t>
      </w:r>
    </w:p>
    <w:p>
      <w:pPr>
        <w:pStyle w:val="ListBullet"/>
        <w:jc w:val="both"/>
      </w:pPr>
      <w:r>
        <w:t>Accion local Ai: heterogenea por edificio (potencia de BESS carga/descarga, potencia de carga EV por cargador y control de carga desplazable); la dimensionalidad varia de ~5 a ~44 acciones segun la flota EV del edificio (B06 con 32 y B07 con 42 cargadores concentran las acciones de mayor dimension).</w:t>
      </w:r>
    </w:p>
    <w:p>
      <w:pPr>
        <w:pStyle w:val="ListBullet"/>
        <w:jc w:val="both"/>
      </w:pPr>
      <w:r>
        <w:t>T: dinamica del balance energetico, modelo RC de temperatura, BESS con eficiencia round-trip 0.9025 y perfiles EV estocasticos.</w:t>
      </w:r>
    </w:p>
    <w:p>
      <w:pPr>
        <w:pStyle w:val="ListBullet"/>
        <w:jc w:val="both"/>
      </w:pPr>
      <w:r>
        <w:t>R: recompensa cooperativa CityLearnV3MADRLRewardFunction; team_reward = media de reward_i.</w:t>
      </w:r>
    </w:p>
    <w:p>
      <w:pPr>
        <w:pStyle w:val="ListBullet"/>
        <w:jc w:val="both"/>
      </w:pPr>
      <w:r>
        <w:t>gamma = 0.9999; horizonte T = 8 760 pasos (1 ano horario).</w:t>
      </w:r>
    </w:p>
    <w:p>
      <w:pPr>
        <w:jc w:val="both"/>
      </w:pPr>
      <w:r>
        <w:rPr>
          <w:b w:val="0"/>
          <w:i w:val="0"/>
        </w:rPr>
        <w:t>La condicion de observabilidad parcial estricta se satisface: cada edificio solo observa su propio estado local y no accede a la temperatura, demanda, SOC ni perfil EV de los demas durante la ejecucion.</w:t>
      </w:r>
    </w:p>
    <w:p>
      <w:pPr>
        <w:pStyle w:val="Heading2"/>
      </w:pPr>
      <w:r>
        <w:t>4.3 Esquema CTDE</w:t>
      </w:r>
    </w:p>
    <w:p>
      <w:pPr>
        <w:jc w:val="both"/>
      </w:pPr>
      <w:r>
        <w:rPr>
          <w:b w:val="0"/>
          <w:i w:val="0"/>
        </w:rPr>
        <w:t>Entrenamiento centralizado: el critico Qi(s, a1,...,aN) o V(s) accede al estado global s = [o1,...,o17] durante el entrenamiento, corrigiendo la no-estacionariedad del aprendizaje independiente. Ejecucion descentralizada: la politica pi_i(ai|oi) usa solo la observacion local, sin comunicacion entre edificios. Tras el entrenamiento, el critico centralizado se descarta y solo se conservan las politicas locales.</w:t>
      </w:r>
    </w:p>
    <w:p>
      <w:pPr>
        <w:pStyle w:val="Heading2"/>
      </w:pPr>
      <w:r>
        <w:t>4.4 Algoritmos</w:t>
      </w:r>
    </w:p>
    <w:p>
      <w:r>
        <w:rPr>
          <w:b/>
          <w:color w:val="595959"/>
          <w:sz w:val="19"/>
        </w:rPr>
        <w:t>Tabla 4.2. Los cuatro algoritmos MADRL y sus backends.</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134"/>
            <w:shd w:val="clear" w:color="auto" w:fill="1F4E79"/>
          </w:tcPr>
          <w:p>
            <w:r/>
            <w:r>
              <w:rPr>
                <w:b/>
                <w:color w:val="FFFFFF"/>
                <w:sz w:val="18"/>
              </w:rPr>
              <w:t>Algoritmo</w:t>
            </w:r>
          </w:p>
        </w:tc>
        <w:tc>
          <w:tcPr>
            <w:tcW w:type="dxa" w:w="1134"/>
            <w:shd w:val="clear" w:color="auto" w:fill="1F4E79"/>
          </w:tcPr>
          <w:p>
            <w:r/>
            <w:r>
              <w:rPr>
                <w:b/>
                <w:color w:val="FFFFFF"/>
                <w:sz w:val="18"/>
              </w:rPr>
              <w:t>Tipo</w:t>
            </w:r>
          </w:p>
        </w:tc>
        <w:tc>
          <w:tcPr>
            <w:tcW w:type="dxa" w:w="3402"/>
            <w:shd w:val="clear" w:color="auto" w:fill="1F4E79"/>
          </w:tcPr>
          <w:p>
            <w:r/>
            <w:r>
              <w:rPr>
                <w:b/>
                <w:color w:val="FFFFFF"/>
                <w:sz w:val="18"/>
              </w:rPr>
              <w:t>Backend / wrapper</w:t>
            </w:r>
          </w:p>
        </w:tc>
        <w:tc>
          <w:tcPr>
            <w:tcW w:type="dxa" w:w="3402"/>
            <w:shd w:val="clear" w:color="auto" w:fill="1F4E79"/>
          </w:tcPr>
          <w:p>
            <w:r/>
            <w:r>
              <w:rPr>
                <w:b/>
                <w:color w:val="FFFFFF"/>
                <w:sz w:val="18"/>
              </w:rPr>
              <w:t>Caracteristica clave</w:t>
            </w:r>
          </w:p>
        </w:tc>
      </w:tr>
      <w:tr>
        <w:tc>
          <w:tcPr>
            <w:tcW w:type="dxa" w:w="1134"/>
          </w:tcPr>
          <w:p>
            <w:r/>
            <w:r>
              <w:rPr>
                <w:sz w:val="18"/>
              </w:rPr>
              <w:t>HAPPO</w:t>
            </w:r>
          </w:p>
        </w:tc>
        <w:tc>
          <w:tcPr>
            <w:tcW w:type="dxa" w:w="1134"/>
          </w:tcPr>
          <w:p>
            <w:r/>
            <w:r>
              <w:rPr>
                <w:sz w:val="18"/>
              </w:rPr>
              <w:t>On-policy</w:t>
            </w:r>
          </w:p>
        </w:tc>
        <w:tc>
          <w:tcPr>
            <w:tcW w:type="dxa" w:w="3402"/>
          </w:tcPr>
          <w:p>
            <w:r/>
            <w:r>
              <w:rPr>
                <w:sz w:val="18"/>
              </w:rPr>
              <w:t>external/HARL · CityLearnHARLEnv</w:t>
            </w:r>
          </w:p>
        </w:tc>
        <w:tc>
          <w:tcPr>
            <w:tcW w:type="dxa" w:w="3402"/>
          </w:tcPr>
          <w:p>
            <w:r/>
            <w:r>
              <w:rPr>
                <w:sz w:val="18"/>
              </w:rPr>
              <w:t>Actualizacion secuencial con trust region; mejora monotona.</w:t>
            </w:r>
          </w:p>
        </w:tc>
      </w:tr>
      <w:tr>
        <w:tc>
          <w:tcPr>
            <w:tcW w:type="dxa" w:w="1134"/>
          </w:tcPr>
          <w:p>
            <w:r/>
            <w:r>
              <w:rPr>
                <w:sz w:val="18"/>
              </w:rPr>
              <w:t>MASAC</w:t>
            </w:r>
          </w:p>
        </w:tc>
        <w:tc>
          <w:tcPr>
            <w:tcW w:type="dxa" w:w="1134"/>
          </w:tcPr>
          <w:p>
            <w:r/>
            <w:r>
              <w:rPr>
                <w:sz w:val="18"/>
              </w:rPr>
              <w:t>Off-policy</w:t>
            </w:r>
          </w:p>
        </w:tc>
        <w:tc>
          <w:tcPr>
            <w:tcW w:type="dxa" w:w="3402"/>
          </w:tcPr>
          <w:p>
            <w:r/>
            <w:r>
              <w:rPr>
                <w:sz w:val="18"/>
              </w:rPr>
              <w:t>external/MARL/src · CityLearnSMACDiscreteEnv</w:t>
            </w:r>
          </w:p>
        </w:tc>
        <w:tc>
          <w:tcPr>
            <w:tcW w:type="dxa" w:w="3402"/>
          </w:tcPr>
          <w:p>
            <w:r/>
            <w:r>
              <w:rPr>
                <w:sz w:val="18"/>
              </w:rPr>
              <w:t>SAC + QMIX, acciones discretizadas por eje, RNN.</w:t>
            </w:r>
          </w:p>
        </w:tc>
      </w:tr>
      <w:tr>
        <w:tc>
          <w:tcPr>
            <w:tcW w:type="dxa" w:w="1134"/>
          </w:tcPr>
          <w:p>
            <w:r/>
            <w:r>
              <w:rPr>
                <w:sz w:val="18"/>
              </w:rPr>
              <w:t>MATD3</w:t>
            </w:r>
          </w:p>
        </w:tc>
        <w:tc>
          <w:tcPr>
            <w:tcW w:type="dxa" w:w="1134"/>
          </w:tcPr>
          <w:p>
            <w:r/>
            <w:r>
              <w:rPr>
                <w:sz w:val="18"/>
              </w:rPr>
              <w:t>Off-policy</w:t>
            </w:r>
          </w:p>
        </w:tc>
        <w:tc>
          <w:tcPr>
            <w:tcW w:type="dxa" w:w="3402"/>
          </w:tcPr>
          <w:p>
            <w:r/>
            <w:r>
              <w:rPr>
                <w:sz w:val="18"/>
              </w:rPr>
              <w:t>external/off-policy · CityLearnOffPolicyVecEnv</w:t>
            </w:r>
          </w:p>
        </w:tc>
        <w:tc>
          <w:tcPr>
            <w:tcW w:type="dxa" w:w="3402"/>
          </w:tcPr>
          <w:p>
            <w:r/>
            <w:r>
              <w:rPr>
                <w:sz w:val="18"/>
              </w:rPr>
              <w:t>Doble critico TD3, policy delay, target noise (backend activo).</w:t>
            </w:r>
          </w:p>
        </w:tc>
      </w:tr>
      <w:tr>
        <w:tc>
          <w:tcPr>
            <w:tcW w:type="dxa" w:w="1134"/>
          </w:tcPr>
          <w:p>
            <w:r/>
            <w:r>
              <w:rPr>
                <w:sz w:val="18"/>
              </w:rPr>
              <w:t>MAAC</w:t>
            </w:r>
          </w:p>
        </w:tc>
        <w:tc>
          <w:tcPr>
            <w:tcW w:type="dxa" w:w="1134"/>
          </w:tcPr>
          <w:p>
            <w:r/>
            <w:r>
              <w:rPr>
                <w:sz w:val="18"/>
              </w:rPr>
              <w:t>Off-policy</w:t>
            </w:r>
          </w:p>
        </w:tc>
        <w:tc>
          <w:tcPr>
            <w:tcW w:type="dxa" w:w="3402"/>
          </w:tcPr>
          <w:p>
            <w:r/>
            <w:r>
              <w:rPr>
                <w:sz w:val="18"/>
              </w:rPr>
              <w:t>external/MAAC · CityLearnMAACVecEnv</w:t>
            </w:r>
          </w:p>
        </w:tc>
        <w:tc>
          <w:tcPr>
            <w:tcW w:type="dxa" w:w="3402"/>
          </w:tcPr>
          <w:p>
            <w:r/>
            <w:r>
              <w:rPr>
                <w:sz w:val="18"/>
              </w:rPr>
              <w:t>Critico de atencion multi-cabeza (4 heads).</w:t>
            </w:r>
          </w:p>
        </w:tc>
      </w:tr>
    </w:tbl>
    <w:p/>
    <w:p>
      <w:pPr>
        <w:jc w:val="both"/>
      </w:pPr>
      <w:r>
        <w:rPr>
          <w:b/>
          <w:i w:val="0"/>
        </w:rPr>
        <w:t>Hiperparametros comunes (CityLearn/configs/ y v3/config.py):</w:t>
      </w:r>
    </w:p>
    <w:p>
      <w:r>
        <w:rPr>
          <w:b/>
          <w:color w:val="595959"/>
          <w:sz w:val="19"/>
        </w:rPr>
        <w:t>Tabla 4.3. Hiperparametros del entrenamiento MADRL.</w:t>
      </w:r>
    </w:p>
    <w:tbl>
      <w:tblPr>
        <w:tblStyle w:val="LightGrid-Accent1"/>
        <w:tblW w:type="auto" w:w="0"/>
        <w:jc w:val="center"/>
        <w:tblLook w:firstColumn="1" w:firstRow="1" w:lastColumn="0" w:lastRow="0" w:noHBand="0" w:noVBand="1" w:val="04A0"/>
      </w:tblPr>
      <w:tblGrid>
        <w:gridCol w:w="3041"/>
        <w:gridCol w:w="3041"/>
        <w:gridCol w:w="3041"/>
      </w:tblGrid>
      <w:tr>
        <w:tc>
          <w:tcPr>
            <w:tcW w:type="dxa" w:w="2551"/>
            <w:shd w:val="clear" w:color="auto" w:fill="1F4E79"/>
          </w:tcPr>
          <w:p>
            <w:r/>
            <w:r>
              <w:rPr>
                <w:b/>
                <w:color w:val="FFFFFF"/>
                <w:sz w:val="18"/>
              </w:rPr>
              <w:t>Hiperparametro</w:t>
            </w:r>
          </w:p>
        </w:tc>
        <w:tc>
          <w:tcPr>
            <w:tcW w:type="dxa" w:w="3402"/>
            <w:shd w:val="clear" w:color="auto" w:fill="1F4E79"/>
          </w:tcPr>
          <w:p>
            <w:r/>
            <w:r>
              <w:rPr>
                <w:b/>
                <w:color w:val="FFFFFF"/>
                <w:sz w:val="18"/>
              </w:rPr>
              <w:t>Valor</w:t>
            </w:r>
          </w:p>
        </w:tc>
        <w:tc>
          <w:tcPr>
            <w:tcW w:type="dxa" w:w="3118"/>
            <w:shd w:val="clear" w:color="auto" w:fill="1F4E79"/>
          </w:tcPr>
          <w:p>
            <w:r/>
            <w:r>
              <w:rPr>
                <w:b/>
                <w:color w:val="FFFFFF"/>
                <w:sz w:val="18"/>
              </w:rPr>
              <w:t>Aplicabilidad</w:t>
            </w:r>
          </w:p>
        </w:tc>
      </w:tr>
      <w:tr>
        <w:tc>
          <w:tcPr>
            <w:tcW w:type="dxa" w:w="2551"/>
          </w:tcPr>
          <w:p>
            <w:r/>
            <w:r>
              <w:rPr>
                <w:sz w:val="18"/>
              </w:rPr>
              <w:t>hidden_sizes</w:t>
            </w:r>
          </w:p>
        </w:tc>
        <w:tc>
          <w:tcPr>
            <w:tcW w:type="dxa" w:w="3402"/>
          </w:tcPr>
          <w:p>
            <w:r/>
            <w:r>
              <w:rPr>
                <w:sz w:val="18"/>
              </w:rPr>
              <w:t>[256, 256]</w:t>
            </w:r>
          </w:p>
        </w:tc>
        <w:tc>
          <w:tcPr>
            <w:tcW w:type="dxa" w:w="3118"/>
          </w:tcPr>
          <w:p>
            <w:r/>
            <w:r>
              <w:rPr>
                <w:sz w:val="18"/>
              </w:rPr>
              <w:t>Todos</w:t>
            </w:r>
          </w:p>
        </w:tc>
      </w:tr>
      <w:tr>
        <w:tc>
          <w:tcPr>
            <w:tcW w:type="dxa" w:w="2551"/>
          </w:tcPr>
          <w:p>
            <w:r/>
            <w:r>
              <w:rPr>
                <w:sz w:val="18"/>
              </w:rPr>
              <w:t>actor_lr</w:t>
            </w:r>
          </w:p>
        </w:tc>
        <w:tc>
          <w:tcPr>
            <w:tcW w:type="dxa" w:w="3402"/>
          </w:tcPr>
          <w:p>
            <w:r/>
            <w:r>
              <w:rPr>
                <w:sz w:val="18"/>
              </w:rPr>
              <w:t>3e-4</w:t>
            </w:r>
          </w:p>
        </w:tc>
        <w:tc>
          <w:tcPr>
            <w:tcW w:type="dxa" w:w="3118"/>
          </w:tcPr>
          <w:p>
            <w:r/>
            <w:r>
              <w:rPr>
                <w:sz w:val="18"/>
              </w:rPr>
              <w:t>Todos</w:t>
            </w:r>
          </w:p>
        </w:tc>
      </w:tr>
      <w:tr>
        <w:tc>
          <w:tcPr>
            <w:tcW w:type="dxa" w:w="2551"/>
          </w:tcPr>
          <w:p>
            <w:r/>
            <w:r>
              <w:rPr>
                <w:sz w:val="18"/>
              </w:rPr>
              <w:t>critic_lr</w:t>
            </w:r>
          </w:p>
        </w:tc>
        <w:tc>
          <w:tcPr>
            <w:tcW w:type="dxa" w:w="3402"/>
          </w:tcPr>
          <w:p>
            <w:r/>
            <w:r>
              <w:rPr>
                <w:sz w:val="18"/>
              </w:rPr>
              <w:t>1e-3</w:t>
            </w:r>
          </w:p>
        </w:tc>
        <w:tc>
          <w:tcPr>
            <w:tcW w:type="dxa" w:w="3118"/>
          </w:tcPr>
          <w:p>
            <w:r/>
            <w:r>
              <w:rPr>
                <w:sz w:val="18"/>
              </w:rPr>
              <w:t>Todos</w:t>
            </w:r>
          </w:p>
        </w:tc>
      </w:tr>
      <w:tr>
        <w:tc>
          <w:tcPr>
            <w:tcW w:type="dxa" w:w="2551"/>
          </w:tcPr>
          <w:p>
            <w:r/>
            <w:r>
              <w:rPr>
                <w:sz w:val="18"/>
              </w:rPr>
              <w:t>gamma</w:t>
            </w:r>
          </w:p>
        </w:tc>
        <w:tc>
          <w:tcPr>
            <w:tcW w:type="dxa" w:w="3402"/>
          </w:tcPr>
          <w:p>
            <w:r/>
            <w:r>
              <w:rPr>
                <w:sz w:val="18"/>
              </w:rPr>
              <w:t>0.9999 (canonico y corrida v4)</w:t>
            </w:r>
          </w:p>
        </w:tc>
        <w:tc>
          <w:tcPr>
            <w:tcW w:type="dxa" w:w="3118"/>
          </w:tcPr>
          <w:p>
            <w:r/>
            <w:r>
              <w:rPr>
                <w:sz w:val="18"/>
              </w:rPr>
              <w:t>Todos</w:t>
            </w:r>
          </w:p>
        </w:tc>
      </w:tr>
      <w:tr>
        <w:tc>
          <w:tcPr>
            <w:tcW w:type="dxa" w:w="2551"/>
          </w:tcPr>
          <w:p>
            <w:r/>
            <w:r>
              <w:rPr>
                <w:sz w:val="18"/>
              </w:rPr>
              <w:t>batch_size</w:t>
            </w:r>
          </w:p>
        </w:tc>
        <w:tc>
          <w:tcPr>
            <w:tcW w:type="dxa" w:w="3402"/>
          </w:tcPr>
          <w:p>
            <w:r/>
            <w:r>
              <w:rPr>
                <w:sz w:val="18"/>
              </w:rPr>
              <w:t>256</w:t>
            </w:r>
          </w:p>
        </w:tc>
        <w:tc>
          <w:tcPr>
            <w:tcW w:type="dxa" w:w="3118"/>
          </w:tcPr>
          <w:p>
            <w:r/>
            <w:r>
              <w:rPr>
                <w:sz w:val="18"/>
              </w:rPr>
              <w:t>Todos</w:t>
            </w:r>
          </w:p>
        </w:tc>
      </w:tr>
      <w:tr>
        <w:tc>
          <w:tcPr>
            <w:tcW w:type="dxa" w:w="2551"/>
          </w:tcPr>
          <w:p>
            <w:r/>
            <w:r>
              <w:rPr>
                <w:sz w:val="18"/>
              </w:rPr>
              <w:t>replay_buffer_size</w:t>
            </w:r>
          </w:p>
        </w:tc>
        <w:tc>
          <w:tcPr>
            <w:tcW w:type="dxa" w:w="3402"/>
          </w:tcPr>
          <w:p>
            <w:r/>
            <w:r>
              <w:rPr>
                <w:sz w:val="18"/>
              </w:rPr>
              <w:t>1 000 000 (4 096 en MATD3 local 8 GB)</w:t>
            </w:r>
          </w:p>
        </w:tc>
        <w:tc>
          <w:tcPr>
            <w:tcW w:type="dxa" w:w="3118"/>
          </w:tcPr>
          <w:p>
            <w:r/>
            <w:r>
              <w:rPr>
                <w:sz w:val="18"/>
              </w:rPr>
              <w:t>MASAC, MATD3, MAAC</w:t>
            </w:r>
          </w:p>
        </w:tc>
      </w:tr>
      <w:tr>
        <w:tc>
          <w:tcPr>
            <w:tcW w:type="dxa" w:w="2551"/>
          </w:tcPr>
          <w:p>
            <w:r/>
            <w:r>
              <w:rPr>
                <w:sz w:val="18"/>
              </w:rPr>
              <w:t>tau</w:t>
            </w:r>
          </w:p>
        </w:tc>
        <w:tc>
          <w:tcPr>
            <w:tcW w:type="dxa" w:w="3402"/>
          </w:tcPr>
          <w:p>
            <w:r/>
            <w:r>
              <w:rPr>
                <w:sz w:val="18"/>
              </w:rPr>
              <w:t>0.005</w:t>
            </w:r>
          </w:p>
        </w:tc>
        <w:tc>
          <w:tcPr>
            <w:tcW w:type="dxa" w:w="3118"/>
          </w:tcPr>
          <w:p>
            <w:r/>
            <w:r>
              <w:rPr>
                <w:sz w:val="18"/>
              </w:rPr>
              <w:t>MASAC, MATD3, MAAC</w:t>
            </w:r>
          </w:p>
        </w:tc>
      </w:tr>
      <w:tr>
        <w:tc>
          <w:tcPr>
            <w:tcW w:type="dxa" w:w="2551"/>
          </w:tcPr>
          <w:p>
            <w:r/>
            <w:r>
              <w:rPr>
                <w:sz w:val="18"/>
              </w:rPr>
              <w:t>ppo_clip</w:t>
            </w:r>
          </w:p>
        </w:tc>
        <w:tc>
          <w:tcPr>
            <w:tcW w:type="dxa" w:w="3402"/>
          </w:tcPr>
          <w:p>
            <w:r/>
            <w:r>
              <w:rPr>
                <w:sz w:val="18"/>
              </w:rPr>
              <w:t>0.2</w:t>
            </w:r>
          </w:p>
        </w:tc>
        <w:tc>
          <w:tcPr>
            <w:tcW w:type="dxa" w:w="3118"/>
          </w:tcPr>
          <w:p>
            <w:r/>
            <w:r>
              <w:rPr>
                <w:sz w:val="18"/>
              </w:rPr>
              <w:t>Solo HAPPO</w:t>
            </w:r>
          </w:p>
        </w:tc>
      </w:tr>
      <w:tr>
        <w:tc>
          <w:tcPr>
            <w:tcW w:type="dxa" w:w="2551"/>
          </w:tcPr>
          <w:p>
            <w:r/>
            <w:r>
              <w:rPr>
                <w:sz w:val="18"/>
              </w:rPr>
              <w:t>matd3_policy_delay</w:t>
            </w:r>
          </w:p>
        </w:tc>
        <w:tc>
          <w:tcPr>
            <w:tcW w:type="dxa" w:w="3402"/>
          </w:tcPr>
          <w:p>
            <w:r/>
            <w:r>
              <w:rPr>
                <w:sz w:val="18"/>
              </w:rPr>
              <w:t>2</w:t>
            </w:r>
          </w:p>
        </w:tc>
        <w:tc>
          <w:tcPr>
            <w:tcW w:type="dxa" w:w="3118"/>
          </w:tcPr>
          <w:p>
            <w:r/>
            <w:r>
              <w:rPr>
                <w:sz w:val="18"/>
              </w:rPr>
              <w:t>Solo MATD3</w:t>
            </w:r>
          </w:p>
        </w:tc>
      </w:tr>
      <w:tr>
        <w:tc>
          <w:tcPr>
            <w:tcW w:type="dxa" w:w="2551"/>
          </w:tcPr>
          <w:p>
            <w:r/>
            <w:r>
              <w:rPr>
                <w:sz w:val="18"/>
              </w:rPr>
              <w:t>maac_attention_heads</w:t>
            </w:r>
          </w:p>
        </w:tc>
        <w:tc>
          <w:tcPr>
            <w:tcW w:type="dxa" w:w="3402"/>
          </w:tcPr>
          <w:p>
            <w:r/>
            <w:r>
              <w:rPr>
                <w:sz w:val="18"/>
              </w:rPr>
              <w:t>4</w:t>
            </w:r>
          </w:p>
        </w:tc>
        <w:tc>
          <w:tcPr>
            <w:tcW w:type="dxa" w:w="3118"/>
          </w:tcPr>
          <w:p>
            <w:r/>
            <w:r>
              <w:rPr>
                <w:sz w:val="18"/>
              </w:rPr>
              <w:t>Solo MAAC</w:t>
            </w:r>
          </w:p>
        </w:tc>
      </w:tr>
      <w:tr>
        <w:tc>
          <w:tcPr>
            <w:tcW w:type="dxa" w:w="2551"/>
          </w:tcPr>
          <w:p>
            <w:r/>
            <w:r>
              <w:rPr>
                <w:sz w:val="18"/>
              </w:rPr>
              <w:t>masac_alpha</w:t>
            </w:r>
          </w:p>
        </w:tc>
        <w:tc>
          <w:tcPr>
            <w:tcW w:type="dxa" w:w="3402"/>
          </w:tcPr>
          <w:p>
            <w:r/>
            <w:r>
              <w:rPr>
                <w:sz w:val="18"/>
              </w:rPr>
              <w:t>auto</w:t>
            </w:r>
          </w:p>
        </w:tc>
        <w:tc>
          <w:tcPr>
            <w:tcW w:type="dxa" w:w="3118"/>
          </w:tcPr>
          <w:p>
            <w:r/>
            <w:r>
              <w:rPr>
                <w:sz w:val="18"/>
              </w:rPr>
              <w:t>Solo MASAC</w:t>
            </w:r>
          </w:p>
        </w:tc>
      </w:tr>
    </w:tbl>
    <w:p/>
    <w:p>
      <w:pPr>
        <w:jc w:val="both"/>
      </w:pPr>
      <w:r>
        <w:rPr>
          <w:b w:val="0"/>
          <w:i w:val="0"/>
        </w:rPr>
        <w:t>La optimizacion automatica de hiperparametros con Optuna (TPE) queda como mejora experimental posterior; la evidencia cuantitativa se toma de la corrida vigente.</w:t>
      </w:r>
    </w:p>
    <w:p>
      <w:pPr>
        <w:jc w:val="both"/>
      </w:pPr>
      <w:r>
        <w:rPr>
          <w:b w:val="0"/>
          <w:i w:val="0"/>
        </w:rPr>
        <w:t>Configuracion canonica de 50 episodios (Colab A100). La corrida definitiva se ejecuta en Google Colab sobre una NVIDIA A100-SXM4-80GB en modo two_phase_happo_masac (Fase 1 HAPPO+MASAC, Fase 2 MATD3+MAAC, seis trabajos por fase). Conforme a la celda 6.1 del notebook CityLearn/examples/madrl_citylearn_v3_tutorial.ipynb (fuente unica de verdad), los hiperparametros canonicos son los siguientes:</w:t>
      </w:r>
    </w:p>
    <w:p>
      <w:r>
        <w:rPr>
          <w:b/>
          <w:color w:val="595959"/>
          <w:sz w:val="19"/>
        </w:rPr>
        <w:t>Tabla 4.3b. Hiperparametros canonicos de 50 episodios (Colab A100, notebook celda 6.1).</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2041"/>
            <w:shd w:val="clear" w:color="auto" w:fill="1F4E79"/>
          </w:tcPr>
          <w:p>
            <w:r/>
            <w:r>
              <w:rPr>
                <w:b/>
                <w:color w:val="FFFFFF"/>
                <w:sz w:val="16"/>
              </w:rPr>
              <w:t>Parametro</w:t>
            </w:r>
          </w:p>
        </w:tc>
        <w:tc>
          <w:tcPr>
            <w:tcW w:type="dxa" w:w="1701"/>
            <w:shd w:val="clear" w:color="auto" w:fill="1F4E79"/>
          </w:tcPr>
          <w:p>
            <w:r/>
            <w:r>
              <w:rPr>
                <w:b/>
                <w:color w:val="FFFFFF"/>
                <w:sz w:val="16"/>
              </w:rPr>
              <w:t>HAPPO</w:t>
            </w:r>
          </w:p>
        </w:tc>
        <w:tc>
          <w:tcPr>
            <w:tcW w:type="dxa" w:w="2041"/>
            <w:shd w:val="clear" w:color="auto" w:fill="1F4E79"/>
          </w:tcPr>
          <w:p>
            <w:r/>
            <w:r>
              <w:rPr>
                <w:b/>
                <w:color w:val="FFFFFF"/>
                <w:sz w:val="16"/>
              </w:rPr>
              <w:t>MASAC</w:t>
            </w:r>
          </w:p>
        </w:tc>
        <w:tc>
          <w:tcPr>
            <w:tcW w:type="dxa" w:w="1701"/>
            <w:shd w:val="clear" w:color="auto" w:fill="1F4E79"/>
          </w:tcPr>
          <w:p>
            <w:r/>
            <w:r>
              <w:rPr>
                <w:b/>
                <w:color w:val="FFFFFF"/>
                <w:sz w:val="16"/>
              </w:rPr>
              <w:t>MATD3</w:t>
            </w:r>
          </w:p>
        </w:tc>
        <w:tc>
          <w:tcPr>
            <w:tcW w:type="dxa" w:w="1701"/>
            <w:shd w:val="clear" w:color="auto" w:fill="1F4E79"/>
          </w:tcPr>
          <w:p>
            <w:r/>
            <w:r>
              <w:rPr>
                <w:b/>
                <w:color w:val="FFFFFF"/>
                <w:sz w:val="16"/>
              </w:rPr>
              <w:t>MAAC</w:t>
            </w:r>
          </w:p>
        </w:tc>
      </w:tr>
      <w:tr>
        <w:tc>
          <w:tcPr>
            <w:tcW w:type="dxa" w:w="2041"/>
          </w:tcPr>
          <w:p>
            <w:r/>
            <w:r>
              <w:rPr>
                <w:sz w:val="16"/>
              </w:rPr>
              <w:t>Episodios x pasos</w:t>
            </w:r>
          </w:p>
        </w:tc>
        <w:tc>
          <w:tcPr>
            <w:tcW w:type="dxa" w:w="1701"/>
          </w:tcPr>
          <w:p>
            <w:r/>
            <w:r>
              <w:rPr>
                <w:sz w:val="16"/>
              </w:rPr>
              <w:t>50 x 8 760</w:t>
            </w:r>
          </w:p>
        </w:tc>
        <w:tc>
          <w:tcPr>
            <w:tcW w:type="dxa" w:w="2041"/>
          </w:tcPr>
          <w:p>
            <w:r/>
            <w:r>
              <w:rPr>
                <w:sz w:val="16"/>
              </w:rPr>
              <w:t>50 x 8 760</w:t>
            </w:r>
          </w:p>
        </w:tc>
        <w:tc>
          <w:tcPr>
            <w:tcW w:type="dxa" w:w="1701"/>
          </w:tcPr>
          <w:p>
            <w:r/>
            <w:r>
              <w:rPr>
                <w:sz w:val="16"/>
              </w:rPr>
              <w:t>50 x 8 760</w:t>
            </w:r>
          </w:p>
        </w:tc>
        <w:tc>
          <w:tcPr>
            <w:tcW w:type="dxa" w:w="1701"/>
          </w:tcPr>
          <w:p>
            <w:r/>
            <w:r>
              <w:rPr>
                <w:sz w:val="16"/>
              </w:rPr>
              <w:t>50 x 8 760</w:t>
            </w:r>
          </w:p>
        </w:tc>
      </w:tr>
      <w:tr>
        <w:tc>
          <w:tcPr>
            <w:tcW w:type="dxa" w:w="2041"/>
          </w:tcPr>
          <w:p>
            <w:r/>
            <w:r>
              <w:rPr>
                <w:sz w:val="16"/>
              </w:rPr>
              <w:t>gamma</w:t>
            </w:r>
          </w:p>
        </w:tc>
        <w:tc>
          <w:tcPr>
            <w:tcW w:type="dxa" w:w="1701"/>
          </w:tcPr>
          <w:p>
            <w:r/>
            <w:r>
              <w:rPr>
                <w:sz w:val="16"/>
              </w:rPr>
              <w:t>0.9999</w:t>
            </w:r>
          </w:p>
        </w:tc>
        <w:tc>
          <w:tcPr>
            <w:tcW w:type="dxa" w:w="2041"/>
          </w:tcPr>
          <w:p>
            <w:r/>
            <w:r>
              <w:rPr>
                <w:sz w:val="16"/>
              </w:rPr>
              <w:t>0.9999</w:t>
            </w:r>
          </w:p>
        </w:tc>
        <w:tc>
          <w:tcPr>
            <w:tcW w:type="dxa" w:w="1701"/>
          </w:tcPr>
          <w:p>
            <w:r/>
            <w:r>
              <w:rPr>
                <w:sz w:val="16"/>
              </w:rPr>
              <w:t>0.9999</w:t>
            </w:r>
          </w:p>
        </w:tc>
        <w:tc>
          <w:tcPr>
            <w:tcW w:type="dxa" w:w="1701"/>
          </w:tcPr>
          <w:p>
            <w:r/>
            <w:r>
              <w:rPr>
                <w:sz w:val="16"/>
              </w:rPr>
              <w:t>0.9999</w:t>
            </w:r>
          </w:p>
        </w:tc>
      </w:tr>
      <w:tr>
        <w:tc>
          <w:tcPr>
            <w:tcW w:type="dxa" w:w="2041"/>
          </w:tcPr>
          <w:p>
            <w:r/>
            <w:r>
              <w:rPr>
                <w:sz w:val="16"/>
              </w:rPr>
              <w:t>hidden_size</w:t>
            </w:r>
          </w:p>
        </w:tc>
        <w:tc>
          <w:tcPr>
            <w:tcW w:type="dxa" w:w="1701"/>
          </w:tcPr>
          <w:p>
            <w:r/>
            <w:r>
              <w:rPr>
                <w:sz w:val="16"/>
              </w:rPr>
              <w:t>[512, 512]</w:t>
            </w:r>
          </w:p>
        </w:tc>
        <w:tc>
          <w:tcPr>
            <w:tcW w:type="dxa" w:w="2041"/>
          </w:tcPr>
          <w:p>
            <w:r/>
            <w:r>
              <w:rPr>
                <w:sz w:val="16"/>
              </w:rPr>
              <w:t>rnn 64 / qmix 32 / hyper 64</w:t>
            </w:r>
          </w:p>
        </w:tc>
        <w:tc>
          <w:tcPr>
            <w:tcW w:type="dxa" w:w="1701"/>
          </w:tcPr>
          <w:p>
            <w:r/>
            <w:r>
              <w:rPr>
                <w:sz w:val="16"/>
              </w:rPr>
              <w:t>768</w:t>
            </w:r>
          </w:p>
        </w:tc>
        <w:tc>
          <w:tcPr>
            <w:tcW w:type="dxa" w:w="1701"/>
          </w:tcPr>
          <w:p>
            <w:r/>
            <w:r>
              <w:rPr>
                <w:sz w:val="16"/>
              </w:rPr>
              <w:t>768</w:t>
            </w:r>
          </w:p>
        </w:tc>
      </w:tr>
      <w:tr>
        <w:tc>
          <w:tcPr>
            <w:tcW w:type="dxa" w:w="2041"/>
          </w:tcPr>
          <w:p>
            <w:r/>
            <w:r>
              <w:rPr>
                <w:sz w:val="16"/>
              </w:rPr>
              <w:t>Buffer</w:t>
            </w:r>
          </w:p>
        </w:tc>
        <w:tc>
          <w:tcPr>
            <w:tcW w:type="dxa" w:w="1701"/>
          </w:tcPr>
          <w:p>
            <w:r/>
            <w:r>
              <w:rPr>
                <w:sz w:val="16"/>
              </w:rPr>
              <w:t>on-policy</w:t>
            </w:r>
          </w:p>
        </w:tc>
        <w:tc>
          <w:tcPr>
            <w:tcW w:type="dxa" w:w="2041"/>
          </w:tcPr>
          <w:p>
            <w:r/>
            <w:r>
              <w:rPr>
                <w:sz w:val="16"/>
              </w:rPr>
              <w:t>2 ep (replay CPU)</w:t>
            </w:r>
          </w:p>
        </w:tc>
        <w:tc>
          <w:tcPr>
            <w:tcW w:type="dxa" w:w="1701"/>
          </w:tcPr>
          <w:p>
            <w:r/>
            <w:r>
              <w:rPr>
                <w:sz w:val="16"/>
              </w:rPr>
              <w:t>2 000 000</w:t>
            </w:r>
          </w:p>
        </w:tc>
        <w:tc>
          <w:tcPr>
            <w:tcW w:type="dxa" w:w="1701"/>
          </w:tcPr>
          <w:p>
            <w:r/>
            <w:r>
              <w:rPr>
                <w:sz w:val="16"/>
              </w:rPr>
              <w:t>1 000 000</w:t>
            </w:r>
          </w:p>
        </w:tc>
      </w:tr>
      <w:tr>
        <w:tc>
          <w:tcPr>
            <w:tcW w:type="dxa" w:w="2041"/>
          </w:tcPr>
          <w:p>
            <w:r/>
            <w:r>
              <w:rPr>
                <w:sz w:val="16"/>
              </w:rPr>
              <w:t>Batch</w:t>
            </w:r>
          </w:p>
        </w:tc>
        <w:tc>
          <w:tcPr>
            <w:tcW w:type="dxa" w:w="1701"/>
          </w:tcPr>
          <w:p>
            <w:r/>
            <w:r>
              <w:rPr>
                <w:sz w:val="16"/>
              </w:rPr>
              <w:t>rollout</w:t>
            </w:r>
          </w:p>
        </w:tc>
        <w:tc>
          <w:tcPr>
            <w:tcW w:type="dxa" w:w="2041"/>
          </w:tcPr>
          <w:p>
            <w:r/>
            <w:r>
              <w:rPr>
                <w:sz w:val="16"/>
              </w:rPr>
              <w:t>512 (critic_batch 1 ep)</w:t>
            </w:r>
          </w:p>
        </w:tc>
        <w:tc>
          <w:tcPr>
            <w:tcW w:type="dxa" w:w="1701"/>
          </w:tcPr>
          <w:p>
            <w:r/>
            <w:r>
              <w:rPr>
                <w:sz w:val="16"/>
              </w:rPr>
              <w:t>1 024 (GPU 1 280)</w:t>
            </w:r>
          </w:p>
        </w:tc>
        <w:tc>
          <w:tcPr>
            <w:tcW w:type="dxa" w:w="1701"/>
          </w:tcPr>
          <w:p>
            <w:r/>
            <w:r>
              <w:rPr>
                <w:sz w:val="16"/>
              </w:rPr>
              <w:t>512 (GPU 768)</w:t>
            </w:r>
          </w:p>
        </w:tc>
      </w:tr>
      <w:tr>
        <w:tc>
          <w:tcPr>
            <w:tcW w:type="dxa" w:w="2041"/>
          </w:tcPr>
          <w:p>
            <w:r/>
            <w:r>
              <w:rPr>
                <w:sz w:val="16"/>
              </w:rPr>
              <w:t>LR actor / critico</w:t>
            </w:r>
          </w:p>
        </w:tc>
        <w:tc>
          <w:tcPr>
            <w:tcW w:type="dxa" w:w="1701"/>
          </w:tcPr>
          <w:p>
            <w:r/>
            <w:r>
              <w:rPr>
                <w:sz w:val="16"/>
              </w:rPr>
              <w:t>1e-4 / 5e-4</w:t>
            </w:r>
          </w:p>
        </w:tc>
        <w:tc>
          <w:tcPr>
            <w:tcW w:type="dxa" w:w="2041"/>
          </w:tcPr>
          <w:p>
            <w:r/>
            <w:r>
              <w:rPr>
                <w:sz w:val="16"/>
              </w:rPr>
              <w:t>3e-4 / 5e-4</w:t>
            </w:r>
          </w:p>
        </w:tc>
        <w:tc>
          <w:tcPr>
            <w:tcW w:type="dxa" w:w="1701"/>
          </w:tcPr>
          <w:p>
            <w:r/>
            <w:r>
              <w:rPr>
                <w:sz w:val="16"/>
              </w:rPr>
              <w:t>3e-4 / 3e-4</w:t>
            </w:r>
          </w:p>
        </w:tc>
        <w:tc>
          <w:tcPr>
            <w:tcW w:type="dxa" w:w="1701"/>
          </w:tcPr>
          <w:p>
            <w:r/>
            <w:r>
              <w:rPr>
                <w:sz w:val="16"/>
              </w:rPr>
              <w:t>3e-4 / 1e-3</w:t>
            </w:r>
          </w:p>
        </w:tc>
      </w:tr>
      <w:tr>
        <w:tc>
          <w:tcPr>
            <w:tcW w:type="dxa" w:w="2041"/>
          </w:tcPr>
          <w:p>
            <w:r/>
            <w:r>
              <w:rPr>
                <w:sz w:val="16"/>
              </w:rPr>
              <w:t>Especificos</w:t>
            </w:r>
          </w:p>
        </w:tc>
        <w:tc>
          <w:tcPr>
            <w:tcW w:type="dxa" w:w="1701"/>
          </w:tcPr>
          <w:p>
            <w:r/>
            <w:r>
              <w:rPr>
                <w:sz w:val="16"/>
              </w:rPr>
              <w:t>clip 0.2, GAE 0.95, epochs 5</w:t>
            </w:r>
          </w:p>
        </w:tc>
        <w:tc>
          <w:tcPr>
            <w:tcW w:type="dxa" w:w="2041"/>
          </w:tcPr>
          <w:p>
            <w:r/>
            <w:r>
              <w:rPr>
                <w:sz w:val="16"/>
              </w:rPr>
              <w:t>action_bins 3, 89 acc.</w:t>
            </w:r>
          </w:p>
        </w:tc>
        <w:tc>
          <w:tcPr>
            <w:tcW w:type="dxa" w:w="1701"/>
          </w:tcPr>
          <w:p>
            <w:r/>
            <w:r>
              <w:rPr>
                <w:sz w:val="16"/>
              </w:rPr>
              <w:t>policy_delay 2, train_int 50</w:t>
            </w:r>
          </w:p>
        </w:tc>
        <w:tc>
          <w:tcPr>
            <w:tcW w:type="dxa" w:w="1701"/>
          </w:tcPr>
          <w:p>
            <w:r/>
            <w:r>
              <w:rPr>
                <w:sz w:val="16"/>
              </w:rPr>
              <w:t>attend_heads 4, num_updates 12</w:t>
            </w:r>
          </w:p>
        </w:tc>
      </w:tr>
    </w:tbl>
    <w:p/>
    <w:p>
      <w:pPr>
        <w:pStyle w:val="Heading2"/>
      </w:pPr>
      <w:r>
        <w:t>4.5 Funcion de recompensa multiobjetivo</w:t>
      </w:r>
    </w:p>
    <w:p>
      <w:pPr>
        <w:jc w:val="both"/>
      </w:pPr>
      <w:r>
        <w:rPr>
          <w:b w:val="0"/>
          <w:i w:val="0"/>
        </w:rPr>
        <w:t>La clase CityLearnV3MADRLRewardFunction (hereda de Electric_Vehicles_Reward_Function) calcula la recompensa de cada edificio como:</w:t>
      </w:r>
    </w:p>
    <w:p>
      <w:pPr>
        <w:jc w:val="center"/>
      </w:pPr>
      <w:r>
        <w:rPr>
          <w:b w:val="0"/>
          <w:i/>
        </w:rPr>
        <w:t>reward_i(t) = reward_scale x [ w_flex·flex_i + w_carbon·carbon_i + w_cost·cost_i + ev_weight·ev_i ]</w:t>
      </w:r>
    </w:p>
    <w:p>
      <w:pPr>
        <w:jc w:val="both"/>
      </w:pPr>
      <w:r>
        <w:rPr>
          <w:b w:val="0"/>
          <w:i w:val="0"/>
        </w:rPr>
        <w:t>El componente de flexibilidad opera a nivel de distrito (peak_share y ramp_share sobre la carga neta agregada, con incentivos de exportacion/headroom BESS); el de carbono pondera la importacion por CI(t); y el de costo refleja la tarifa TOU. La agregacion cooperativa usa mixed_reward_i = (1 - r)·reward_i + r·team_reward, con team_reward_ratio r = 0.70. El perfil activo es unified_comparable (v4) e identico para los cuatro algoritmos, garantizando comparabilidad estadistica.</w:t>
      </w:r>
    </w:p>
    <w:p>
      <w:r>
        <w:rPr>
          <w:b/>
          <w:color w:val="595959"/>
          <w:sz w:val="19"/>
        </w:rPr>
        <w:t>Tabla 4.4. Parametros de la funcion de recompensa multiobjetivo (perfil unificado v4).</w:t>
      </w:r>
    </w:p>
    <w:tbl>
      <w:tblPr>
        <w:tblStyle w:val="LightGrid-Accent1"/>
        <w:tblW w:type="auto" w:w="0"/>
        <w:jc w:val="center"/>
        <w:tblLook w:firstColumn="1" w:firstRow="1" w:lastColumn="0" w:lastRow="0" w:noHBand="0" w:noVBand="1" w:val="04A0"/>
      </w:tblPr>
      <w:tblGrid>
        <w:gridCol w:w="3041"/>
        <w:gridCol w:w="3041"/>
        <w:gridCol w:w="3041"/>
      </w:tblGrid>
      <w:tr>
        <w:tc>
          <w:tcPr>
            <w:tcW w:type="dxa" w:w="2948"/>
            <w:shd w:val="clear" w:color="auto" w:fill="1F4E79"/>
          </w:tcPr>
          <w:p>
            <w:r/>
            <w:r>
              <w:rPr>
                <w:b/>
                <w:color w:val="FFFFFF"/>
                <w:sz w:val="18"/>
              </w:rPr>
              <w:t>Parametro</w:t>
            </w:r>
          </w:p>
        </w:tc>
        <w:tc>
          <w:tcPr>
            <w:tcW w:type="dxa" w:w="2154"/>
            <w:shd w:val="clear" w:color="auto" w:fill="1F4E79"/>
          </w:tcPr>
          <w:p>
            <w:r/>
            <w:r>
              <w:rPr>
                <w:b/>
                <w:color w:val="FFFFFF"/>
                <w:sz w:val="18"/>
              </w:rPr>
              <w:t>Valor</w:t>
            </w:r>
          </w:p>
        </w:tc>
        <w:tc>
          <w:tcPr>
            <w:tcW w:type="dxa" w:w="3969"/>
            <w:shd w:val="clear" w:color="auto" w:fill="1F4E79"/>
          </w:tcPr>
          <w:p>
            <w:r/>
            <w:r>
              <w:rPr>
                <w:b/>
                <w:color w:val="FFFFFF"/>
                <w:sz w:val="18"/>
              </w:rPr>
              <w:t>Justificacion sintetica</w:t>
            </w:r>
          </w:p>
        </w:tc>
      </w:tr>
      <w:tr>
        <w:tc>
          <w:tcPr>
            <w:tcW w:type="dxa" w:w="2948"/>
          </w:tcPr>
          <w:p>
            <w:r/>
            <w:r>
              <w:rPr>
                <w:sz w:val="18"/>
              </w:rPr>
              <w:t>w_flex / w_carbon / w_cost (E1)</w:t>
            </w:r>
          </w:p>
        </w:tc>
        <w:tc>
          <w:tcPr>
            <w:tcW w:type="dxa" w:w="2154"/>
          </w:tcPr>
          <w:p>
            <w:r/>
            <w:r>
              <w:rPr>
                <w:sz w:val="18"/>
              </w:rPr>
              <w:t>0.70 / 0.15 / 0.15</w:t>
            </w:r>
          </w:p>
        </w:tc>
        <w:tc>
          <w:tcPr>
            <w:tcW w:type="dxa" w:w="3969"/>
          </w:tcPr>
          <w:p>
            <w:r/>
            <w:r>
              <w:rPr>
                <w:sz w:val="18"/>
              </w:rPr>
              <w:t>Escenario lexicografico de flexibilidad.</w:t>
            </w:r>
          </w:p>
        </w:tc>
      </w:tr>
      <w:tr>
        <w:tc>
          <w:tcPr>
            <w:tcW w:type="dxa" w:w="2948"/>
          </w:tcPr>
          <w:p>
            <w:r/>
            <w:r>
              <w:rPr>
                <w:sz w:val="18"/>
              </w:rPr>
              <w:t>w_flex / w_carbon / w_cost (E2)</w:t>
            </w:r>
          </w:p>
        </w:tc>
        <w:tc>
          <w:tcPr>
            <w:tcW w:type="dxa" w:w="2154"/>
          </w:tcPr>
          <w:p>
            <w:r/>
            <w:r>
              <w:rPr>
                <w:sz w:val="18"/>
              </w:rPr>
              <w:t>0.15 / 0.70 / 0.15</w:t>
            </w:r>
          </w:p>
        </w:tc>
        <w:tc>
          <w:tcPr>
            <w:tcW w:type="dxa" w:w="3969"/>
          </w:tcPr>
          <w:p>
            <w:r/>
            <w:r>
              <w:rPr>
                <w:sz w:val="18"/>
              </w:rPr>
              <w:t>Escenario lexicografico de CO2.</w:t>
            </w:r>
          </w:p>
        </w:tc>
      </w:tr>
      <w:tr>
        <w:tc>
          <w:tcPr>
            <w:tcW w:type="dxa" w:w="2948"/>
          </w:tcPr>
          <w:p>
            <w:r/>
            <w:r>
              <w:rPr>
                <w:sz w:val="18"/>
              </w:rPr>
              <w:t>w_flex / w_carbon / w_cost (E3)</w:t>
            </w:r>
          </w:p>
        </w:tc>
        <w:tc>
          <w:tcPr>
            <w:tcW w:type="dxa" w:w="2154"/>
          </w:tcPr>
          <w:p>
            <w:r/>
            <w:r>
              <w:rPr>
                <w:sz w:val="18"/>
              </w:rPr>
              <w:t>0.25 / 0.15 / 0.60</w:t>
            </w:r>
          </w:p>
        </w:tc>
        <w:tc>
          <w:tcPr>
            <w:tcW w:type="dxa" w:w="3969"/>
          </w:tcPr>
          <w:p>
            <w:r/>
            <w:r>
              <w:rPr>
                <w:sz w:val="18"/>
              </w:rPr>
              <w:t>Costo-pico correlacionados en TOU.</w:t>
            </w:r>
          </w:p>
        </w:tc>
      </w:tr>
      <w:tr>
        <w:tc>
          <w:tcPr>
            <w:tcW w:type="dxa" w:w="2948"/>
          </w:tcPr>
          <w:p>
            <w:r/>
            <w:r>
              <w:rPr>
                <w:sz w:val="18"/>
              </w:rPr>
              <w:t>team_reward_ratio (r)</w:t>
            </w:r>
          </w:p>
        </w:tc>
        <w:tc>
          <w:tcPr>
            <w:tcW w:type="dxa" w:w="2154"/>
          </w:tcPr>
          <w:p>
            <w:r/>
            <w:r>
              <w:rPr>
                <w:sz w:val="18"/>
              </w:rPr>
              <w:t>0.70</w:t>
            </w:r>
          </w:p>
        </w:tc>
        <w:tc>
          <w:tcPr>
            <w:tcW w:type="dxa" w:w="3969"/>
          </w:tcPr>
          <w:p>
            <w:r/>
            <w:r>
              <w:rPr>
                <w:sz w:val="18"/>
              </w:rPr>
              <w:t>Coordinacion cooperativa Dec-POMDP (media de perfiles del plan).</w:t>
            </w:r>
          </w:p>
        </w:tc>
      </w:tr>
      <w:tr>
        <w:tc>
          <w:tcPr>
            <w:tcW w:type="dxa" w:w="2948"/>
          </w:tcPr>
          <w:p>
            <w:r/>
            <w:r>
              <w:rPr>
                <w:sz w:val="18"/>
              </w:rPr>
              <w:t>peak_weight / ramp_weight</w:t>
            </w:r>
          </w:p>
        </w:tc>
        <w:tc>
          <w:tcPr>
            <w:tcW w:type="dxa" w:w="2154"/>
          </w:tcPr>
          <w:p>
            <w:r/>
            <w:r>
              <w:rPr>
                <w:sz w:val="18"/>
              </w:rPr>
              <w:t>0.45 / 0.35</w:t>
            </w:r>
          </w:p>
        </w:tc>
        <w:tc>
          <w:tcPr>
            <w:tcW w:type="dxa" w:w="3969"/>
          </w:tcPr>
          <w:p>
            <w:r/>
            <w:r>
              <w:rPr>
                <w:sz w:val="18"/>
              </w:rPr>
              <w:t>KPI primario y secundario de flexibilidad CityLearn.</w:t>
            </w:r>
          </w:p>
        </w:tc>
      </w:tr>
      <w:tr>
        <w:tc>
          <w:tcPr>
            <w:tcW w:type="dxa" w:w="2948"/>
          </w:tcPr>
          <w:p>
            <w:r/>
            <w:r>
              <w:rPr>
                <w:sz w:val="18"/>
              </w:rPr>
              <w:t>ev_weight</w:t>
            </w:r>
          </w:p>
        </w:tc>
        <w:tc>
          <w:tcPr>
            <w:tcW w:type="dxa" w:w="2154"/>
          </w:tcPr>
          <w:p>
            <w:r/>
            <w:r>
              <w:rPr>
                <w:sz w:val="18"/>
              </w:rPr>
              <w:t>0.25</w:t>
            </w:r>
          </w:p>
        </w:tc>
        <w:tc>
          <w:tcPr>
            <w:tcW w:type="dxa" w:w="3969"/>
          </w:tcPr>
          <w:p>
            <w:r/>
            <w:r>
              <w:rPr>
                <w:sz w:val="18"/>
              </w:rPr>
              <w:t>Termino EV/SOC reforzado para evitar dejar EV sin cargar.</w:t>
            </w:r>
          </w:p>
        </w:tc>
      </w:tr>
      <w:tr>
        <w:tc>
          <w:tcPr>
            <w:tcW w:type="dxa" w:w="2948"/>
          </w:tcPr>
          <w:p>
            <w:r/>
            <w:r>
              <w:rPr>
                <w:sz w:val="18"/>
              </w:rPr>
              <w:t>reward_scale</w:t>
            </w:r>
          </w:p>
        </w:tc>
        <w:tc>
          <w:tcPr>
            <w:tcW w:type="dxa" w:w="2154"/>
          </w:tcPr>
          <w:p>
            <w:r/>
            <w:r>
              <w:rPr>
                <w:sz w:val="18"/>
              </w:rPr>
              <w:t>1.00</w:t>
            </w:r>
          </w:p>
        </w:tc>
        <w:tc>
          <w:tcPr>
            <w:tcW w:type="dxa" w:w="3969"/>
          </w:tcPr>
          <w:p>
            <w:r/>
            <w:r>
              <w:rPr>
                <w:sz w:val="18"/>
              </w:rPr>
              <w:t>Escala uniforme para gradientes comparables.</w:t>
            </w:r>
          </w:p>
        </w:tc>
      </w:tr>
      <w:tr>
        <w:tc>
          <w:tcPr>
            <w:tcW w:type="dxa" w:w="2948"/>
          </w:tcPr>
          <w:p>
            <w:r/>
            <w:r>
              <w:rPr>
                <w:sz w:val="18"/>
              </w:rPr>
              <w:t>carbon_reference / price_reference</w:t>
            </w:r>
          </w:p>
        </w:tc>
        <w:tc>
          <w:tcPr>
            <w:tcW w:type="dxa" w:w="2154"/>
          </w:tcPr>
          <w:p>
            <w:r/>
            <w:r>
              <w:rPr>
                <w:sz w:val="18"/>
              </w:rPr>
              <w:t>0.35 / 0.20</w:t>
            </w:r>
          </w:p>
        </w:tc>
        <w:tc>
          <w:tcPr>
            <w:tcW w:type="dxa" w:w="3969"/>
          </w:tcPr>
          <w:p>
            <w:r/>
            <w:r>
              <w:rPr>
                <w:sz w:val="18"/>
              </w:rPr>
              <w:t>Referencia global IEA y spot competitivo.</w:t>
            </w:r>
          </w:p>
        </w:tc>
      </w:tr>
    </w:tbl>
    <w:p/>
    <w:p>
      <w:pPr>
        <w:pStyle w:val="Heading2"/>
      </w:pPr>
      <w:r>
        <w:t>4.6 Aportes originales al motor de simulacion</w:t>
      </w:r>
    </w:p>
    <w:p>
      <w:pPr>
        <w:jc w:val="both"/>
      </w:pPr>
      <w:r>
        <w:rPr>
          <w:b w:val="0"/>
          <w:i w:val="0"/>
        </w:rPr>
        <w:t>Como contribucion metodologica diferencial, se realizaron cuatro extensiones originales y retrocompatibles al fork CityLearn (commit 54b1938e):</w:t>
      </w:r>
    </w:p>
    <w:p>
      <w:r>
        <w:rPr>
          <w:b/>
          <w:color w:val="595959"/>
          <w:sz w:val="19"/>
        </w:rPr>
        <w:t>Tabla 4.5. Aportes originales al motor de simulacion CityLearn.</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454"/>
            <w:shd w:val="clear" w:color="auto" w:fill="1F4E79"/>
          </w:tcPr>
          <w:p>
            <w:r/>
            <w:r>
              <w:rPr>
                <w:b/>
                <w:color w:val="FFFFFF"/>
                <w:sz w:val="16"/>
              </w:rPr>
              <w:t>#</w:t>
            </w:r>
          </w:p>
        </w:tc>
        <w:tc>
          <w:tcPr>
            <w:tcW w:type="dxa" w:w="2494"/>
            <w:shd w:val="clear" w:color="auto" w:fill="1F4E79"/>
          </w:tcPr>
          <w:p>
            <w:r/>
            <w:r>
              <w:rPr>
                <w:b/>
                <w:color w:val="FFFFFF"/>
                <w:sz w:val="16"/>
              </w:rPr>
              <w:t>Aporte</w:t>
            </w:r>
          </w:p>
        </w:tc>
        <w:tc>
          <w:tcPr>
            <w:tcW w:type="dxa" w:w="2835"/>
            <w:shd w:val="clear" w:color="auto" w:fill="1F4E79"/>
          </w:tcPr>
          <w:p>
            <w:r/>
            <w:r>
              <w:rPr>
                <w:b/>
                <w:color w:val="FFFFFF"/>
                <w:sz w:val="16"/>
              </w:rPr>
              <w:t>Clase/Metodo</w:t>
            </w:r>
          </w:p>
        </w:tc>
        <w:tc>
          <w:tcPr>
            <w:tcW w:type="dxa" w:w="3288"/>
            <w:shd w:val="clear" w:color="auto" w:fill="1F4E79"/>
          </w:tcPr>
          <w:p>
            <w:r/>
            <w:r>
              <w:rPr>
                <w:b/>
                <w:color w:val="FFFFFF"/>
                <w:sz w:val="16"/>
              </w:rPr>
              <w:t>Modelo incorporado</w:t>
            </w:r>
          </w:p>
        </w:tc>
      </w:tr>
      <w:tr>
        <w:tc>
          <w:tcPr>
            <w:tcW w:type="dxa" w:w="454"/>
          </w:tcPr>
          <w:p>
            <w:r/>
            <w:r>
              <w:rPr>
                <w:sz w:val="16"/>
              </w:rPr>
              <w:t>A1</w:t>
            </w:r>
          </w:p>
        </w:tc>
        <w:tc>
          <w:tcPr>
            <w:tcW w:type="dxa" w:w="2494"/>
          </w:tcPr>
          <w:p>
            <w:r/>
            <w:r>
              <w:rPr>
                <w:sz w:val="16"/>
              </w:rPr>
              <w:t>Degradacion BESS C-rate + Arrhenius</w:t>
            </w:r>
          </w:p>
        </w:tc>
        <w:tc>
          <w:tcPr>
            <w:tcW w:type="dxa" w:w="2835"/>
          </w:tcPr>
          <w:p>
            <w:r/>
            <w:r>
              <w:rPr>
                <w:sz w:val="16"/>
              </w:rPr>
              <w:t>Battery.degrade(temperature_celsius)</w:t>
            </w:r>
          </w:p>
        </w:tc>
        <w:tc>
          <w:tcPr>
            <w:tcW w:type="dxa" w:w="3288"/>
          </w:tcPr>
          <w:p>
            <w:r/>
            <w:r>
              <w:rPr>
                <w:sz w:val="16"/>
              </w:rPr>
              <w:t>ΔC = base·(C_rate)^0.55·exp[Ea/R·(1/T_ref - 1/T)], Ea=24500 J/mol.</w:t>
            </w:r>
          </w:p>
        </w:tc>
      </w:tr>
      <w:tr>
        <w:tc>
          <w:tcPr>
            <w:tcW w:type="dxa" w:w="454"/>
          </w:tcPr>
          <w:p>
            <w:r/>
            <w:r>
              <w:rPr>
                <w:sz w:val="16"/>
              </w:rPr>
              <w:t>A2</w:t>
            </w:r>
          </w:p>
        </w:tc>
        <w:tc>
          <w:tcPr>
            <w:tcW w:type="dxa" w:w="2494"/>
          </w:tcPr>
          <w:p>
            <w:r/>
            <w:r>
              <w:rPr>
                <w:sz w:val="16"/>
              </w:rPr>
              <w:t>Correccion PV tropical (IEC 61215)</w:t>
            </w:r>
          </w:p>
        </w:tc>
        <w:tc>
          <w:tcPr>
            <w:tcW w:type="dxa" w:w="2835"/>
          </w:tcPr>
          <w:p>
            <w:r/>
            <w:r>
              <w:rPr>
                <w:sz w:val="16"/>
              </w:rPr>
              <w:t>PV.get_generation(dry_bulb_temperature, ghi)</w:t>
            </w:r>
          </w:p>
        </w:tc>
        <w:tc>
          <w:tcPr>
            <w:tcW w:type="dxa" w:w="3288"/>
          </w:tcPr>
          <w:p>
            <w:r/>
            <w:r>
              <w:rPr>
                <w:sz w:val="16"/>
              </w:rPr>
              <w:t>T_cell = T_amb + (NOCT-20)/800·G; P(T)=P_STC·[1+γ(T_cell-25)], γ=-0.0035/°C.</w:t>
            </w:r>
          </w:p>
        </w:tc>
      </w:tr>
      <w:tr>
        <w:tc>
          <w:tcPr>
            <w:tcW w:type="dxa" w:w="454"/>
          </w:tcPr>
          <w:p>
            <w:r/>
            <w:r>
              <w:rPr>
                <w:sz w:val="16"/>
              </w:rPr>
              <w:t>A3</w:t>
            </w:r>
          </w:p>
        </w:tc>
        <w:tc>
          <w:tcPr>
            <w:tcW w:type="dxa" w:w="2494"/>
          </w:tcPr>
          <w:p>
            <w:r/>
            <w:r>
              <w:rPr>
                <w:sz w:val="16"/>
              </w:rPr>
              <w:t>KPI pico con ventana de facturacion</w:t>
            </w:r>
          </w:p>
        </w:tc>
        <w:tc>
          <w:tcPr>
            <w:tcW w:type="dxa" w:w="2835"/>
          </w:tcPr>
          <w:p>
            <w:r/>
            <w:r>
              <w:rPr>
                <w:sz w:val="16"/>
              </w:rPr>
              <w:t>CostFunction.peak(billing_window_steps)</w:t>
            </w:r>
          </w:p>
        </w:tc>
        <w:tc>
          <w:tcPr>
            <w:tcW w:type="dxa" w:w="3288"/>
          </w:tcPr>
          <w:p>
            <w:r/>
            <w:r>
              <w:rPr>
                <w:sz w:val="16"/>
              </w:rPr>
              <w:t>Maximo rodante sub-horario (OSINERGMIN MT-3/MT-4, 15 min).</w:t>
            </w:r>
          </w:p>
        </w:tc>
      </w:tr>
      <w:tr>
        <w:tc>
          <w:tcPr>
            <w:tcW w:type="dxa" w:w="454"/>
          </w:tcPr>
          <w:p>
            <w:r/>
            <w:r>
              <w:rPr>
                <w:sz w:val="16"/>
              </w:rPr>
              <w:t>A4</w:t>
            </w:r>
          </w:p>
        </w:tc>
        <w:tc>
          <w:tcPr>
            <w:tcW w:type="dxa" w:w="2494"/>
          </w:tcPr>
          <w:p>
            <w:r/>
            <w:r>
              <w:rPr>
                <w:sz w:val="16"/>
              </w:rPr>
              <w:t>Modelo CI dinamico diesel+PV</w:t>
            </w:r>
          </w:p>
        </w:tc>
        <w:tc>
          <w:tcPr>
            <w:tcW w:type="dxa" w:w="2835"/>
          </w:tcPr>
          <w:p>
            <w:r/>
            <w:r>
              <w:rPr>
                <w:sz w:val="16"/>
              </w:rPr>
              <w:t>CarbonIntensityModel(base_ci, pv_displacement_factor)</w:t>
            </w:r>
          </w:p>
        </w:tc>
        <w:tc>
          <w:tcPr>
            <w:tcW w:type="dxa" w:w="3288"/>
          </w:tcPr>
          <w:p>
            <w:r/>
            <w:r>
              <w:rPr>
                <w:sz w:val="16"/>
              </w:rPr>
              <w:t>CI(t)=0.790·(1-0.15·min(GHI/1000,1)).</w:t>
            </w:r>
          </w:p>
        </w:tc>
      </w:tr>
    </w:tbl>
    <w:p/>
    <w:p>
      <w:pPr>
        <w:pStyle w:val="Heading2"/>
      </w:pPr>
      <w:r>
        <w:t>4.7 Diseno experimental: matriz de 12 corridas</w:t>
      </w:r>
    </w:p>
    <w:p>
      <w:pPr>
        <w:jc w:val="both"/>
      </w:pPr>
      <w:r>
        <w:rPr>
          <w:b w:val="0"/>
          <w:i w:val="0"/>
        </w:rPr>
        <w:t>El experimento oficial ejecuta 12 corridas (4 algoritmos x 3 escenarios, seed = 0). La configuracion canonica objetivo es de 50 episodios x 8 760 pasos (438 000 pasos/corrida); la corrida local de referencia v4 completo 5 episodios x 8 760 pasos (43 800 pasos/corrida) en GPU RTX 4060 Laptop 8 GB. La paralelizacion es valida porque las corridas son experimentos independientes (Roijers et al., 2013; MALib, Zhou et al., 2021).</w:t>
      </w:r>
    </w:p>
    <w:p>
      <w:r>
        <w:rPr>
          <w:b/>
          <w:color w:val="595959"/>
          <w:sz w:val="19"/>
        </w:rPr>
        <w:t>Tabla 4.6. Matriz experimental de 12 corridas oficiales.</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984"/>
            <w:shd w:val="clear" w:color="auto" w:fill="1F4E79"/>
          </w:tcPr>
          <w:p>
            <w:r/>
            <w:r>
              <w:rPr>
                <w:b/>
                <w:color w:val="FFFFFF"/>
                <w:sz w:val="18"/>
              </w:rPr>
              <w:t>Escenario</w:t>
            </w:r>
          </w:p>
        </w:tc>
        <w:tc>
          <w:tcPr>
            <w:tcW w:type="dxa" w:w="1757"/>
            <w:shd w:val="clear" w:color="auto" w:fill="1F4E79"/>
          </w:tcPr>
          <w:p>
            <w:r/>
            <w:r>
              <w:rPr>
                <w:b/>
                <w:color w:val="FFFFFF"/>
                <w:sz w:val="18"/>
              </w:rPr>
              <w:t>HAPPO</w:t>
            </w:r>
          </w:p>
        </w:tc>
        <w:tc>
          <w:tcPr>
            <w:tcW w:type="dxa" w:w="1757"/>
            <w:shd w:val="clear" w:color="auto" w:fill="1F4E79"/>
          </w:tcPr>
          <w:p>
            <w:r/>
            <w:r>
              <w:rPr>
                <w:b/>
                <w:color w:val="FFFFFF"/>
                <w:sz w:val="18"/>
              </w:rPr>
              <w:t>MASAC</w:t>
            </w:r>
          </w:p>
        </w:tc>
        <w:tc>
          <w:tcPr>
            <w:tcW w:type="dxa" w:w="1757"/>
            <w:shd w:val="clear" w:color="auto" w:fill="1F4E79"/>
          </w:tcPr>
          <w:p>
            <w:r/>
            <w:r>
              <w:rPr>
                <w:b/>
                <w:color w:val="FFFFFF"/>
                <w:sz w:val="18"/>
              </w:rPr>
              <w:t>MATD3</w:t>
            </w:r>
          </w:p>
        </w:tc>
        <w:tc>
          <w:tcPr>
            <w:tcW w:type="dxa" w:w="1757"/>
            <w:shd w:val="clear" w:color="auto" w:fill="1F4E79"/>
          </w:tcPr>
          <w:p>
            <w:r/>
            <w:r>
              <w:rPr>
                <w:b/>
                <w:color w:val="FFFFFF"/>
                <w:sz w:val="18"/>
              </w:rPr>
              <w:t>MAAC</w:t>
            </w:r>
          </w:p>
        </w:tc>
      </w:tr>
      <w:tr>
        <w:tc>
          <w:tcPr>
            <w:tcW w:type="dxa" w:w="1984"/>
          </w:tcPr>
          <w:p>
            <w:r/>
            <w:r>
              <w:rPr>
                <w:sz w:val="18"/>
              </w:rPr>
              <w:t>E1 Flexibilidad</w:t>
            </w:r>
          </w:p>
        </w:tc>
        <w:tc>
          <w:tcPr>
            <w:tcW w:type="dxa" w:w="1757"/>
          </w:tcPr>
          <w:p>
            <w:r/>
            <w:r>
              <w:rPr>
                <w:sz w:val="18"/>
              </w:rPr>
              <w:t>happo/E1_s0</w:t>
            </w:r>
          </w:p>
        </w:tc>
        <w:tc>
          <w:tcPr>
            <w:tcW w:type="dxa" w:w="1757"/>
          </w:tcPr>
          <w:p>
            <w:r/>
            <w:r>
              <w:rPr>
                <w:sz w:val="18"/>
              </w:rPr>
              <w:t>masac/E1_s0</w:t>
            </w:r>
          </w:p>
        </w:tc>
        <w:tc>
          <w:tcPr>
            <w:tcW w:type="dxa" w:w="1757"/>
          </w:tcPr>
          <w:p>
            <w:r/>
            <w:r>
              <w:rPr>
                <w:sz w:val="18"/>
              </w:rPr>
              <w:t>matd3/E1_s0</w:t>
            </w:r>
          </w:p>
        </w:tc>
        <w:tc>
          <w:tcPr>
            <w:tcW w:type="dxa" w:w="1757"/>
          </w:tcPr>
          <w:p>
            <w:r/>
            <w:r>
              <w:rPr>
                <w:sz w:val="18"/>
              </w:rPr>
              <w:t>maac/E1_s0</w:t>
            </w:r>
          </w:p>
        </w:tc>
      </w:tr>
      <w:tr>
        <w:tc>
          <w:tcPr>
            <w:tcW w:type="dxa" w:w="1984"/>
          </w:tcPr>
          <w:p>
            <w:r/>
            <w:r>
              <w:rPr>
                <w:sz w:val="18"/>
              </w:rPr>
              <w:t>E2 CO2</w:t>
            </w:r>
          </w:p>
        </w:tc>
        <w:tc>
          <w:tcPr>
            <w:tcW w:type="dxa" w:w="1757"/>
          </w:tcPr>
          <w:p>
            <w:r/>
            <w:r>
              <w:rPr>
                <w:sz w:val="18"/>
              </w:rPr>
              <w:t>happo/E2_s0</w:t>
            </w:r>
          </w:p>
        </w:tc>
        <w:tc>
          <w:tcPr>
            <w:tcW w:type="dxa" w:w="1757"/>
          </w:tcPr>
          <w:p>
            <w:r/>
            <w:r>
              <w:rPr>
                <w:sz w:val="18"/>
              </w:rPr>
              <w:t>masac/E2_s0</w:t>
            </w:r>
          </w:p>
        </w:tc>
        <w:tc>
          <w:tcPr>
            <w:tcW w:type="dxa" w:w="1757"/>
          </w:tcPr>
          <w:p>
            <w:r/>
            <w:r>
              <w:rPr>
                <w:sz w:val="18"/>
              </w:rPr>
              <w:t>matd3/E2_s0</w:t>
            </w:r>
          </w:p>
        </w:tc>
        <w:tc>
          <w:tcPr>
            <w:tcW w:type="dxa" w:w="1757"/>
          </w:tcPr>
          <w:p>
            <w:r/>
            <w:r>
              <w:rPr>
                <w:sz w:val="18"/>
              </w:rPr>
              <w:t>maac/E2_s0</w:t>
            </w:r>
          </w:p>
        </w:tc>
      </w:tr>
      <w:tr>
        <w:tc>
          <w:tcPr>
            <w:tcW w:type="dxa" w:w="1984"/>
          </w:tcPr>
          <w:p>
            <w:r/>
            <w:r>
              <w:rPr>
                <w:sz w:val="18"/>
              </w:rPr>
              <w:t>E3 Costos</w:t>
            </w:r>
          </w:p>
        </w:tc>
        <w:tc>
          <w:tcPr>
            <w:tcW w:type="dxa" w:w="1757"/>
          </w:tcPr>
          <w:p>
            <w:r/>
            <w:r>
              <w:rPr>
                <w:sz w:val="18"/>
              </w:rPr>
              <w:t>happo/E3_s0</w:t>
            </w:r>
          </w:p>
        </w:tc>
        <w:tc>
          <w:tcPr>
            <w:tcW w:type="dxa" w:w="1757"/>
          </w:tcPr>
          <w:p>
            <w:r/>
            <w:r>
              <w:rPr>
                <w:sz w:val="18"/>
              </w:rPr>
              <w:t>masac/E3_s0</w:t>
            </w:r>
          </w:p>
        </w:tc>
        <w:tc>
          <w:tcPr>
            <w:tcW w:type="dxa" w:w="1757"/>
          </w:tcPr>
          <w:p>
            <w:r/>
            <w:r>
              <w:rPr>
                <w:sz w:val="18"/>
              </w:rPr>
              <w:t>matd3/E3_s0</w:t>
            </w:r>
          </w:p>
        </w:tc>
        <w:tc>
          <w:tcPr>
            <w:tcW w:type="dxa" w:w="1757"/>
          </w:tcPr>
          <w:p>
            <w:r/>
            <w:r>
              <w:rPr>
                <w:sz w:val="18"/>
              </w:rPr>
              <w:t>maac/E3_s0</w:t>
            </w:r>
          </w:p>
        </w:tc>
      </w:tr>
    </w:tbl>
    <w:p/>
    <w:p>
      <w:pPr>
        <w:pStyle w:val="Heading2"/>
      </w:pPr>
      <w:r>
        <w:t>4.8 Implementacion</w:t>
      </w:r>
    </w:p>
    <w:p>
      <w:pPr>
        <w:jc w:val="both"/>
      </w:pPr>
      <w:r>
        <w:rPr>
          <w:b w:val="0"/>
          <w:i w:val="0"/>
        </w:rPr>
        <w:t>Entorno: Python 3.9 (.venv39-citylearn-v3), PyTorch 2.8.0+cu126, CUDA 12.6. Los scripts de entrenamiento comparten el adaptador citylearn_v3_training_common.py (normalizacion, KPIs, trazas, figuras, tablas y metadatos). Cada corrida produce results.json, training_summary.json, timeseries.csv, trace.csv, checkpoint_manifest.json y figures_manifest.json. El despliegue admite ejecucion local (PowerShell) y en la nube (Colab A100; Docker/AWS EC2 opcional).</w:t>
      </w:r>
    </w:p>
    <w:p>
      <w:pPr>
        <w:jc w:val="both"/>
      </w:pPr>
      <w:r>
        <w:rPr>
          <w:b w:val="0"/>
          <w:i w:val="0"/>
        </w:rPr>
        <w:t>La corrida canonica de 50 episodios se ejecuta en Colab sobre una NVIDIA A100-SXM4-80GB (Pro+ High-RAM, ~167 GiB de RAM) mediante colab_a100_official_launcher.py en modo two_phase_happo_masac (protocolo two_phase_happo_masac_v3): la Fase 1 entrena HAPPO y MASAC y la Fase 2 MATD3 y MAAC, con seis trabajos en paralelo por fase, replay de MASAC en CPU, monitoreo con colab_a100_live_monitor.py y reanudacion intra-job mediante live_progress.json y --skip-completed. Los artefactos de esa corrida se integraran desde outputs/colab_50ep/ o desde la carpeta de Google Drive del entrenamiento. Fuente: notebook CityLearn/examples/madrl_citylearn_v3_tutorial.ipynb.</w:t>
      </w:r>
    </w:p>
    <w:p>
      <w:r>
        <w:br w:type="page"/>
      </w:r>
    </w:p>
    <w:p>
      <w:pPr>
        <w:pStyle w:val="Heading1"/>
      </w:pPr>
      <w:r>
        <w:t>Capitulo 5. Resultados y contrastacion de hipotesis</w:t>
      </w:r>
    </w:p>
    <w:p>
      <w:pPr>
        <w:pStyle w:val="Heading2"/>
      </w:pPr>
      <w:r>
        <w:rPr>
          <w:b w:val="0"/>
          <w:i w:val="0"/>
          <w:color w:val="1F4E79"/>
        </w:rPr>
        <w:t>Redaccion doctoral ampliada del Capitulo 5</w:t>
      </w:r>
    </w:p>
    <w:p>
      <w:pPr>
        <w:spacing w:after="120" w:line="276" w:lineRule="auto"/>
        <w:jc w:val="both"/>
      </w:pPr>
      <w:r>
        <w:rPr>
          <w:b w:val="0"/>
          <w:i w:val="0"/>
        </w:rPr>
        <w:t>Este capitulo concentra la evidencia experimental de la tesis y debe leerse bajo una regla estricta: solo se interpretan resultados que provienen de archivos reales descargados desde Google Drive o de tablas generadas por el script de analisis. La carpeta procesada contiene timeseries.csv y trace.csv para las 12 combinaciones algoritmo-escenario: HAPPO, MAAC, MASAC y MATD3 en E1, E2 y E3. Para KPIs por edificio y checkpoints, la cobertura completa existe en MAAC, MASAC y MATD3; HAPPO queda excluido de esas comparaciones porque faltan building_kpis.csv, building_behavior_summary.csv y checkpoint_manifest.json.</w:t>
      </w:r>
    </w:p>
    <w:p>
      <w:pPr>
        <w:spacing w:after="120" w:line="276" w:lineRule="auto"/>
        <w:jc w:val="both"/>
      </w:pPr>
      <w:r>
        <w:rPr>
          <w:b w:val="0"/>
          <w:i w:val="0"/>
        </w:rPr>
        <w:t>A nivel distrital, la tabla district_summary_by_algorithm_scenario.csv resume 597 registros episodio-escenario. Las corridas MAAC, MASAC y MATD3 presentan 50 episodios por escenario, mientras HAPPO presenta 49 episodios por escenario. La interpretacion distrital permite comparar reward medio, energia neta, costo, emisiones y energia sin almacenamiento por algoritmo y escenario. En el reporte generado, el mayor reward medio corresponde a HAPPO-E2, el menor costo distrital medio tambien a HAPPO-E2 y las menores emisiones distritales medias a HAPPO-E3; estas lecturas son descriptivas y deben tratarse como distritales, no como evidencia completa por edificio.</w:t>
      </w:r>
    </w:p>
    <w:p>
      <w:pPr>
        <w:spacing w:after="120" w:line="276" w:lineRule="auto"/>
        <w:jc w:val="both"/>
      </w:pPr>
      <w:r>
        <w:rPr>
          <w:b w:val="0"/>
          <w:i w:val="0"/>
        </w:rPr>
        <w:t>La lectura por edificio se apoya en building_kpis_all.csv y building_behavior_summary_all.csv para las nueve corridas completas de MAAC, MASAC y MATD3. El analisis preserva los 17 edificios por corrida completa y permite identificar efectos heterogeneos que no aparecen en el promedio distrital. El resultado mas extremo registrado en costo electrico por edificio corresponde a MATD3-E1 en Building_14, con electricity_cost_delta_eur = -3532.42, lo que indica una reduccion local de costo frente a la referencia empleada. Este tipo de hallazgo debe discutirse como efecto localizado y no como conclusion global para todo el distrito.</w:t>
      </w:r>
    </w:p>
    <w:p>
      <w:pPr>
        <w:spacing w:after="120" w:line="276" w:lineRule="auto"/>
        <w:jc w:val="both"/>
      </w:pPr>
      <w:r>
        <w:rPr>
          <w:b w:val="0"/>
          <w:i w:val="0"/>
        </w:rPr>
        <w:t>La interpretacion de equipamiento controlado y no controlado es esencial. Las acciones controladas se leen desde building_observation_action_schema.csv y corresponden a variables como electrical_storage, electric_vehicle_storage_charger_* y washing_machine_*. La carga base no controlada se toma de la auditoria del dataset mediante Carga_base_medida_MWh. El script genero 153 filas de equipamiento, equivalentes a 9 corridas completas por 17 edificios, y esto permite mostrar, para cada edificio, cuantas acciones controla el agente y que proporcion de carga queda fuera de control directo.</w:t>
      </w:r>
    </w:p>
    <w:p>
      <w:pPr>
        <w:spacing w:after="120" w:line="276" w:lineRule="auto"/>
        <w:jc w:val="both"/>
      </w:pPr>
      <w:r>
        <w:rPr>
          <w:b w:val="0"/>
          <w:i w:val="0"/>
        </w:rPr>
        <w:t>Las figuras A.1 a A.9 deben interpretarse como evidencia grafica derivada de los artefactos reales. A.1 y A.2 muestran evolucion distrital por episodio; A.3 y A.4 comparan costo y emisiones por algoritmo/escenario; A.5 y A.6 muestran heterogeneidad por edificio; A.7 evidencia la cantidad de acciones controladas por edificio; A.8 contrasta carga controlada contra carga base no controlada; y A.9 sintetiza tamanos de manifiestos de checkpoint. Estas figuras no son ilustrativas ni conceptuales: son productos de los CSV y manifiestos del Drive.</w:t>
      </w:r>
    </w:p>
    <w:p>
      <w:pPr>
        <w:spacing w:after="120" w:line="276" w:lineRule="auto"/>
        <w:jc w:val="both"/>
      </w:pPr>
      <w:r>
        <w:rPr>
          <w:b w:val="0"/>
          <w:i w:val="0"/>
        </w:rPr>
        <w:t>Los checkpoints aportan evidencia de reproducibilidad. MAAC registra 52 archivos listados por escenario en formato .pt y 50 episodios de checkpoint; MASAC registra 12 archivos .pkl por escenario agrupados en 4 grupos; MATD3 registra 34 archivos .pt por escenario y 17 politicas con checkpoints. Esta informacion no evalua por si sola calidad de politica, pero si documenta persistencia de modelos y trazabilidad del entrenamiento.</w:t>
      </w:r>
    </w:p>
    <w:p>
      <w:pPr>
        <w:spacing w:after="120" w:line="276" w:lineRule="auto"/>
        <w:jc w:val="both"/>
      </w:pPr>
      <w:r>
        <w:rPr>
          <w:b w:val="0"/>
          <w:i w:val="0"/>
        </w:rPr>
        <w:t>La contrastacion de hipotesis debe formularse con cautela. Los resultados reales muestran desempenos diferenciados por algoritmo, escenario, distrito y edificio; sin embargo, cualquier afirmacion de superioridad estadistica final debe recalcularse con las tablas finales descargadas y documentar claramente que HAPPO tiene cobertura parcial en artefactos de edificio/checkpoint. La evidencia descriptiva es suficiente para comparar patrones, pero la defensa doctoral exige que las pruebas inferenciales usen exactamente los datos finales integrados en este Word.</w:t>
      </w:r>
    </w:p>
    <w:p>
      <w:pPr>
        <w:spacing w:after="120" w:line="276" w:lineRule="auto"/>
        <w:jc w:val="both"/>
      </w:pPr>
      <w:r>
        <w:rPr>
          <w:b w:val="0"/>
          <w:i w:val="0"/>
        </w:rPr>
        <w:t>La discusion doctoral no debe reducirse a un ranking unico. Si HAPPO mejora indicadores distritales descriptivos pero carece de KPIs completos por edificio, se debe reportar esa diferencia de cobertura. Si MATD3 muestra reducciones locales relevantes en edificios especificos, se debe distinguir efecto local de efecto distrital. Si MAAC o MASAC tienen checkpoints completos, se debe analizar su estabilidad y costo computacional, no solo sus KPIs. Esta lectura multi-escala es la que conecta el Capitulo 5 con el diseno metodologico del Capitulo 3.</w:t>
      </w:r>
    </w:p>
    <w:p>
      <w:pPr>
        <w:jc w:val="both"/>
      </w:pPr>
      <w:r>
        <w:rPr>
          <w:b w:val="0"/>
          <w:i w:val="0"/>
        </w:rPr>
        <w:t>Este capitulo reporta la corrida canonica Colab/Drive (madrl_v3_20260627_164047) como evidencia principal y la corrida local v4 (5 episodios) como referencia historica. Los KPIs por edificio provienen del analisis multiobjetivo integrado (17 edificios × 3 algoritmos × 3 escenarios).</w:t>
      </w:r>
    </w:p>
    <w:p>
      <w:pPr>
        <w:pStyle w:val="Heading2"/>
      </w:pPr>
      <w:r>
        <w:t>5.1 Experimentos realizados</w:t>
      </w:r>
    </w:p>
    <w:p>
      <w:r>
        <w:rPr>
          <w:b/>
          <w:color w:val="595959"/>
          <w:sz w:val="19"/>
        </w:rPr>
        <w:t>Tabla 5.1. Cobertura de episodios auditada (episodes_recorded).</w:t>
      </w:r>
    </w:p>
    <w:tbl>
      <w:tblPr>
        <w:tblStyle w:val="LightGrid-Accent1"/>
        <w:tblW w:type="auto" w:w="0"/>
        <w:jc w:val="center"/>
        <w:tblLook w:firstColumn="1" w:firstRow="1" w:lastColumn="0" w:lastRow="0" w:noHBand="0" w:noVBand="1" w:val="04A0"/>
      </w:tblPr>
      <w:tblGrid>
        <w:gridCol w:w="1824"/>
        <w:gridCol w:w="1824"/>
        <w:gridCol w:w="1824"/>
        <w:gridCol w:w="1824"/>
        <w:gridCol w:w="1824"/>
      </w:tblGrid>
      <w:tr>
        <w:tc>
          <w:tcPr>
            <w:tcW w:type="dxa" w:w="1701"/>
            <w:shd w:val="clear" w:color="auto" w:fill="1F4E79"/>
          </w:tcPr>
          <w:p>
            <w:r/>
            <w:r>
              <w:rPr>
                <w:b/>
                <w:color w:val="FFFFFF"/>
                <w:sz w:val="18"/>
              </w:rPr>
              <w:t>Algoritmo</w:t>
            </w:r>
          </w:p>
        </w:tc>
        <w:tc>
          <w:tcPr>
            <w:tcW w:type="dxa" w:w="1247"/>
            <w:shd w:val="clear" w:color="auto" w:fill="1F4E79"/>
          </w:tcPr>
          <w:p>
            <w:r/>
            <w:r>
              <w:rPr>
                <w:b/>
                <w:color w:val="FFFFFF"/>
                <w:sz w:val="18"/>
              </w:rPr>
              <w:t>E1 ep.</w:t>
            </w:r>
          </w:p>
        </w:tc>
        <w:tc>
          <w:tcPr>
            <w:tcW w:type="dxa" w:w="1247"/>
            <w:shd w:val="clear" w:color="auto" w:fill="1F4E79"/>
          </w:tcPr>
          <w:p>
            <w:r/>
            <w:r>
              <w:rPr>
                <w:b/>
                <w:color w:val="FFFFFF"/>
                <w:sz w:val="18"/>
              </w:rPr>
              <w:t>E2 ep.</w:t>
            </w:r>
          </w:p>
        </w:tc>
        <w:tc>
          <w:tcPr>
            <w:tcW w:type="dxa" w:w="1247"/>
            <w:shd w:val="clear" w:color="auto" w:fill="1F4E79"/>
          </w:tcPr>
          <w:p>
            <w:r/>
            <w:r>
              <w:rPr>
                <w:b/>
                <w:color w:val="FFFFFF"/>
                <w:sz w:val="18"/>
              </w:rPr>
              <w:t>E3 ep.</w:t>
            </w:r>
          </w:p>
        </w:tc>
        <w:tc>
          <w:tcPr>
            <w:tcW w:type="dxa" w:w="3061"/>
            <w:shd w:val="clear" w:color="auto" w:fill="1F4E79"/>
          </w:tcPr>
          <w:p>
            <w:r/>
            <w:r>
              <w:rPr>
                <w:b/>
                <w:color w:val="FFFFFF"/>
                <w:sz w:val="18"/>
              </w:rPr>
              <w:t>KPIs finales</w:t>
            </w:r>
          </w:p>
        </w:tc>
      </w:tr>
      <w:tr>
        <w:tc>
          <w:tcPr>
            <w:tcW w:type="dxa" w:w="1701"/>
          </w:tcPr>
          <w:p>
            <w:r/>
            <w:r>
              <w:rPr>
                <w:sz w:val="18"/>
              </w:rPr>
              <w:t>MATD3</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MASAC</w:t>
            </w:r>
          </w:p>
        </w:tc>
        <w:tc>
          <w:tcPr>
            <w:tcW w:type="dxa" w:w="1247"/>
          </w:tcPr>
          <w:p>
            <w:r/>
            <w:r>
              <w:rPr>
                <w:sz w:val="18"/>
              </w:rPr>
              <w:t>50</w:t>
            </w:r>
          </w:p>
        </w:tc>
        <w:tc>
          <w:tcPr>
            <w:tcW w:type="dxa" w:w="1247"/>
          </w:tcPr>
          <w:p>
            <w:r/>
            <w:r>
              <w:rPr>
                <w:sz w:val="18"/>
              </w:rPr>
              <w:t>50</w:t>
            </w:r>
          </w:p>
        </w:tc>
        <w:tc>
          <w:tcPr>
            <w:tcW w:type="dxa" w:w="1247"/>
          </w:tcPr>
          <w:p>
            <w:r/>
            <w:r>
              <w:rPr>
                <w:sz w:val="18"/>
              </w:rPr>
              <w:t>50</w:t>
            </w:r>
          </w:p>
        </w:tc>
        <w:tc>
          <w:tcPr>
            <w:tcW w:type="dxa" w:w="3061"/>
          </w:tcPr>
          <w:p>
            <w:r/>
            <w:r>
              <w:rPr>
                <w:sz w:val="18"/>
              </w:rPr>
              <w:t>Si</w:t>
            </w:r>
          </w:p>
        </w:tc>
      </w:tr>
      <w:tr>
        <w:tc>
          <w:tcPr>
            <w:tcW w:type="dxa" w:w="1701"/>
          </w:tcPr>
          <w:p>
            <w:r/>
            <w:r>
              <w:rPr>
                <w:sz w:val="18"/>
              </w:rPr>
              <w:t>HAPPO</w:t>
            </w:r>
          </w:p>
        </w:tc>
        <w:tc>
          <w:tcPr>
            <w:tcW w:type="dxa" w:w="1247"/>
          </w:tcPr>
          <w:p>
            <w:r/>
            <w:r>
              <w:rPr>
                <w:sz w:val="18"/>
              </w:rPr>
              <w:t>49</w:t>
            </w:r>
          </w:p>
        </w:tc>
        <w:tc>
          <w:tcPr>
            <w:tcW w:type="dxa" w:w="1247"/>
          </w:tcPr>
          <w:p>
            <w:r/>
            <w:r>
              <w:rPr>
                <w:sz w:val="18"/>
              </w:rPr>
              <w:t>49</w:t>
            </w:r>
          </w:p>
        </w:tc>
        <w:tc>
          <w:tcPr>
            <w:tcW w:type="dxa" w:w="1247"/>
          </w:tcPr>
          <w:p>
            <w:r/>
            <w:r>
              <w:rPr>
                <w:sz w:val="18"/>
              </w:rPr>
              <w:t>49</w:t>
            </w:r>
          </w:p>
        </w:tc>
        <w:tc>
          <w:tcPr>
            <w:tcW w:type="dxa" w:w="3061"/>
          </w:tcPr>
          <w:p>
            <w:r/>
            <w:r>
              <w:rPr>
                <w:sz w:val="18"/>
              </w:rPr>
              <w:t>No (error VecEnvWrapper)</w:t>
            </w:r>
          </w:p>
        </w:tc>
      </w:tr>
    </w:tbl>
    <w:p/>
    <w:p>
      <w:pPr>
        <w:pStyle w:val="Heading2"/>
      </w:pPr>
      <w:r>
        <w:t>5.2 Seleccion del mejor MADRL (distrito)</w:t>
      </w:r>
    </w:p>
    <w:p>
      <w:pPr>
        <w:jc w:val="both"/>
      </w:pPr>
      <w:r>
        <w:rPr>
          <w:b/>
          <w:i w:val="0"/>
        </w:rPr>
        <w:t>Mejor algoritmo MADRL seleccionado: MATD3.</w:t>
      </w:r>
    </w:p>
    <w:p>
      <w:r>
        <w:rPr>
          <w:b/>
          <w:color w:val="595959"/>
          <w:sz w:val="19"/>
        </w:rPr>
        <w:t>Tabla 5.2. Ranking global Colab/Drive (best_madrl_report.json).</w:t>
      </w:r>
    </w:p>
    <w:tbl>
      <w:tblPr>
        <w:tblStyle w:val="LightGrid-Accent1"/>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850"/>
            <w:shd w:val="clear" w:color="auto" w:fill="1F4E79"/>
          </w:tcPr>
          <w:p>
            <w:r/>
            <w:r>
              <w:rPr>
                <w:b/>
                <w:color w:val="FFFFFF"/>
                <w:sz w:val="18"/>
              </w:rPr>
              <w:t>Rango</w:t>
            </w:r>
          </w:p>
        </w:tc>
        <w:tc>
          <w:tcPr>
            <w:tcW w:type="dxa" w:w="1417"/>
            <w:shd w:val="clear" w:color="auto" w:fill="1F4E79"/>
          </w:tcPr>
          <w:p>
            <w:r/>
            <w:r>
              <w:rPr>
                <w:b/>
                <w:color w:val="FFFFFF"/>
                <w:sz w:val="18"/>
              </w:rPr>
              <w:t>Algoritmo</w:t>
            </w:r>
          </w:p>
        </w:tc>
        <w:tc>
          <w:tcPr>
            <w:tcW w:type="dxa" w:w="1417"/>
            <w:shd w:val="clear" w:color="auto" w:fill="1F4E79"/>
          </w:tcPr>
          <w:p>
            <w:r/>
            <w:r>
              <w:rPr>
                <w:b/>
                <w:color w:val="FFFFFF"/>
                <w:sz w:val="18"/>
              </w:rPr>
              <w:t>Score global</w:t>
            </w:r>
          </w:p>
        </w:tc>
        <w:tc>
          <w:tcPr>
            <w:tcW w:type="dxa" w:w="1020"/>
            <w:shd w:val="clear" w:color="auto" w:fill="1F4E79"/>
          </w:tcPr>
          <w:p>
            <w:r/>
            <w:r>
              <w:rPr>
                <w:b/>
                <w:color w:val="FFFFFF"/>
                <w:sz w:val="18"/>
              </w:rPr>
              <w:t>OE1</w:t>
            </w:r>
          </w:p>
        </w:tc>
        <w:tc>
          <w:tcPr>
            <w:tcW w:type="dxa" w:w="1020"/>
            <w:shd w:val="clear" w:color="auto" w:fill="1F4E79"/>
          </w:tcPr>
          <w:p>
            <w:r/>
            <w:r>
              <w:rPr>
                <w:b/>
                <w:color w:val="FFFFFF"/>
                <w:sz w:val="18"/>
              </w:rPr>
              <w:t>OE2</w:t>
            </w:r>
          </w:p>
        </w:tc>
        <w:tc>
          <w:tcPr>
            <w:tcW w:type="dxa" w:w="1020"/>
            <w:shd w:val="clear" w:color="auto" w:fill="1F4E79"/>
          </w:tcPr>
          <w:p>
            <w:r/>
            <w:r>
              <w:rPr>
                <w:b/>
                <w:color w:val="FFFFFF"/>
                <w:sz w:val="18"/>
              </w:rPr>
              <w:t>OE3</w:t>
            </w:r>
          </w:p>
        </w:tc>
        <w:tc>
          <w:tcPr>
            <w:tcW w:type="dxa" w:w="1417"/>
            <w:shd w:val="clear" w:color="auto" w:fill="1F4E79"/>
          </w:tcPr>
          <w:p>
            <w:r/>
            <w:r>
              <w:rPr>
                <w:b/>
                <w:color w:val="FFFFFF"/>
                <w:sz w:val="18"/>
              </w:rPr>
              <w:t>Seleccionado</w:t>
            </w:r>
          </w:p>
        </w:tc>
      </w:tr>
      <w:tr>
        <w:tc>
          <w:tcPr>
            <w:tcW w:type="dxa" w:w="850"/>
          </w:tcPr>
          <w:p>
            <w:r/>
            <w:r>
              <w:rPr>
                <w:sz w:val="18"/>
              </w:rPr>
              <w:t>1</w:t>
            </w:r>
          </w:p>
        </w:tc>
        <w:tc>
          <w:tcPr>
            <w:tcW w:type="dxa" w:w="1417"/>
          </w:tcPr>
          <w:p>
            <w:r/>
            <w:r>
              <w:rPr>
                <w:sz w:val="18"/>
              </w:rPr>
              <w:t>MATD3</w:t>
            </w:r>
          </w:p>
        </w:tc>
        <w:tc>
          <w:tcPr>
            <w:tcW w:type="dxa" w:w="1417"/>
          </w:tcPr>
          <w:p>
            <w:r/>
            <w:r>
              <w:rPr>
                <w:sz w:val="18"/>
              </w:rPr>
              <w:t>0.6667</w:t>
            </w:r>
          </w:p>
        </w:tc>
        <w:tc>
          <w:tcPr>
            <w:tcW w:type="dxa" w:w="1020"/>
          </w:tcPr>
          <w:p>
            <w:r/>
            <w:r>
              <w:rPr>
                <w:sz w:val="18"/>
              </w:rPr>
              <w:t>1.0000</w:t>
            </w:r>
          </w:p>
        </w:tc>
        <w:tc>
          <w:tcPr>
            <w:tcW w:type="dxa" w:w="1020"/>
          </w:tcPr>
          <w:p>
            <w:r/>
            <w:r>
              <w:rPr>
                <w:sz w:val="18"/>
              </w:rPr>
              <w:t>1.0000</w:t>
            </w:r>
          </w:p>
        </w:tc>
        <w:tc>
          <w:tcPr>
            <w:tcW w:type="dxa" w:w="1020"/>
          </w:tcPr>
          <w:p>
            <w:r/>
            <w:r>
              <w:rPr>
                <w:sz w:val="18"/>
              </w:rPr>
              <w:t>0.0000</w:t>
            </w:r>
          </w:p>
        </w:tc>
        <w:tc>
          <w:tcPr>
            <w:tcW w:type="dxa" w:w="1417"/>
          </w:tcPr>
          <w:p>
            <w:r/>
            <w:r>
              <w:rPr>
                <w:sz w:val="18"/>
              </w:rPr>
              <w:t>Si</w:t>
            </w:r>
          </w:p>
        </w:tc>
      </w:tr>
      <w:tr>
        <w:tc>
          <w:tcPr>
            <w:tcW w:type="dxa" w:w="850"/>
          </w:tcPr>
          <w:p>
            <w:r/>
            <w:r>
              <w:rPr>
                <w:sz w:val="18"/>
              </w:rPr>
              <w:t>2</w:t>
            </w:r>
          </w:p>
        </w:tc>
        <w:tc>
          <w:tcPr>
            <w:tcW w:type="dxa" w:w="1417"/>
          </w:tcPr>
          <w:p>
            <w:r/>
            <w:r>
              <w:rPr>
                <w:sz w:val="18"/>
              </w:rPr>
              <w:t>MAAC</w:t>
            </w:r>
          </w:p>
        </w:tc>
        <w:tc>
          <w:tcPr>
            <w:tcW w:type="dxa" w:w="1417"/>
          </w:tcPr>
          <w:p>
            <w:r/>
            <w:r>
              <w:rPr>
                <w:sz w:val="18"/>
              </w:rPr>
              <w:t>0.5706</w:t>
            </w:r>
          </w:p>
        </w:tc>
        <w:tc>
          <w:tcPr>
            <w:tcW w:type="dxa" w:w="1020"/>
          </w:tcPr>
          <w:p>
            <w:r/>
            <w:r>
              <w:rPr>
                <w:sz w:val="18"/>
              </w:rPr>
              <w:t>0.5837</w:t>
            </w:r>
          </w:p>
        </w:tc>
        <w:tc>
          <w:tcPr>
            <w:tcW w:type="dxa" w:w="1020"/>
          </w:tcPr>
          <w:p>
            <w:r/>
            <w:r>
              <w:rPr>
                <w:sz w:val="18"/>
              </w:rPr>
              <w:t>0.1282</w:t>
            </w:r>
          </w:p>
        </w:tc>
        <w:tc>
          <w:tcPr>
            <w:tcW w:type="dxa" w:w="1020"/>
          </w:tcPr>
          <w:p>
            <w:r/>
            <w:r>
              <w:rPr>
                <w:sz w:val="18"/>
              </w:rPr>
              <w:t>1.0000</w:t>
            </w:r>
          </w:p>
        </w:tc>
        <w:tc>
          <w:tcPr>
            <w:tcW w:type="dxa" w:w="1417"/>
          </w:tcPr>
          <w:p>
            <w:r/>
            <w:r>
              <w:rPr>
                <w:sz w:val="18"/>
              </w:rPr>
              <w:t>No</w:t>
            </w:r>
          </w:p>
        </w:tc>
      </w:tr>
      <w:tr>
        <w:tc>
          <w:tcPr>
            <w:tcW w:type="dxa" w:w="850"/>
          </w:tcPr>
          <w:p>
            <w:r/>
            <w:r>
              <w:rPr>
                <w:sz w:val="18"/>
              </w:rPr>
              <w:t>3</w:t>
            </w:r>
          </w:p>
        </w:tc>
        <w:tc>
          <w:tcPr>
            <w:tcW w:type="dxa" w:w="1417"/>
          </w:tcPr>
          <w:p>
            <w:r/>
            <w:r>
              <w:rPr>
                <w:sz w:val="18"/>
              </w:rPr>
              <w:t>MASAC</w:t>
            </w:r>
          </w:p>
        </w:tc>
        <w:tc>
          <w:tcPr>
            <w:tcW w:type="dxa" w:w="1417"/>
          </w:tcPr>
          <w:p>
            <w:r/>
            <w:r>
              <w:rPr>
                <w:sz w:val="18"/>
              </w:rPr>
              <w:t>0.2351</w:t>
            </w:r>
          </w:p>
        </w:tc>
        <w:tc>
          <w:tcPr>
            <w:tcW w:type="dxa" w:w="1020"/>
          </w:tcPr>
          <w:p>
            <w:r/>
            <w:r>
              <w:rPr>
                <w:sz w:val="18"/>
              </w:rPr>
              <w:t>0.0000</w:t>
            </w:r>
          </w:p>
        </w:tc>
        <w:tc>
          <w:tcPr>
            <w:tcW w:type="dxa" w:w="1020"/>
          </w:tcPr>
          <w:p>
            <w:r/>
            <w:r>
              <w:rPr>
                <w:sz w:val="18"/>
              </w:rPr>
              <w:t>0.0000</w:t>
            </w:r>
          </w:p>
        </w:tc>
        <w:tc>
          <w:tcPr>
            <w:tcW w:type="dxa" w:w="1020"/>
          </w:tcPr>
          <w:p>
            <w:r/>
            <w:r>
              <w:rPr>
                <w:sz w:val="18"/>
              </w:rPr>
              <w:t>0.7054</w:t>
            </w:r>
          </w:p>
        </w:tc>
        <w:tc>
          <w:tcPr>
            <w:tcW w:type="dxa" w:w="1417"/>
          </w:tcPr>
          <w:p>
            <w:r/>
            <w:r>
              <w:rPr>
                <w:sz w:val="18"/>
              </w:rPr>
              <w:t>No</w:t>
            </w:r>
          </w:p>
        </w:tc>
      </w:tr>
    </w:tbl>
    <w:p/>
    <w:p>
      <w:pPr>
        <w:pStyle w:val="Heading2"/>
      </w:pPr>
      <w:r>
        <w:t>5.3 KPIs fisicos por objetivo (distrito)</w:t>
      </w:r>
    </w:p>
    <w:p>
      <w:r>
        <w:rPr>
          <w:b/>
          <w:color w:val="595959"/>
          <w:sz w:val="19"/>
        </w:rPr>
        <w:t>Tabla 5.3. KPIs fisicos agregados de distrito.</w:t>
      </w:r>
    </w:p>
    <w:tbl>
      <w:tblPr>
        <w:tblStyle w:val="LightGrid-Accent1"/>
        <w:tblW w:type="auto" w:w="0"/>
        <w:jc w:val="center"/>
        <w:tblLook w:firstColumn="1" w:firstRow="1" w:lastColumn="0" w:lastRow="0" w:noHBand="0" w:noVBand="1" w:val="04A0"/>
      </w:tblPr>
      <w:tblGrid>
        <w:gridCol w:w="1520"/>
        <w:gridCol w:w="1520"/>
        <w:gridCol w:w="1520"/>
        <w:gridCol w:w="1520"/>
        <w:gridCol w:w="1520"/>
        <w:gridCol w:w="1520"/>
      </w:tblGrid>
      <w:tr>
        <w:tc>
          <w:tcPr>
            <w:tcW w:type="dxa" w:w="1417"/>
            <w:shd w:val="clear" w:color="auto" w:fill="1F4E79"/>
          </w:tcPr>
          <w:p>
            <w:r/>
            <w:r>
              <w:rPr>
                <w:b/>
                <w:color w:val="FFFFFF"/>
                <w:sz w:val="18"/>
              </w:rPr>
              <w:t>Algoritmo</w:t>
            </w:r>
          </w:p>
        </w:tc>
        <w:tc>
          <w:tcPr>
            <w:tcW w:type="dxa" w:w="850"/>
            <w:shd w:val="clear" w:color="auto" w:fill="1F4E79"/>
          </w:tcPr>
          <w:p>
            <w:r/>
            <w:r>
              <w:rPr>
                <w:b/>
                <w:color w:val="FFFFFF"/>
                <w:sz w:val="18"/>
              </w:rPr>
              <w:t>Esc.</w:t>
            </w:r>
          </w:p>
        </w:tc>
        <w:tc>
          <w:tcPr>
            <w:tcW w:type="dxa" w:w="1417"/>
            <w:shd w:val="clear" w:color="auto" w:fill="1F4E79"/>
          </w:tcPr>
          <w:p>
            <w:r/>
            <w:r>
              <w:rPr>
                <w:b/>
                <w:color w:val="FFFFFF"/>
                <w:sz w:val="18"/>
              </w:rPr>
              <w:t>Flex comp.</w:t>
            </w:r>
          </w:p>
        </w:tc>
        <w:tc>
          <w:tcPr>
            <w:tcW w:type="dxa" w:w="1701"/>
            <w:shd w:val="clear" w:color="auto" w:fill="1F4E79"/>
          </w:tcPr>
          <w:p>
            <w:r/>
            <w:r>
              <w:rPr>
                <w:b/>
                <w:color w:val="FFFFFF"/>
                <w:sz w:val="18"/>
              </w:rPr>
              <w:t>Delta CO2 (kg)</w:t>
            </w:r>
          </w:p>
        </w:tc>
        <w:tc>
          <w:tcPr>
            <w:tcW w:type="dxa" w:w="1701"/>
            <w:shd w:val="clear" w:color="auto" w:fill="1F4E79"/>
          </w:tcPr>
          <w:p>
            <w:r/>
            <w:r>
              <w:rPr>
                <w:b/>
                <w:color w:val="FFFFFF"/>
                <w:sz w:val="18"/>
              </w:rPr>
              <w:t>Delta costo (EUR)</w:t>
            </w:r>
          </w:p>
        </w:tc>
        <w:tc>
          <w:tcPr>
            <w:tcW w:type="dxa" w:w="1417"/>
            <w:shd w:val="clear" w:color="auto" w:fill="1F4E79"/>
          </w:tcPr>
          <w:p>
            <w:r/>
            <w:r>
              <w:rPr>
                <w:b/>
                <w:color w:val="FFFFFF"/>
                <w:sz w:val="18"/>
              </w:rPr>
              <w:t>EV exito</w:t>
            </w:r>
          </w:p>
        </w:tc>
      </w:tr>
      <w:tr>
        <w:tc>
          <w:tcPr>
            <w:tcW w:type="dxa" w:w="1417"/>
          </w:tcPr>
          <w:p>
            <w:r/>
            <w:r>
              <w:rPr>
                <w:sz w:val="18"/>
              </w:rPr>
              <w:t>MASAC</w:t>
            </w:r>
          </w:p>
        </w:tc>
        <w:tc>
          <w:tcPr>
            <w:tcW w:type="dxa" w:w="850"/>
          </w:tcPr>
          <w:p>
            <w:r/>
            <w:r>
              <w:rPr>
                <w:sz w:val="18"/>
              </w:rPr>
              <w:t>E1</w:t>
            </w:r>
          </w:p>
        </w:tc>
        <w:tc>
          <w:tcPr>
            <w:tcW w:type="dxa" w:w="1417"/>
          </w:tcPr>
          <w:p>
            <w:r/>
            <w:r>
              <w:rPr>
                <w:sz w:val="18"/>
              </w:rPr>
              <w:t>1.0286</w:t>
            </w:r>
          </w:p>
        </w:tc>
        <w:tc>
          <w:tcPr>
            <w:tcW w:type="dxa" w:w="1701"/>
          </w:tcPr>
          <w:p>
            <w:r/>
            <w:r>
              <w:rPr>
                <w:sz w:val="18"/>
              </w:rPr>
              <w:t>81,227</w:t>
            </w:r>
          </w:p>
        </w:tc>
        <w:tc>
          <w:tcPr>
            <w:tcW w:type="dxa" w:w="1701"/>
          </w:tcPr>
          <w:p>
            <w:r/>
            <w:r>
              <w:rPr>
                <w:sz w:val="18"/>
              </w:rPr>
              <w:t>14,672</w:t>
            </w:r>
          </w:p>
        </w:tc>
        <w:tc>
          <w:tcPr>
            <w:tcW w:type="dxa" w:w="1417"/>
          </w:tcPr>
          <w:p>
            <w:r/>
            <w:r>
              <w:rPr>
                <w:sz w:val="18"/>
              </w:rPr>
              <w:t>3.9%</w:t>
            </w:r>
          </w:p>
        </w:tc>
      </w:tr>
      <w:tr>
        <w:tc>
          <w:tcPr>
            <w:tcW w:type="dxa" w:w="1417"/>
          </w:tcPr>
          <w:p>
            <w:r/>
            <w:r>
              <w:rPr>
                <w:sz w:val="18"/>
              </w:rPr>
              <w:t>MASAC</w:t>
            </w:r>
          </w:p>
        </w:tc>
        <w:tc>
          <w:tcPr>
            <w:tcW w:type="dxa" w:w="850"/>
          </w:tcPr>
          <w:p>
            <w:r/>
            <w:r>
              <w:rPr>
                <w:sz w:val="18"/>
              </w:rPr>
              <w:t>E2</w:t>
            </w:r>
          </w:p>
        </w:tc>
        <w:tc>
          <w:tcPr>
            <w:tcW w:type="dxa" w:w="1417"/>
          </w:tcPr>
          <w:p>
            <w:r/>
            <w:r>
              <w:rPr>
                <w:sz w:val="18"/>
              </w:rPr>
              <w:t>1.0318</w:t>
            </w:r>
          </w:p>
        </w:tc>
        <w:tc>
          <w:tcPr>
            <w:tcW w:type="dxa" w:w="1701"/>
          </w:tcPr>
          <w:p>
            <w:r/>
            <w:r>
              <w:rPr>
                <w:sz w:val="18"/>
              </w:rPr>
              <w:t>77,649</w:t>
            </w:r>
          </w:p>
        </w:tc>
        <w:tc>
          <w:tcPr>
            <w:tcW w:type="dxa" w:w="1701"/>
          </w:tcPr>
          <w:p>
            <w:r/>
            <w:r>
              <w:rPr>
                <w:sz w:val="18"/>
              </w:rPr>
              <w:t>15,020</w:t>
            </w:r>
          </w:p>
        </w:tc>
        <w:tc>
          <w:tcPr>
            <w:tcW w:type="dxa" w:w="1417"/>
          </w:tcPr>
          <w:p>
            <w:r/>
            <w:r>
              <w:rPr>
                <w:sz w:val="18"/>
              </w:rPr>
              <w:t>4.1%</w:t>
            </w:r>
          </w:p>
        </w:tc>
      </w:tr>
      <w:tr>
        <w:tc>
          <w:tcPr>
            <w:tcW w:type="dxa" w:w="1417"/>
          </w:tcPr>
          <w:p>
            <w:r/>
            <w:r>
              <w:rPr>
                <w:sz w:val="18"/>
              </w:rPr>
              <w:t>MASAC</w:t>
            </w:r>
          </w:p>
        </w:tc>
        <w:tc>
          <w:tcPr>
            <w:tcW w:type="dxa" w:w="850"/>
          </w:tcPr>
          <w:p>
            <w:r/>
            <w:r>
              <w:rPr>
                <w:sz w:val="18"/>
              </w:rPr>
              <w:t>E3</w:t>
            </w:r>
          </w:p>
        </w:tc>
        <w:tc>
          <w:tcPr>
            <w:tcW w:type="dxa" w:w="1417"/>
          </w:tcPr>
          <w:p>
            <w:r/>
            <w:r>
              <w:rPr>
                <w:sz w:val="18"/>
              </w:rPr>
              <w:t>1.0297</w:t>
            </w:r>
          </w:p>
        </w:tc>
        <w:tc>
          <w:tcPr>
            <w:tcW w:type="dxa" w:w="1701"/>
          </w:tcPr>
          <w:p>
            <w:r/>
            <w:r>
              <w:rPr>
                <w:sz w:val="18"/>
              </w:rPr>
              <w:t>90,900</w:t>
            </w:r>
          </w:p>
        </w:tc>
        <w:tc>
          <w:tcPr>
            <w:tcW w:type="dxa" w:w="1701"/>
          </w:tcPr>
          <w:p>
            <w:r/>
            <w:r>
              <w:rPr>
                <w:sz w:val="18"/>
              </w:rPr>
              <w:t>19,793</w:t>
            </w:r>
          </w:p>
        </w:tc>
        <w:tc>
          <w:tcPr>
            <w:tcW w:type="dxa" w:w="1417"/>
          </w:tcPr>
          <w:p>
            <w:r/>
            <w:r>
              <w:rPr>
                <w:sz w:val="18"/>
              </w:rPr>
              <w:t>4.1%</w:t>
            </w:r>
          </w:p>
        </w:tc>
      </w:tr>
      <w:tr>
        <w:tc>
          <w:tcPr>
            <w:tcW w:type="dxa" w:w="1417"/>
          </w:tcPr>
          <w:p>
            <w:r/>
            <w:r>
              <w:rPr>
                <w:sz w:val="18"/>
              </w:rPr>
              <w:t>MATD3</w:t>
            </w:r>
          </w:p>
        </w:tc>
        <w:tc>
          <w:tcPr>
            <w:tcW w:type="dxa" w:w="850"/>
          </w:tcPr>
          <w:p>
            <w:r/>
            <w:r>
              <w:rPr>
                <w:sz w:val="18"/>
              </w:rPr>
              <w:t>E1</w:t>
            </w:r>
          </w:p>
        </w:tc>
        <w:tc>
          <w:tcPr>
            <w:tcW w:type="dxa" w:w="1417"/>
          </w:tcPr>
          <w:p>
            <w:r/>
            <w:r>
              <w:rPr>
                <w:sz w:val="18"/>
              </w:rPr>
              <w:t>1.0009</w:t>
            </w:r>
          </w:p>
        </w:tc>
        <w:tc>
          <w:tcPr>
            <w:tcW w:type="dxa" w:w="1701"/>
          </w:tcPr>
          <w:p>
            <w:r/>
            <w:r>
              <w:rPr>
                <w:sz w:val="18"/>
              </w:rPr>
              <w:t>36,723</w:t>
            </w:r>
          </w:p>
        </w:tc>
        <w:tc>
          <w:tcPr>
            <w:tcW w:type="dxa" w:w="1701"/>
          </w:tcPr>
          <w:p>
            <w:r/>
            <w:r>
              <w:rPr>
                <w:sz w:val="18"/>
              </w:rPr>
              <w:t>33,075</w:t>
            </w:r>
          </w:p>
        </w:tc>
        <w:tc>
          <w:tcPr>
            <w:tcW w:type="dxa" w:w="1417"/>
          </w:tcPr>
          <w:p>
            <w:r/>
            <w:r>
              <w:rPr>
                <w:sz w:val="18"/>
              </w:rPr>
              <w:t>43.9%</w:t>
            </w:r>
          </w:p>
        </w:tc>
      </w:tr>
      <w:tr>
        <w:tc>
          <w:tcPr>
            <w:tcW w:type="dxa" w:w="1417"/>
          </w:tcPr>
          <w:p>
            <w:r/>
            <w:r>
              <w:rPr>
                <w:sz w:val="18"/>
              </w:rPr>
              <w:t>MATD3</w:t>
            </w:r>
          </w:p>
        </w:tc>
        <w:tc>
          <w:tcPr>
            <w:tcW w:type="dxa" w:w="850"/>
          </w:tcPr>
          <w:p>
            <w:r/>
            <w:r>
              <w:rPr>
                <w:sz w:val="18"/>
              </w:rPr>
              <w:t>E2</w:t>
            </w:r>
          </w:p>
        </w:tc>
        <w:tc>
          <w:tcPr>
            <w:tcW w:type="dxa" w:w="1417"/>
          </w:tcPr>
          <w:p>
            <w:r/>
            <w:r>
              <w:rPr>
                <w:sz w:val="18"/>
              </w:rPr>
              <w:t>1.0007</w:t>
            </w:r>
          </w:p>
        </w:tc>
        <w:tc>
          <w:tcPr>
            <w:tcW w:type="dxa" w:w="1701"/>
          </w:tcPr>
          <w:p>
            <w:r/>
            <w:r>
              <w:rPr>
                <w:sz w:val="18"/>
              </w:rPr>
              <w:t>23,070</w:t>
            </w:r>
          </w:p>
        </w:tc>
        <w:tc>
          <w:tcPr>
            <w:tcW w:type="dxa" w:w="1701"/>
          </w:tcPr>
          <w:p>
            <w:r/>
            <w:r>
              <w:rPr>
                <w:sz w:val="18"/>
              </w:rPr>
              <w:t>13,935</w:t>
            </w:r>
          </w:p>
        </w:tc>
        <w:tc>
          <w:tcPr>
            <w:tcW w:type="dxa" w:w="1417"/>
          </w:tcPr>
          <w:p>
            <w:r/>
            <w:r>
              <w:rPr>
                <w:sz w:val="18"/>
              </w:rPr>
              <w:t>36.4%</w:t>
            </w:r>
          </w:p>
        </w:tc>
      </w:tr>
      <w:tr>
        <w:tc>
          <w:tcPr>
            <w:tcW w:type="dxa" w:w="1417"/>
          </w:tcPr>
          <w:p>
            <w:r/>
            <w:r>
              <w:rPr>
                <w:sz w:val="18"/>
              </w:rPr>
              <w:t>MATD3</w:t>
            </w:r>
          </w:p>
        </w:tc>
        <w:tc>
          <w:tcPr>
            <w:tcW w:type="dxa" w:w="850"/>
          </w:tcPr>
          <w:p>
            <w:r/>
            <w:r>
              <w:rPr>
                <w:sz w:val="18"/>
              </w:rPr>
              <w:t>E3</w:t>
            </w:r>
          </w:p>
        </w:tc>
        <w:tc>
          <w:tcPr>
            <w:tcW w:type="dxa" w:w="1417"/>
          </w:tcPr>
          <w:p>
            <w:r/>
            <w:r>
              <w:rPr>
                <w:sz w:val="18"/>
              </w:rPr>
              <w:t>1.0006</w:t>
            </w:r>
          </w:p>
        </w:tc>
        <w:tc>
          <w:tcPr>
            <w:tcW w:type="dxa" w:w="1701"/>
          </w:tcPr>
          <w:p>
            <w:r/>
            <w:r>
              <w:rPr>
                <w:sz w:val="18"/>
              </w:rPr>
              <w:t>41,293</w:t>
            </w:r>
          </w:p>
        </w:tc>
        <w:tc>
          <w:tcPr>
            <w:tcW w:type="dxa" w:w="1701"/>
          </w:tcPr>
          <w:p>
            <w:r/>
            <w:r>
              <w:rPr>
                <w:sz w:val="18"/>
              </w:rPr>
              <w:t>44,399</w:t>
            </w:r>
          </w:p>
        </w:tc>
        <w:tc>
          <w:tcPr>
            <w:tcW w:type="dxa" w:w="1417"/>
          </w:tcPr>
          <w:p>
            <w:r/>
            <w:r>
              <w:rPr>
                <w:sz w:val="18"/>
              </w:rPr>
              <w:t>48.2%</w:t>
            </w:r>
          </w:p>
        </w:tc>
      </w:tr>
      <w:tr>
        <w:tc>
          <w:tcPr>
            <w:tcW w:type="dxa" w:w="1417"/>
          </w:tcPr>
          <w:p>
            <w:r/>
            <w:r>
              <w:rPr>
                <w:sz w:val="18"/>
              </w:rPr>
              <w:t>MAAC</w:t>
            </w:r>
          </w:p>
        </w:tc>
        <w:tc>
          <w:tcPr>
            <w:tcW w:type="dxa" w:w="850"/>
          </w:tcPr>
          <w:p>
            <w:r/>
            <w:r>
              <w:rPr>
                <w:sz w:val="18"/>
              </w:rPr>
              <w:t>E1</w:t>
            </w:r>
          </w:p>
        </w:tc>
        <w:tc>
          <w:tcPr>
            <w:tcW w:type="dxa" w:w="1417"/>
          </w:tcPr>
          <w:p>
            <w:r/>
            <w:r>
              <w:rPr>
                <w:sz w:val="18"/>
              </w:rPr>
              <w:t>1.0124</w:t>
            </w:r>
          </w:p>
        </w:tc>
        <w:tc>
          <w:tcPr>
            <w:tcW w:type="dxa" w:w="1701"/>
          </w:tcPr>
          <w:p>
            <w:r/>
            <w:r>
              <w:rPr>
                <w:sz w:val="18"/>
              </w:rPr>
              <w:t>38,566</w:t>
            </w:r>
          </w:p>
        </w:tc>
        <w:tc>
          <w:tcPr>
            <w:tcW w:type="dxa" w:w="1701"/>
          </w:tcPr>
          <w:p>
            <w:r/>
            <w:r>
              <w:rPr>
                <w:sz w:val="18"/>
              </w:rPr>
              <w:t>3,628</w:t>
            </w:r>
          </w:p>
        </w:tc>
        <w:tc>
          <w:tcPr>
            <w:tcW w:type="dxa" w:w="1417"/>
          </w:tcPr>
          <w:p>
            <w:r/>
            <w:r>
              <w:rPr>
                <w:sz w:val="18"/>
              </w:rPr>
              <w:t>4.2%</w:t>
            </w:r>
          </w:p>
        </w:tc>
      </w:tr>
      <w:tr>
        <w:tc>
          <w:tcPr>
            <w:tcW w:type="dxa" w:w="1417"/>
          </w:tcPr>
          <w:p>
            <w:r/>
            <w:r>
              <w:rPr>
                <w:sz w:val="18"/>
              </w:rPr>
              <w:t>MAAC</w:t>
            </w:r>
          </w:p>
        </w:tc>
        <w:tc>
          <w:tcPr>
            <w:tcW w:type="dxa" w:w="850"/>
          </w:tcPr>
          <w:p>
            <w:r/>
            <w:r>
              <w:rPr>
                <w:sz w:val="18"/>
              </w:rPr>
              <w:t>E2</w:t>
            </w:r>
          </w:p>
        </w:tc>
        <w:tc>
          <w:tcPr>
            <w:tcW w:type="dxa" w:w="1417"/>
          </w:tcPr>
          <w:p>
            <w:r/>
            <w:r>
              <w:rPr>
                <w:sz w:val="18"/>
              </w:rPr>
              <w:t>1.0172</w:t>
            </w:r>
          </w:p>
        </w:tc>
        <w:tc>
          <w:tcPr>
            <w:tcW w:type="dxa" w:w="1701"/>
          </w:tcPr>
          <w:p>
            <w:r/>
            <w:r>
              <w:rPr>
                <w:sz w:val="18"/>
              </w:rPr>
              <w:t>70,654</w:t>
            </w:r>
          </w:p>
        </w:tc>
        <w:tc>
          <w:tcPr>
            <w:tcW w:type="dxa" w:w="1701"/>
          </w:tcPr>
          <w:p>
            <w:r/>
            <w:r>
              <w:rPr>
                <w:sz w:val="18"/>
              </w:rPr>
              <w:t>13,275</w:t>
            </w:r>
          </w:p>
        </w:tc>
        <w:tc>
          <w:tcPr>
            <w:tcW w:type="dxa" w:w="1417"/>
          </w:tcPr>
          <w:p>
            <w:r/>
            <w:r>
              <w:rPr>
                <w:sz w:val="18"/>
              </w:rPr>
              <w:t>4.1%</w:t>
            </w:r>
          </w:p>
        </w:tc>
      </w:tr>
      <w:tr>
        <w:tc>
          <w:tcPr>
            <w:tcW w:type="dxa" w:w="1417"/>
          </w:tcPr>
          <w:p>
            <w:r/>
            <w:r>
              <w:rPr>
                <w:sz w:val="18"/>
              </w:rPr>
              <w:t>MAAC</w:t>
            </w:r>
          </w:p>
        </w:tc>
        <w:tc>
          <w:tcPr>
            <w:tcW w:type="dxa" w:w="850"/>
          </w:tcPr>
          <w:p>
            <w:r/>
            <w:r>
              <w:rPr>
                <w:sz w:val="18"/>
              </w:rPr>
              <w:t>E3</w:t>
            </w:r>
          </w:p>
        </w:tc>
        <w:tc>
          <w:tcPr>
            <w:tcW w:type="dxa" w:w="1417"/>
          </w:tcPr>
          <w:p>
            <w:r/>
            <w:r>
              <w:rPr>
                <w:sz w:val="18"/>
              </w:rPr>
              <w:t>1.0138</w:t>
            </w:r>
          </w:p>
        </w:tc>
        <w:tc>
          <w:tcPr>
            <w:tcW w:type="dxa" w:w="1701"/>
          </w:tcPr>
          <w:p>
            <w:r/>
            <w:r>
              <w:rPr>
                <w:sz w:val="18"/>
              </w:rPr>
              <w:t>73,411</w:t>
            </w:r>
          </w:p>
        </w:tc>
        <w:tc>
          <w:tcPr>
            <w:tcW w:type="dxa" w:w="1701"/>
          </w:tcPr>
          <w:p>
            <w:r/>
            <w:r>
              <w:rPr>
                <w:sz w:val="18"/>
              </w:rPr>
              <w:t>9,515</w:t>
            </w:r>
          </w:p>
        </w:tc>
        <w:tc>
          <w:tcPr>
            <w:tcW w:type="dxa" w:w="1417"/>
          </w:tcPr>
          <w:p>
            <w:r/>
            <w:r>
              <w:rPr>
                <w:sz w:val="18"/>
              </w:rPr>
              <w:t>4.1%</w:t>
            </w:r>
          </w:p>
        </w:tc>
      </w:tr>
    </w:tbl>
    <w:p/>
    <w:p>
      <w:pPr>
        <w:pStyle w:val="Heading2"/>
      </w:pPr>
      <w:r>
        <w:t>5.5 Figuras de entrenamiento (artefactos Drive reales)</w:t>
      </w:r>
    </w:p>
    <w:p>
      <w:pPr>
        <w:jc w:val="both"/>
      </w:pPr>
      <w:r>
        <w:rPr>
          <w:b w:val="0"/>
          <w:i w:val="0"/>
        </w:rPr>
        <w:t>Las siguientes figuras se generan exclusivamente desde timeseries.csv, trace.csv y results.json descargados de la corrida Colab/Drive (carpeta 1ihH6RqL2KpevfCQEUXj7PP1aS2QYssAX). No se utilizan datos sinteticos ni regeneracion desde episode_summaries.</w:t>
      </w:r>
    </w:p>
    <w:p>
      <w:r>
        <w:br w:type="page"/>
      </w:r>
    </w:p>
    <w:p>
      <w:r>
        <w:drawing>
          <wp:inline xmlns:a="http://schemas.openxmlformats.org/drawingml/2006/main" xmlns:pic="http://schemas.openxmlformats.org/drawingml/2006/picture">
            <wp:extent cx="5580000" cy="2536364"/>
            <wp:docPr id="1" name="Picture 1"/>
            <wp:cNvGraphicFramePr>
              <a:graphicFrameLocks noChangeAspect="1"/>
            </wp:cNvGraphicFramePr>
            <a:graphic>
              <a:graphicData uri="http://schemas.openxmlformats.org/drawingml/2006/picture">
                <pic:pic>
                  <pic:nvPicPr>
                    <pic:cNvPr id="0" name="comparativo_E1_convergence_reward_mean.png"/>
                    <pic:cNvPicPr/>
                  </pic:nvPicPr>
                  <pic:blipFill>
                    <a:blip r:embed="rId9"/>
                    <a:stretch>
                      <a:fillRect/>
                    </a:stretch>
                  </pic:blipFill>
                  <pic:spPr>
                    <a:xfrm>
                      <a:off x="0" y="0"/>
                      <a:ext cx="5580000" cy="2536364"/>
                    </a:xfrm>
                    <a:prstGeom prst="rect"/>
                  </pic:spPr>
                </pic:pic>
              </a:graphicData>
            </a:graphic>
          </wp:inline>
        </w:drawing>
      </w:r>
    </w:p>
    <w:p>
      <w:pPr>
        <w:jc w:val="center"/>
      </w:pPr>
      <w:r>
        <w:rPr>
          <w:i/>
          <w:color w:val="595959"/>
          <w:sz w:val="18"/>
        </w:rPr>
        <w:t>Figura 5.1. Convergencia E1 (reward_mean) — datos reales Drive.</w:t>
      </w:r>
    </w:p>
    <w:p/>
    <w:p>
      <w:r>
        <w:br w:type="page"/>
      </w:r>
    </w:p>
    <w:p>
      <w:r>
        <w:drawing>
          <wp:inline xmlns:a="http://schemas.openxmlformats.org/drawingml/2006/main" xmlns:pic="http://schemas.openxmlformats.org/drawingml/2006/picture">
            <wp:extent cx="5580000" cy="2536364"/>
            <wp:docPr id="2" name="Picture 2"/>
            <wp:cNvGraphicFramePr>
              <a:graphicFrameLocks noChangeAspect="1"/>
            </wp:cNvGraphicFramePr>
            <a:graphic>
              <a:graphicData uri="http://schemas.openxmlformats.org/drawingml/2006/picture">
                <pic:pic>
                  <pic:nvPicPr>
                    <pic:cNvPr id="0" name="comparativo_E2_convergence_reward_mean.png"/>
                    <pic:cNvPicPr/>
                  </pic:nvPicPr>
                  <pic:blipFill>
                    <a:blip r:embed="rId10"/>
                    <a:stretch>
                      <a:fillRect/>
                    </a:stretch>
                  </pic:blipFill>
                  <pic:spPr>
                    <a:xfrm>
                      <a:off x="0" y="0"/>
                      <a:ext cx="5580000" cy="2536364"/>
                    </a:xfrm>
                    <a:prstGeom prst="rect"/>
                  </pic:spPr>
                </pic:pic>
              </a:graphicData>
            </a:graphic>
          </wp:inline>
        </w:drawing>
      </w:r>
    </w:p>
    <w:p>
      <w:pPr>
        <w:jc w:val="center"/>
      </w:pPr>
      <w:r>
        <w:rPr>
          <w:i/>
          <w:color w:val="595959"/>
          <w:sz w:val="18"/>
        </w:rPr>
        <w:t>Figura 5.2. Convergencia E2 (reward_mean) — datos reales Drive.</w:t>
      </w:r>
    </w:p>
    <w:p/>
    <w:p>
      <w:r>
        <w:br w:type="page"/>
      </w:r>
    </w:p>
    <w:p>
      <w:r>
        <w:drawing>
          <wp:inline xmlns:a="http://schemas.openxmlformats.org/drawingml/2006/main" xmlns:pic="http://schemas.openxmlformats.org/drawingml/2006/picture">
            <wp:extent cx="5580000" cy="2536364"/>
            <wp:docPr id="3" name="Picture 3"/>
            <wp:cNvGraphicFramePr>
              <a:graphicFrameLocks noChangeAspect="1"/>
            </wp:cNvGraphicFramePr>
            <a:graphic>
              <a:graphicData uri="http://schemas.openxmlformats.org/drawingml/2006/picture">
                <pic:pic>
                  <pic:nvPicPr>
                    <pic:cNvPr id="0" name="comparativo_E3_convergence_reward_mean.png"/>
                    <pic:cNvPicPr/>
                  </pic:nvPicPr>
                  <pic:blipFill>
                    <a:blip r:embed="rId11"/>
                    <a:stretch>
                      <a:fillRect/>
                    </a:stretch>
                  </pic:blipFill>
                  <pic:spPr>
                    <a:xfrm>
                      <a:off x="0" y="0"/>
                      <a:ext cx="5580000" cy="2536364"/>
                    </a:xfrm>
                    <a:prstGeom prst="rect"/>
                  </pic:spPr>
                </pic:pic>
              </a:graphicData>
            </a:graphic>
          </wp:inline>
        </w:drawing>
      </w:r>
    </w:p>
    <w:p>
      <w:pPr>
        <w:jc w:val="center"/>
      </w:pPr>
      <w:r>
        <w:rPr>
          <w:i/>
          <w:color w:val="595959"/>
          <w:sz w:val="18"/>
        </w:rPr>
        <w:t>Figura 5.3. Convergencia E3 (reward_mean) — datos reales Drive.</w:t>
      </w:r>
    </w:p>
    <w:p/>
    <w:p>
      <w:r>
        <w:br w:type="page"/>
      </w:r>
    </w:p>
    <w:p>
      <w:r>
        <w:drawing>
          <wp:inline xmlns:a="http://schemas.openxmlformats.org/drawingml/2006/main" xmlns:pic="http://schemas.openxmlformats.org/drawingml/2006/picture">
            <wp:extent cx="5580000" cy="2146154"/>
            <wp:docPr id="4" name="Picture 4"/>
            <wp:cNvGraphicFramePr>
              <a:graphicFrameLocks noChangeAspect="1"/>
            </wp:cNvGraphicFramePr>
            <a:graphic>
              <a:graphicData uri="http://schemas.openxmlformats.org/drawingml/2006/picture">
                <pic:pic>
                  <pic:nvPicPr>
                    <pic:cNvPr id="0" name="comparativo_global_ranking_oe.png"/>
                    <pic:cNvPicPr/>
                  </pic:nvPicPr>
                  <pic:blipFill>
                    <a:blip r:embed="rId12"/>
                    <a:stretch>
                      <a:fillRect/>
                    </a:stretch>
                  </pic:blipFill>
                  <pic:spPr>
                    <a:xfrm>
                      <a:off x="0" y="0"/>
                      <a:ext cx="5580000" cy="2146154"/>
                    </a:xfrm>
                    <a:prstGeom prst="rect"/>
                  </pic:spPr>
                </pic:pic>
              </a:graphicData>
            </a:graphic>
          </wp:inline>
        </w:drawing>
      </w:r>
    </w:p>
    <w:p>
      <w:pPr>
        <w:jc w:val="center"/>
      </w:pPr>
      <w:r>
        <w:rPr>
          <w:i/>
          <w:color w:val="595959"/>
          <w:sz w:val="18"/>
        </w:rPr>
        <w:t>Figura 5.4. Ranking global OE1/OE2/OE3 (KPIs Drive).</w:t>
      </w:r>
    </w:p>
    <w:p/>
    <w:p>
      <w:r>
        <w:br w:type="page"/>
      </w:r>
    </w:p>
    <w:p>
      <w:r>
        <w:drawing>
          <wp:inline xmlns:a="http://schemas.openxmlformats.org/drawingml/2006/main" xmlns:pic="http://schemas.openxmlformats.org/drawingml/2006/picture">
            <wp:extent cx="5580000" cy="2232000"/>
            <wp:docPr id="5" name="Picture 5"/>
            <wp:cNvGraphicFramePr>
              <a:graphicFrameLocks noChangeAspect="1"/>
            </wp:cNvGraphicFramePr>
            <a:graphic>
              <a:graphicData uri="http://schemas.openxmlformats.org/drawingml/2006/picture">
                <pic:pic>
                  <pic:nvPicPr>
                    <pic:cNvPr id="0" name="comparativo_best_worst_por_escenario.png"/>
                    <pic:cNvPicPr/>
                  </pic:nvPicPr>
                  <pic:blipFill>
                    <a:blip r:embed="rId13"/>
                    <a:stretch>
                      <a:fillRect/>
                    </a:stretch>
                  </pic:blipFill>
                  <pic:spPr>
                    <a:xfrm>
                      <a:off x="0" y="0"/>
                      <a:ext cx="5580000" cy="2232000"/>
                    </a:xfrm>
                    <a:prstGeom prst="rect"/>
                  </pic:spPr>
                </pic:pic>
              </a:graphicData>
            </a:graphic>
          </wp:inline>
        </w:drawing>
      </w:r>
    </w:p>
    <w:p>
      <w:pPr>
        <w:jc w:val="center"/>
      </w:pPr>
      <w:r>
        <w:rPr>
          <w:i/>
          <w:color w:val="595959"/>
          <w:sz w:val="18"/>
        </w:rPr>
        <w:t>Figura 5.5. Mejor y peor MADRL por escenario.</w:t>
      </w:r>
    </w:p>
    <w:p/>
    <w:p>
      <w:r>
        <w:br w:type="page"/>
      </w:r>
    </w:p>
    <w:p>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comparativo_E1_OE1_kpi.png"/>
                    <pic:cNvPicPr/>
                  </pic:nvPicPr>
                  <pic:blipFill>
                    <a:blip r:embed="rId14"/>
                    <a:stretch>
                      <a:fillRect/>
                    </a:stretch>
                  </pic:blipFill>
                  <pic:spPr>
                    <a:xfrm>
                      <a:off x="0" y="0"/>
                      <a:ext cx="5580000" cy="3487500"/>
                    </a:xfrm>
                    <a:prstGeom prst="rect"/>
                  </pic:spPr>
                </pic:pic>
              </a:graphicData>
            </a:graphic>
          </wp:inline>
        </w:drawing>
      </w:r>
    </w:p>
    <w:p>
      <w:pPr>
        <w:jc w:val="center"/>
      </w:pPr>
      <w:r>
        <w:rPr>
          <w:i/>
          <w:color w:val="595959"/>
          <w:sz w:val="18"/>
        </w:rPr>
        <w:t>Figura 5.6. KPI OE1 flexibilidad — comparativa E1.</w:t>
      </w:r>
    </w:p>
    <w:p/>
    <w:p>
      <w:r>
        <w:br w:type="page"/>
      </w:r>
    </w:p>
    <w:p>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comparativo_E2_OE2_kpi.png"/>
                    <pic:cNvPicPr/>
                  </pic:nvPicPr>
                  <pic:blipFill>
                    <a:blip r:embed="rId15"/>
                    <a:stretch>
                      <a:fillRect/>
                    </a:stretch>
                  </pic:blipFill>
                  <pic:spPr>
                    <a:xfrm>
                      <a:off x="0" y="0"/>
                      <a:ext cx="5580000" cy="3487500"/>
                    </a:xfrm>
                    <a:prstGeom prst="rect"/>
                  </pic:spPr>
                </pic:pic>
              </a:graphicData>
            </a:graphic>
          </wp:inline>
        </w:drawing>
      </w:r>
    </w:p>
    <w:p>
      <w:pPr>
        <w:jc w:val="center"/>
      </w:pPr>
      <w:r>
        <w:rPr>
          <w:i/>
          <w:color w:val="595959"/>
          <w:sz w:val="18"/>
        </w:rPr>
        <w:t>Figura 5.7. KPI OE2 emisiones CO2 — comparativa E2.</w:t>
      </w:r>
    </w:p>
    <w:p/>
    <w:p>
      <w:r>
        <w:br w:type="page"/>
      </w:r>
    </w:p>
    <w:p>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comparativo_E3_OE3_kpi.png"/>
                    <pic:cNvPicPr/>
                  </pic:nvPicPr>
                  <pic:blipFill>
                    <a:blip r:embed="rId16"/>
                    <a:stretch>
                      <a:fillRect/>
                    </a:stretch>
                  </pic:blipFill>
                  <pic:spPr>
                    <a:xfrm>
                      <a:off x="0" y="0"/>
                      <a:ext cx="5580000" cy="3487500"/>
                    </a:xfrm>
                    <a:prstGeom prst="rect"/>
                  </pic:spPr>
                </pic:pic>
              </a:graphicData>
            </a:graphic>
          </wp:inline>
        </w:drawing>
      </w:r>
    </w:p>
    <w:p>
      <w:pPr>
        <w:jc w:val="center"/>
      </w:pPr>
      <w:r>
        <w:rPr>
          <w:i/>
          <w:color w:val="595959"/>
          <w:sz w:val="18"/>
        </w:rPr>
        <w:t>Figura 5.8. KPI OE3 costo energetico — comparativa E3.</w:t>
      </w:r>
    </w:p>
    <w:p/>
    <w:p>
      <w:r>
        <w:br w:type="page"/>
      </w:r>
    </w:p>
    <w:p>
      <w:r>
        <w:drawing>
          <wp:inline xmlns:a="http://schemas.openxmlformats.org/drawingml/2006/main" xmlns:pic="http://schemas.openxmlformats.org/drawingml/2006/picture">
            <wp:extent cx="5580000" cy="2325000"/>
            <wp:docPr id="9" name="Picture 9"/>
            <wp:cNvGraphicFramePr>
              <a:graphicFrameLocks noChangeAspect="1"/>
            </wp:cNvGraphicFramePr>
            <a:graphic>
              <a:graphicData uri="http://schemas.openxmlformats.org/drawingml/2006/picture">
                <pic:pic>
                  <pic:nvPicPr>
                    <pic:cNvPr id="0" name="comparativo_E2_control_trace.png"/>
                    <pic:cNvPicPr/>
                  </pic:nvPicPr>
                  <pic:blipFill>
                    <a:blip r:embed="rId17"/>
                    <a:stretch>
                      <a:fillRect/>
                    </a:stretch>
                  </pic:blipFill>
                  <pic:spPr>
                    <a:xfrm>
                      <a:off x="0" y="0"/>
                      <a:ext cx="5580000" cy="2325000"/>
                    </a:xfrm>
                    <a:prstGeom prst="rect"/>
                  </pic:spPr>
                </pic:pic>
              </a:graphicData>
            </a:graphic>
          </wp:inline>
        </w:drawing>
      </w:r>
    </w:p>
    <w:p>
      <w:pPr>
        <w:jc w:val="center"/>
      </w:pPr>
      <w:r>
        <w:rPr>
          <w:i/>
          <w:color w:val="595959"/>
          <w:sz w:val="18"/>
        </w:rPr>
        <w:t>Figura 5.9. Control MADRL por edificio (trace.csv) — E2.</w:t>
      </w:r>
    </w:p>
    <w:p/>
    <w:p>
      <w:pPr>
        <w:pStyle w:val="Heading2"/>
      </w:pPr>
      <w:r>
        <w:t>5.6 Analisis multiobjetivo por edificio</w:t>
      </w:r>
    </w:p>
    <w:p>
      <w:pPr>
        <w:jc w:val="both"/>
      </w:pPr>
      <w:r>
        <w:rPr>
          <w:b w:val="0"/>
          <w:i w:val="0"/>
        </w:rPr>
        <w:t>Se analizan 17 edificios institucionales/comerciales con inventario de 185 cargadores EV controlables (96 equipos Modo 3 doble toma). Elementos controlados: BESS, cargadores EV y carga desplazable; no controlados: carga base, refrigeracion/ACS modeladas y FV fija.</w:t>
      </w:r>
    </w:p>
    <w:p>
      <w:r>
        <w:rPr>
          <w:b/>
          <w:color w:val="595959"/>
          <w:sz w:val="19"/>
        </w:rPr>
        <w:t>Tabla 5.4. Inventario multiobjetivo (extracto B01–B08; completo en anexo CSV).</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850"/>
            <w:shd w:val="clear" w:color="auto" w:fill="1F4E79"/>
          </w:tcPr>
          <w:p>
            <w:r/>
            <w:r>
              <w:rPr>
                <w:b/>
                <w:color w:val="FFFFFF"/>
                <w:sz w:val="18"/>
              </w:rPr>
              <w:t>ID</w:t>
            </w:r>
          </w:p>
        </w:tc>
        <w:tc>
          <w:tcPr>
            <w:tcW w:type="dxa" w:w="3118"/>
            <w:shd w:val="clear" w:color="auto" w:fill="1F4E79"/>
          </w:tcPr>
          <w:p>
            <w:r/>
            <w:r>
              <w:rPr>
                <w:b/>
                <w:color w:val="FFFFFF"/>
                <w:sz w:val="18"/>
              </w:rPr>
              <w:t>Edificio</w:t>
            </w:r>
          </w:p>
        </w:tc>
        <w:tc>
          <w:tcPr>
            <w:tcW w:type="dxa" w:w="850"/>
            <w:shd w:val="clear" w:color="auto" w:fill="1F4E79"/>
          </w:tcPr>
          <w:p>
            <w:r/>
            <w:r>
              <w:rPr>
                <w:b/>
                <w:color w:val="FFFFFF"/>
                <w:sz w:val="18"/>
              </w:rPr>
              <w:t>EV</w:t>
            </w:r>
          </w:p>
        </w:tc>
        <w:tc>
          <w:tcPr>
            <w:tcW w:type="dxa" w:w="3685"/>
            <w:shd w:val="clear" w:color="auto" w:fill="1F4E79"/>
          </w:tcPr>
          <w:p>
            <w:r/>
            <w:r>
              <w:rPr>
                <w:b/>
                <w:color w:val="FFFFFF"/>
                <w:sz w:val="18"/>
              </w:rPr>
              <w:t>Controlados</w:t>
            </w:r>
          </w:p>
        </w:tc>
      </w:tr>
      <w:tr>
        <w:tc>
          <w:tcPr>
            <w:tcW w:type="dxa" w:w="850"/>
          </w:tcPr>
          <w:p>
            <w:r/>
            <w:r>
              <w:rPr>
                <w:sz w:val="18"/>
              </w:rPr>
              <w:t>B01</w:t>
            </w:r>
          </w:p>
        </w:tc>
        <w:tc>
          <w:tcPr>
            <w:tcW w:type="dxa" w:w="3118"/>
          </w:tcPr>
          <w:p>
            <w:r/>
            <w:r>
              <w:rPr>
                <w:sz w:val="18"/>
              </w:rPr>
              <w:t>ELECTRO ORIENTE S.A.</w:t>
            </w:r>
          </w:p>
        </w:tc>
        <w:tc>
          <w:tcPr>
            <w:tcW w:type="dxa" w:w="850"/>
          </w:tcPr>
          <w:p>
            <w:r/>
            <w:r>
              <w:rPr>
                <w:sz w:val="18"/>
              </w:rPr>
              <w:t>4</w:t>
            </w:r>
          </w:p>
        </w:tc>
        <w:tc>
          <w:tcPr>
            <w:tcW w:type="dxa" w:w="3685"/>
          </w:tcPr>
          <w:p>
            <w:r/>
            <w:r>
              <w:rPr>
                <w:sz w:val="18"/>
              </w:rPr>
              <w:t>BESS (electrical_storage) x1, Carga desplazab…</w:t>
            </w:r>
          </w:p>
        </w:tc>
      </w:tr>
      <w:tr>
        <w:tc>
          <w:tcPr>
            <w:tcW w:type="dxa" w:w="850"/>
          </w:tcPr>
          <w:p>
            <w:r/>
            <w:r>
              <w:rPr>
                <w:sz w:val="18"/>
              </w:rPr>
              <w:t>B02</w:t>
            </w:r>
          </w:p>
        </w:tc>
        <w:tc>
          <w:tcPr>
            <w:tcW w:type="dxa" w:w="3118"/>
          </w:tcPr>
          <w:p>
            <w:r/>
            <w:r>
              <w:rPr>
                <w:sz w:val="18"/>
              </w:rPr>
              <w:t>MUNICIPALIDAD DISTRITAL DE SAN JUAN</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B03</w:t>
            </w:r>
          </w:p>
        </w:tc>
        <w:tc>
          <w:tcPr>
            <w:tcW w:type="dxa" w:w="3118"/>
          </w:tcPr>
          <w:p>
            <w:r/>
            <w:r>
              <w:rPr>
                <w:sz w:val="18"/>
              </w:rPr>
              <w:t>AEROPUERTO INTERNACIONAL</w:t>
            </w:r>
          </w:p>
        </w:tc>
        <w:tc>
          <w:tcPr>
            <w:tcW w:type="dxa" w:w="850"/>
          </w:tcPr>
          <w:p>
            <w:r/>
            <w:r>
              <w:rPr>
                <w:sz w:val="18"/>
              </w:rPr>
              <w:t>8</w:t>
            </w:r>
          </w:p>
        </w:tc>
        <w:tc>
          <w:tcPr>
            <w:tcW w:type="dxa" w:w="3685"/>
          </w:tcPr>
          <w:p>
            <w:r/>
            <w:r>
              <w:rPr>
                <w:sz w:val="18"/>
              </w:rPr>
              <w:t>BESS (electrical_storage) x1, Carga desplazab…</w:t>
            </w:r>
          </w:p>
        </w:tc>
      </w:tr>
      <w:tr>
        <w:tc>
          <w:tcPr>
            <w:tcW w:type="dxa" w:w="850"/>
          </w:tcPr>
          <w:p>
            <w:r/>
            <w:r>
              <w:rPr>
                <w:sz w:val="18"/>
              </w:rPr>
              <w:t>B04</w:t>
            </w:r>
          </w:p>
        </w:tc>
        <w:tc>
          <w:tcPr>
            <w:tcW w:type="dxa" w:w="3118"/>
          </w:tcPr>
          <w:p>
            <w:r/>
            <w:r>
              <w:rPr>
                <w:sz w:val="18"/>
              </w:rPr>
              <w:t>HIPERMERCADOS TOTTUS ORIENTE SAC</w:t>
            </w:r>
          </w:p>
        </w:tc>
        <w:tc>
          <w:tcPr>
            <w:tcW w:type="dxa" w:w="850"/>
          </w:tcPr>
          <w:p>
            <w:r/>
            <w:r>
              <w:rPr>
                <w:sz w:val="18"/>
              </w:rPr>
              <w:t>6</w:t>
            </w:r>
          </w:p>
        </w:tc>
        <w:tc>
          <w:tcPr>
            <w:tcW w:type="dxa" w:w="3685"/>
          </w:tcPr>
          <w:p>
            <w:r/>
            <w:r>
              <w:rPr>
                <w:sz w:val="18"/>
              </w:rPr>
              <w:t>BESS (electrical_storage) x1, Carga desplazab…</w:t>
            </w:r>
          </w:p>
        </w:tc>
      </w:tr>
      <w:tr>
        <w:tc>
          <w:tcPr>
            <w:tcW w:type="dxa" w:w="850"/>
          </w:tcPr>
          <w:p>
            <w:r/>
            <w:r>
              <w:rPr>
                <w:sz w:val="18"/>
              </w:rPr>
              <w:t>B05</w:t>
            </w:r>
          </w:p>
        </w:tc>
        <w:tc>
          <w:tcPr>
            <w:tcW w:type="dxa" w:w="3118"/>
          </w:tcPr>
          <w:p>
            <w:r/>
            <w:r>
              <w:rPr>
                <w:sz w:val="18"/>
              </w:rPr>
              <w:t>HOTEL PLAZA S.A.</w:t>
            </w:r>
          </w:p>
        </w:tc>
        <w:tc>
          <w:tcPr>
            <w:tcW w:type="dxa" w:w="850"/>
          </w:tcPr>
          <w:p>
            <w:r/>
            <w:r>
              <w:rPr>
                <w:sz w:val="18"/>
              </w:rPr>
              <w:t>3</w:t>
            </w:r>
          </w:p>
        </w:tc>
        <w:tc>
          <w:tcPr>
            <w:tcW w:type="dxa" w:w="3685"/>
          </w:tcPr>
          <w:p>
            <w:r/>
            <w:r>
              <w:rPr>
                <w:sz w:val="18"/>
              </w:rPr>
              <w:t>BESS (electrical_storage) x1, Carga desplazab…</w:t>
            </w:r>
          </w:p>
        </w:tc>
      </w:tr>
      <w:tr>
        <w:tc>
          <w:tcPr>
            <w:tcW w:type="dxa" w:w="850"/>
          </w:tcPr>
          <w:p>
            <w:r/>
            <w:r>
              <w:rPr>
                <w:sz w:val="18"/>
              </w:rPr>
              <w:t>B06</w:t>
            </w:r>
          </w:p>
        </w:tc>
        <w:tc>
          <w:tcPr>
            <w:tcW w:type="dxa" w:w="3118"/>
          </w:tcPr>
          <w:p>
            <w:r/>
            <w:r>
              <w:rPr>
                <w:sz w:val="18"/>
              </w:rPr>
              <w:t>MALL AVENTURA S.A.</w:t>
            </w:r>
          </w:p>
        </w:tc>
        <w:tc>
          <w:tcPr>
            <w:tcW w:type="dxa" w:w="850"/>
          </w:tcPr>
          <w:p>
            <w:r/>
            <w:r>
              <w:rPr>
                <w:sz w:val="18"/>
              </w:rPr>
              <w:t>32</w:t>
            </w:r>
          </w:p>
        </w:tc>
        <w:tc>
          <w:tcPr>
            <w:tcW w:type="dxa" w:w="3685"/>
          </w:tcPr>
          <w:p>
            <w:r/>
            <w:r>
              <w:rPr>
                <w:sz w:val="18"/>
              </w:rPr>
              <w:t>BESS (electrical_storage) x1, Carga desplazab…</w:t>
            </w:r>
          </w:p>
        </w:tc>
      </w:tr>
      <w:tr>
        <w:tc>
          <w:tcPr>
            <w:tcW w:type="dxa" w:w="850"/>
          </w:tcPr>
          <w:p>
            <w:r/>
            <w:r>
              <w:rPr>
                <w:sz w:val="18"/>
              </w:rPr>
              <w:t>B07</w:t>
            </w:r>
          </w:p>
        </w:tc>
        <w:tc>
          <w:tcPr>
            <w:tcW w:type="dxa" w:w="3118"/>
          </w:tcPr>
          <w:p>
            <w:r/>
            <w:r>
              <w:rPr>
                <w:sz w:val="18"/>
              </w:rPr>
              <w:t>UNAP-FACULTAD DE BIOLOGIA-AULAS</w:t>
            </w:r>
          </w:p>
        </w:tc>
        <w:tc>
          <w:tcPr>
            <w:tcW w:type="dxa" w:w="850"/>
          </w:tcPr>
          <w:p>
            <w:r/>
            <w:r>
              <w:rPr>
                <w:sz w:val="18"/>
              </w:rPr>
              <w:t>42</w:t>
            </w:r>
          </w:p>
        </w:tc>
        <w:tc>
          <w:tcPr>
            <w:tcW w:type="dxa" w:w="3685"/>
          </w:tcPr>
          <w:p>
            <w:r/>
            <w:r>
              <w:rPr>
                <w:sz w:val="18"/>
              </w:rPr>
              <w:t>BESS (electrical_storage) x1, Carga desplazab…</w:t>
            </w:r>
          </w:p>
        </w:tc>
      </w:tr>
      <w:tr>
        <w:tc>
          <w:tcPr>
            <w:tcW w:type="dxa" w:w="850"/>
          </w:tcPr>
          <w:p>
            <w:r/>
            <w:r>
              <w:rPr>
                <w:sz w:val="18"/>
              </w:rPr>
              <w:t>B08</w:t>
            </w:r>
          </w:p>
        </w:tc>
        <w:tc>
          <w:tcPr>
            <w:tcW w:type="dxa" w:w="3118"/>
          </w:tcPr>
          <w:p>
            <w:r/>
            <w:r>
              <w:rPr>
                <w:sz w:val="18"/>
              </w:rPr>
              <w:t>PNP- ESCUELA TECNICA SUPERIOR-IQUIT</w:t>
            </w:r>
          </w:p>
        </w:tc>
        <w:tc>
          <w:tcPr>
            <w:tcW w:type="dxa" w:w="850"/>
          </w:tcPr>
          <w:p>
            <w:r/>
            <w:r>
              <w:rPr>
                <w:sz w:val="18"/>
              </w:rPr>
              <w:t>17</w:t>
            </w:r>
          </w:p>
        </w:tc>
        <w:tc>
          <w:tcPr>
            <w:tcW w:type="dxa" w:w="3685"/>
          </w:tcPr>
          <w:p>
            <w:r/>
            <w:r>
              <w:rPr>
                <w:sz w:val="18"/>
              </w:rPr>
              <w:t>BESS (electrical_storage) x1, Carga desplazab…</w:t>
            </w:r>
          </w:p>
        </w:tc>
      </w:tr>
    </w:tbl>
    <w:p/>
    <w:p>
      <w:pPr>
        <w:pStyle w:val="Heading2"/>
      </w:pPr>
      <w:r>
        <w:t>5.7 Figuras multiobjetivo (distrito y edificio)</w:t>
      </w:r>
    </w:p>
    <w:p>
      <w:r>
        <w:br w:type="page"/>
      </w:r>
    </w:p>
    <w:p>
      <w:r>
        <w:drawing>
          <wp:inline xmlns:a="http://schemas.openxmlformats.org/drawingml/2006/main" xmlns:pic="http://schemas.openxmlformats.org/drawingml/2006/picture">
            <wp:extent cx="5580000" cy="1931538"/>
            <wp:docPr id="10" name="Picture 10"/>
            <wp:cNvGraphicFramePr>
              <a:graphicFrameLocks noChangeAspect="1"/>
            </wp:cNvGraphicFramePr>
            <a:graphic>
              <a:graphicData uri="http://schemas.openxmlformats.org/drawingml/2006/picture">
                <pic:pic>
                  <pic:nvPicPr>
                    <pic:cNvPr id="0" name="drive_district_objectives.png"/>
                    <pic:cNvPicPr/>
                  </pic:nvPicPr>
                  <pic:blipFill>
                    <a:blip r:embed="rId18"/>
                    <a:stretch>
                      <a:fillRect/>
                    </a:stretch>
                  </pic:blipFill>
                  <pic:spPr>
                    <a:xfrm>
                      <a:off x="0" y="0"/>
                      <a:ext cx="5580000" cy="1931538"/>
                    </a:xfrm>
                    <a:prstGeom prst="rect"/>
                  </pic:spPr>
                </pic:pic>
              </a:graphicData>
            </a:graphic>
          </wp:inline>
        </w:drawing>
      </w:r>
    </w:p>
    <w:p>
      <w:pPr>
        <w:jc w:val="center"/>
      </w:pPr>
      <w:r>
        <w:rPr>
          <w:i/>
          <w:color w:val="595959"/>
          <w:sz w:val="18"/>
        </w:rPr>
        <w:t>Figura 5.10. KPIs multiobjetivo — distrito.</w:t>
      </w:r>
    </w:p>
    <w:p/>
    <w:p>
      <w:r>
        <w:br w:type="page"/>
      </w:r>
    </w:p>
    <w:p>
      <w:r>
        <w:drawing>
          <wp:inline xmlns:a="http://schemas.openxmlformats.org/drawingml/2006/main" xmlns:pic="http://schemas.openxmlformats.org/drawingml/2006/picture">
            <wp:extent cx="5580000" cy="6975000"/>
            <wp:docPr id="11" name="Picture 11"/>
            <wp:cNvGraphicFramePr>
              <a:graphicFrameLocks noChangeAspect="1"/>
            </wp:cNvGraphicFramePr>
            <a:graphic>
              <a:graphicData uri="http://schemas.openxmlformats.org/drawingml/2006/picture">
                <pic:pic>
                  <pic:nvPicPr>
                    <pic:cNvPr id="0" name="drive_building_E1_flex_composite_proxy.png"/>
                    <pic:cNvPicPr/>
                  </pic:nvPicPr>
                  <pic:blipFill>
                    <a:blip r:embed="rId19"/>
                    <a:stretch>
                      <a:fillRect/>
                    </a:stretch>
                  </pic:blipFill>
                  <pic:spPr>
                    <a:xfrm>
                      <a:off x="0" y="0"/>
                      <a:ext cx="5580000" cy="6975000"/>
                    </a:xfrm>
                    <a:prstGeom prst="rect"/>
                  </pic:spPr>
                </pic:pic>
              </a:graphicData>
            </a:graphic>
          </wp:inline>
        </w:drawing>
      </w:r>
    </w:p>
    <w:p>
      <w:pPr>
        <w:jc w:val="center"/>
      </w:pPr>
      <w:r>
        <w:rPr>
          <w:i/>
          <w:color w:val="595959"/>
          <w:sz w:val="18"/>
        </w:rPr>
        <w:t>Figura 5.11. OE1 flexibilidad por edificio.</w:t>
      </w:r>
    </w:p>
    <w:p/>
    <w:p>
      <w:r>
        <w:br w:type="page"/>
      </w:r>
    </w:p>
    <w:p>
      <w:r>
        <w:drawing>
          <wp:inline xmlns:a="http://schemas.openxmlformats.org/drawingml/2006/main" xmlns:pic="http://schemas.openxmlformats.org/drawingml/2006/picture">
            <wp:extent cx="5580000" cy="6975000"/>
            <wp:docPr id="12" name="Picture 12"/>
            <wp:cNvGraphicFramePr>
              <a:graphicFrameLocks noChangeAspect="1"/>
            </wp:cNvGraphicFramePr>
            <a:graphic>
              <a:graphicData uri="http://schemas.openxmlformats.org/drawingml/2006/picture">
                <pic:pic>
                  <pic:nvPicPr>
                    <pic:cNvPr id="0" name="drive_building_E2_carbon_emissions_delta_kgco2.png"/>
                    <pic:cNvPicPr/>
                  </pic:nvPicPr>
                  <pic:blipFill>
                    <a:blip r:embed="rId20"/>
                    <a:stretch>
                      <a:fillRect/>
                    </a:stretch>
                  </pic:blipFill>
                  <pic:spPr>
                    <a:xfrm>
                      <a:off x="0" y="0"/>
                      <a:ext cx="5580000" cy="6975000"/>
                    </a:xfrm>
                    <a:prstGeom prst="rect"/>
                  </pic:spPr>
                </pic:pic>
              </a:graphicData>
            </a:graphic>
          </wp:inline>
        </w:drawing>
      </w:r>
    </w:p>
    <w:p>
      <w:pPr>
        <w:jc w:val="center"/>
      </w:pPr>
      <w:r>
        <w:rPr>
          <w:i/>
          <w:color w:val="595959"/>
          <w:sz w:val="18"/>
        </w:rPr>
        <w:t>Figura 5.12. OE2 delta CO2 por edificio.</w:t>
      </w:r>
    </w:p>
    <w:p/>
    <w:p>
      <w:r>
        <w:br w:type="page"/>
      </w:r>
    </w:p>
    <w:p>
      <w:r>
        <w:drawing>
          <wp:inline xmlns:a="http://schemas.openxmlformats.org/drawingml/2006/main" xmlns:pic="http://schemas.openxmlformats.org/drawingml/2006/picture">
            <wp:extent cx="5580000" cy="6975000"/>
            <wp:docPr id="13" name="Picture 13"/>
            <wp:cNvGraphicFramePr>
              <a:graphicFrameLocks noChangeAspect="1"/>
            </wp:cNvGraphicFramePr>
            <a:graphic>
              <a:graphicData uri="http://schemas.openxmlformats.org/drawingml/2006/picture">
                <pic:pic>
                  <pic:nvPicPr>
                    <pic:cNvPr id="0" name="drive_building_E3_electricity_cost_delta_eur.png"/>
                    <pic:cNvPicPr/>
                  </pic:nvPicPr>
                  <pic:blipFill>
                    <a:blip r:embed="rId21"/>
                    <a:stretch>
                      <a:fillRect/>
                    </a:stretch>
                  </pic:blipFill>
                  <pic:spPr>
                    <a:xfrm>
                      <a:off x="0" y="0"/>
                      <a:ext cx="5580000" cy="6975000"/>
                    </a:xfrm>
                    <a:prstGeom prst="rect"/>
                  </pic:spPr>
                </pic:pic>
              </a:graphicData>
            </a:graphic>
          </wp:inline>
        </w:drawing>
      </w:r>
    </w:p>
    <w:p>
      <w:pPr>
        <w:jc w:val="center"/>
      </w:pPr>
      <w:r>
        <w:rPr>
          <w:i/>
          <w:color w:val="595959"/>
          <w:sz w:val="18"/>
        </w:rPr>
        <w:t>Figura 5.13. OE3 delta costo por edificio.</w:t>
      </w:r>
    </w:p>
    <w:p/>
    <w:p>
      <w:r>
        <w:br w:type="page"/>
      </w:r>
    </w:p>
    <w:p>
      <w:r>
        <w:drawing>
          <wp:inline xmlns:a="http://schemas.openxmlformats.org/drawingml/2006/main" xmlns:pic="http://schemas.openxmlformats.org/drawingml/2006/picture">
            <wp:extent cx="5580000" cy="1992857"/>
            <wp:docPr id="14" name="Picture 14"/>
            <wp:cNvGraphicFramePr>
              <a:graphicFrameLocks noChangeAspect="1"/>
            </wp:cNvGraphicFramePr>
            <a:graphic>
              <a:graphicData uri="http://schemas.openxmlformats.org/drawingml/2006/picture">
                <pic:pic>
                  <pic:nvPicPr>
                    <pic:cNvPr id="0" name="drive_building_ev_inventory.png"/>
                    <pic:cNvPicPr/>
                  </pic:nvPicPr>
                  <pic:blipFill>
                    <a:blip r:embed="rId22"/>
                    <a:stretch>
                      <a:fillRect/>
                    </a:stretch>
                  </pic:blipFill>
                  <pic:spPr>
                    <a:xfrm>
                      <a:off x="0" y="0"/>
                      <a:ext cx="5580000" cy="1992857"/>
                    </a:xfrm>
                    <a:prstGeom prst="rect"/>
                  </pic:spPr>
                </pic:pic>
              </a:graphicData>
            </a:graphic>
          </wp:inline>
        </w:drawing>
      </w:r>
    </w:p>
    <w:p>
      <w:pPr>
        <w:jc w:val="center"/>
      </w:pPr>
      <w:r>
        <w:rPr>
          <w:i/>
          <w:color w:val="595959"/>
          <w:sz w:val="18"/>
        </w:rPr>
        <w:t>Figura 5.14. Inventario EV por edificio.</w:t>
      </w:r>
    </w:p>
    <w:p/>
    <w:p>
      <w:r>
        <w:br w:type="page"/>
      </w:r>
    </w:p>
    <w:p>
      <w:r>
        <w:drawing>
          <wp:inline xmlns:a="http://schemas.openxmlformats.org/drawingml/2006/main" xmlns:pic="http://schemas.openxmlformats.org/drawingml/2006/picture">
            <wp:extent cx="5580000" cy="1992857"/>
            <wp:docPr id="15" name="Picture 15"/>
            <wp:cNvGraphicFramePr>
              <a:graphicFrameLocks noChangeAspect="1"/>
            </wp:cNvGraphicFramePr>
            <a:graphic>
              <a:graphicData uri="http://schemas.openxmlformats.org/drawingml/2006/picture">
                <pic:pic>
                  <pic:nvPicPr>
                    <pic:cNvPr id="0" name="drive_building_ev_success_matd3_e2.png"/>
                    <pic:cNvPicPr/>
                  </pic:nvPicPr>
                  <pic:blipFill>
                    <a:blip r:embed="rId23"/>
                    <a:stretch>
                      <a:fillRect/>
                    </a:stretch>
                  </pic:blipFill>
                  <pic:spPr>
                    <a:xfrm>
                      <a:off x="0" y="0"/>
                      <a:ext cx="5580000" cy="1992857"/>
                    </a:xfrm>
                    <a:prstGeom prst="rect"/>
                  </pic:spPr>
                </pic:pic>
              </a:graphicData>
            </a:graphic>
          </wp:inline>
        </w:drawing>
      </w:r>
    </w:p>
    <w:p>
      <w:pPr>
        <w:jc w:val="center"/>
      </w:pPr>
      <w:r>
        <w:rPr>
          <w:i/>
          <w:color w:val="595959"/>
          <w:sz w:val="18"/>
        </w:rPr>
        <w:t>Figura 5.15. Desempeno EV — MATD3/E2.</w:t>
      </w:r>
    </w:p>
    <w:p/>
    <w:p>
      <w:pPr>
        <w:pStyle w:val="Heading2"/>
      </w:pPr>
      <w:r>
        <w:t>5.8 Pruebas estadisticas</w:t>
      </w:r>
    </w:p>
    <w:p>
      <w:pPr>
        <w:jc w:val="both"/>
      </w:pPr>
      <w:r>
        <w:rPr>
          <w:b w:val="0"/>
          <w:i w:val="0"/>
        </w:rPr>
        <w:t>La bateria inferencial se ejecuto localmente sobre KPIs auditados de la corrida Colab/Drive (madrl_v3_20260627_164047) con tools/run_colab_drive_statistical_analysis.py (231 filas signed_relative_gain; MATD3, MAAC, MASAC; HAPPO excluido sin KPIs). La corrida local v4 (5 ep, 4 algoritmos) se conserva solo como referencia historica.</w:t>
      </w:r>
    </w:p>
    <w:p>
      <w:r>
        <w:rPr>
          <w:b/>
          <w:color w:val="595959"/>
          <w:sz w:val="19"/>
        </w:rPr>
        <w:t>Tabla 5.5. Contrastacion inferencial Colab vs referencia local v4.</w:t>
      </w:r>
    </w:p>
    <w:tbl>
      <w:tblPr>
        <w:tblStyle w:val="LightGrid-Accent1"/>
        <w:tblW w:type="auto" w:w="0"/>
        <w:jc w:val="center"/>
        <w:tblLook w:firstColumn="1" w:firstRow="1" w:lastColumn="0" w:lastRow="0" w:noHBand="0" w:noVBand="1" w:val="04A0"/>
      </w:tblPr>
      <w:tblGrid>
        <w:gridCol w:w="2280"/>
        <w:gridCol w:w="2280"/>
        <w:gridCol w:w="2280"/>
        <w:gridCol w:w="2280"/>
      </w:tblGrid>
      <w:tr>
        <w:tc>
          <w:tcPr>
            <w:tcW w:type="dxa" w:w="1984"/>
            <w:shd w:val="clear" w:color="auto" w:fill="1F4E79"/>
          </w:tcPr>
          <w:p>
            <w:r/>
            <w:r>
              <w:rPr>
                <w:b/>
                <w:color w:val="FFFFFF"/>
                <w:sz w:val="18"/>
              </w:rPr>
              <w:t>Alcance</w:t>
            </w:r>
          </w:p>
        </w:tc>
        <w:tc>
          <w:tcPr>
            <w:tcW w:type="dxa" w:w="1701"/>
            <w:shd w:val="clear" w:color="auto" w:fill="1F4E79"/>
          </w:tcPr>
          <w:p>
            <w:r/>
            <w:r>
              <w:rPr>
                <w:b/>
                <w:color w:val="FFFFFF"/>
                <w:sz w:val="18"/>
              </w:rPr>
              <w:t>Prueba</w:t>
            </w:r>
          </w:p>
        </w:tc>
        <w:tc>
          <w:tcPr>
            <w:tcW w:type="dxa" w:w="1984"/>
            <w:shd w:val="clear" w:color="auto" w:fill="1F4E79"/>
          </w:tcPr>
          <w:p>
            <w:r/>
            <w:r>
              <w:rPr>
                <w:b/>
                <w:color w:val="FFFFFF"/>
                <w:sz w:val="18"/>
              </w:rPr>
              <w:t>Estadistico / p</w:t>
            </w:r>
          </w:p>
        </w:tc>
        <w:tc>
          <w:tcPr>
            <w:tcW w:type="dxa" w:w="2268"/>
            <w:shd w:val="clear" w:color="auto" w:fill="1F4E79"/>
          </w:tcPr>
          <w:p>
            <w:r/>
            <w:r>
              <w:rPr>
                <w:b/>
                <w:color w:val="FFFFFF"/>
                <w:sz w:val="18"/>
              </w:rPr>
              <w:t>Decision alpha=0.05</w:t>
            </w:r>
          </w:p>
        </w:tc>
      </w:tr>
      <w:tr>
        <w:tc>
          <w:tcPr>
            <w:tcW w:type="dxa" w:w="1984"/>
          </w:tcPr>
          <w:p>
            <w:r/>
            <w:r>
              <w:rPr>
                <w:sz w:val="18"/>
              </w:rPr>
              <w:t>Colab ALL (KPI-level)</w:t>
            </w:r>
          </w:p>
        </w:tc>
        <w:tc>
          <w:tcPr>
            <w:tcW w:type="dxa" w:w="1701"/>
          </w:tcPr>
          <w:p>
            <w:r/>
            <w:r>
              <w:rPr>
                <w:sz w:val="18"/>
              </w:rPr>
              <w:t>Shapiro-Wilk</w:t>
            </w:r>
          </w:p>
        </w:tc>
        <w:tc>
          <w:tcPr>
            <w:tcW w:type="dxa" w:w="1984"/>
          </w:tcPr>
          <w:p>
            <w:r/>
            <w:r>
              <w:rPr>
                <w:sz w:val="18"/>
              </w:rPr>
              <w:t>MASAC/MATD3/MAAC: p&lt;1e-11</w:t>
            </w:r>
          </w:p>
        </w:tc>
        <w:tc>
          <w:tcPr>
            <w:tcW w:type="dxa" w:w="2268"/>
          </w:tcPr>
          <w:p>
            <w:r/>
            <w:r>
              <w:rPr>
                <w:sz w:val="18"/>
              </w:rPr>
              <w:t>No normal → no parametricos</w:t>
            </w:r>
          </w:p>
        </w:tc>
      </w:tr>
      <w:tr>
        <w:tc>
          <w:tcPr>
            <w:tcW w:type="dxa" w:w="1984"/>
          </w:tcPr>
          <w:p>
            <w:r/>
            <w:r>
              <w:rPr>
                <w:sz w:val="18"/>
              </w:rPr>
              <w:t>Colab ALL (KPI-level)</w:t>
            </w:r>
          </w:p>
        </w:tc>
        <w:tc>
          <w:tcPr>
            <w:tcW w:type="dxa" w:w="1701"/>
          </w:tcPr>
          <w:p>
            <w:r/>
            <w:r>
              <w:rPr>
                <w:sz w:val="18"/>
              </w:rPr>
              <w:t>Kruskal-Wallis</w:t>
            </w:r>
          </w:p>
        </w:tc>
        <w:tc>
          <w:tcPr>
            <w:tcW w:type="dxa" w:w="1984"/>
          </w:tcPr>
          <w:p>
            <w:r/>
            <w:r>
              <w:rPr>
                <w:sz w:val="18"/>
              </w:rPr>
              <w:t>H=3.72, p=0.155</w:t>
            </w:r>
          </w:p>
        </w:tc>
        <w:tc>
          <w:tcPr>
            <w:tcW w:type="dxa" w:w="2268"/>
          </w:tcPr>
          <w:p>
            <w:r/>
            <w:r>
              <w:rPr>
                <w:sz w:val="18"/>
              </w:rPr>
              <w:t>No rechaza H0 global</w:t>
            </w:r>
          </w:p>
        </w:tc>
      </w:tr>
      <w:tr>
        <w:tc>
          <w:tcPr>
            <w:tcW w:type="dxa" w:w="1984"/>
          </w:tcPr>
          <w:p>
            <w:r/>
            <w:r>
              <w:rPr>
                <w:sz w:val="18"/>
              </w:rPr>
              <w:t>Colab ALL (KPI-level)</w:t>
            </w:r>
          </w:p>
        </w:tc>
        <w:tc>
          <w:tcPr>
            <w:tcW w:type="dxa" w:w="1701"/>
          </w:tcPr>
          <w:p>
            <w:r/>
            <w:r>
              <w:rPr>
                <w:sz w:val="18"/>
              </w:rPr>
              <w:t>Wilcoxon SR</w:t>
            </w:r>
          </w:p>
        </w:tc>
        <w:tc>
          <w:tcPr>
            <w:tcW w:type="dxa" w:w="1984"/>
          </w:tcPr>
          <w:p>
            <w:r/>
            <w:r>
              <w:rPr>
                <w:sz w:val="18"/>
              </w:rPr>
              <w:t>MASAC vs MATD3: p=0.0049</w:t>
            </w:r>
          </w:p>
        </w:tc>
        <w:tc>
          <w:tcPr>
            <w:tcW w:type="dxa" w:w="2268"/>
          </w:tcPr>
          <w:p>
            <w:r/>
            <w:r>
              <w:rPr>
                <w:sz w:val="18"/>
              </w:rPr>
              <w:t>Significativo (pareado)</w:t>
            </w:r>
          </w:p>
        </w:tc>
      </w:tr>
      <w:tr>
        <w:tc>
          <w:tcPr>
            <w:tcW w:type="dxa" w:w="1984"/>
          </w:tcPr>
          <w:p>
            <w:r/>
            <w:r>
              <w:rPr>
                <w:sz w:val="18"/>
              </w:rPr>
              <w:t>Colab ALL (KPI-level)</w:t>
            </w:r>
          </w:p>
        </w:tc>
        <w:tc>
          <w:tcPr>
            <w:tcW w:type="dxa" w:w="1701"/>
          </w:tcPr>
          <w:p>
            <w:r/>
            <w:r>
              <w:rPr>
                <w:sz w:val="18"/>
              </w:rPr>
              <w:t>Mann-Whitney U</w:t>
            </w:r>
          </w:p>
        </w:tc>
        <w:tc>
          <w:tcPr>
            <w:tcW w:type="dxa" w:w="1984"/>
          </w:tcPr>
          <w:p>
            <w:r/>
            <w:r>
              <w:rPr>
                <w:sz w:val="18"/>
              </w:rPr>
              <w:t>MASAC vs MATD3: p=0.070</w:t>
            </w:r>
          </w:p>
        </w:tc>
        <w:tc>
          <w:tcPr>
            <w:tcW w:type="dxa" w:w="2268"/>
          </w:tcPr>
          <w:p>
            <w:r/>
            <w:r>
              <w:rPr>
                <w:sz w:val="18"/>
              </w:rPr>
              <w:t>No significativo (0.05)</w:t>
            </w:r>
          </w:p>
        </w:tc>
      </w:tr>
      <w:tr>
        <w:tc>
          <w:tcPr>
            <w:tcW w:type="dxa" w:w="1984"/>
          </w:tcPr>
          <w:p>
            <w:r/>
            <w:r>
              <w:rPr>
                <w:sz w:val="18"/>
              </w:rPr>
              <w:t>Colab OE1</w:t>
            </w:r>
          </w:p>
        </w:tc>
        <w:tc>
          <w:tcPr>
            <w:tcW w:type="dxa" w:w="1701"/>
          </w:tcPr>
          <w:p>
            <w:r/>
            <w:r>
              <w:rPr>
                <w:sz w:val="18"/>
              </w:rPr>
              <w:t>Kruskal-Wallis</w:t>
            </w:r>
          </w:p>
        </w:tc>
        <w:tc>
          <w:tcPr>
            <w:tcW w:type="dxa" w:w="1984"/>
          </w:tcPr>
          <w:p>
            <w:r/>
            <w:r>
              <w:rPr>
                <w:sz w:val="18"/>
              </w:rPr>
              <w:t>p=0.281</w:t>
            </w:r>
          </w:p>
        </w:tc>
        <w:tc>
          <w:tcPr>
            <w:tcW w:type="dxa" w:w="2268"/>
          </w:tcPr>
          <w:p>
            <w:r/>
            <w:r>
              <w:rPr>
                <w:sz w:val="18"/>
              </w:rPr>
              <w:t>No significativo</w:t>
            </w:r>
          </w:p>
        </w:tc>
      </w:tr>
      <w:tr>
        <w:tc>
          <w:tcPr>
            <w:tcW w:type="dxa" w:w="1984"/>
          </w:tcPr>
          <w:p>
            <w:r/>
            <w:r>
              <w:rPr>
                <w:sz w:val="18"/>
              </w:rPr>
              <w:t>Colab OE2</w:t>
            </w:r>
          </w:p>
        </w:tc>
        <w:tc>
          <w:tcPr>
            <w:tcW w:type="dxa" w:w="1701"/>
          </w:tcPr>
          <w:p>
            <w:r/>
            <w:r>
              <w:rPr>
                <w:sz w:val="18"/>
              </w:rPr>
              <w:t>Kruskal-Wallis</w:t>
            </w:r>
          </w:p>
        </w:tc>
        <w:tc>
          <w:tcPr>
            <w:tcW w:type="dxa" w:w="1984"/>
          </w:tcPr>
          <w:p>
            <w:r/>
            <w:r>
              <w:rPr>
                <w:sz w:val="18"/>
              </w:rPr>
              <w:t>p=0.546</w:t>
            </w:r>
          </w:p>
        </w:tc>
        <w:tc>
          <w:tcPr>
            <w:tcW w:type="dxa" w:w="2268"/>
          </w:tcPr>
          <w:p>
            <w:r/>
            <w:r>
              <w:rPr>
                <w:sz w:val="18"/>
              </w:rPr>
              <w:t>No significativo</w:t>
            </w:r>
          </w:p>
        </w:tc>
      </w:tr>
      <w:tr>
        <w:tc>
          <w:tcPr>
            <w:tcW w:type="dxa" w:w="1984"/>
          </w:tcPr>
          <w:p>
            <w:r/>
            <w:r>
              <w:rPr>
                <w:sz w:val="18"/>
              </w:rPr>
              <w:t>Colab OE3</w:t>
            </w:r>
          </w:p>
        </w:tc>
        <w:tc>
          <w:tcPr>
            <w:tcW w:type="dxa" w:w="1701"/>
          </w:tcPr>
          <w:p>
            <w:r/>
            <w:r>
              <w:rPr>
                <w:sz w:val="18"/>
              </w:rPr>
              <w:t>Kruskal-Wallis</w:t>
            </w:r>
          </w:p>
        </w:tc>
        <w:tc>
          <w:tcPr>
            <w:tcW w:type="dxa" w:w="1984"/>
          </w:tcPr>
          <w:p>
            <w:r/>
            <w:r>
              <w:rPr>
                <w:sz w:val="18"/>
              </w:rPr>
              <w:t>p=0.388</w:t>
            </w:r>
          </w:p>
        </w:tc>
        <w:tc>
          <w:tcPr>
            <w:tcW w:type="dxa" w:w="2268"/>
          </w:tcPr>
          <w:p>
            <w:r/>
            <w:r>
              <w:rPr>
                <w:sz w:val="18"/>
              </w:rPr>
              <w:t>No significativo</w:t>
            </w:r>
          </w:p>
        </w:tc>
      </w:tr>
      <w:tr>
        <w:tc>
          <w:tcPr>
            <w:tcW w:type="dxa" w:w="1984"/>
          </w:tcPr>
          <w:p>
            <w:r/>
            <w:r>
              <w:rPr>
                <w:sz w:val="18"/>
              </w:rPr>
              <w:t>Score escenario (3x3)</w:t>
            </w:r>
          </w:p>
        </w:tc>
        <w:tc>
          <w:tcPr>
            <w:tcW w:type="dxa" w:w="1701"/>
          </w:tcPr>
          <w:p>
            <w:r/>
            <w:r>
              <w:rPr>
                <w:sz w:val="18"/>
              </w:rPr>
              <w:t>Kruskal-Wallis</w:t>
            </w:r>
          </w:p>
        </w:tc>
        <w:tc>
          <w:tcPr>
            <w:tcW w:type="dxa" w:w="1984"/>
          </w:tcPr>
          <w:p>
            <w:r/>
            <w:r>
              <w:rPr>
                <w:sz w:val="18"/>
              </w:rPr>
              <w:t>H=4.36, p=0.113</w:t>
            </w:r>
          </w:p>
        </w:tc>
        <w:tc>
          <w:tcPr>
            <w:tcW w:type="dxa" w:w="2268"/>
          </w:tcPr>
          <w:p>
            <w:r/>
            <w:r>
              <w:rPr>
                <w:sz w:val="18"/>
              </w:rPr>
              <w:t>No significativo</w:t>
            </w:r>
          </w:p>
        </w:tc>
      </w:tr>
      <w:tr>
        <w:tc>
          <w:tcPr>
            <w:tcW w:type="dxa" w:w="1984"/>
          </w:tcPr>
          <w:p>
            <w:r/>
            <w:r>
              <w:rPr>
                <w:sz w:val="18"/>
              </w:rPr>
              <w:t>Local v4 (referencia)</w:t>
            </w:r>
          </w:p>
        </w:tc>
        <w:tc>
          <w:tcPr>
            <w:tcW w:type="dxa" w:w="1701"/>
          </w:tcPr>
          <w:p>
            <w:r/>
            <w:r>
              <w:rPr>
                <w:sz w:val="18"/>
              </w:rPr>
              <w:t>Kruskal-Wallis</w:t>
            </w:r>
          </w:p>
        </w:tc>
        <w:tc>
          <w:tcPr>
            <w:tcW w:type="dxa" w:w="1984"/>
          </w:tcPr>
          <w:p>
            <w:r/>
            <w:r>
              <w:rPr>
                <w:sz w:val="18"/>
              </w:rPr>
              <w:t>p=0.0459</w:t>
            </w:r>
          </w:p>
        </w:tc>
        <w:tc>
          <w:tcPr>
            <w:tcW w:type="dxa" w:w="2268"/>
          </w:tcPr>
          <w:p>
            <w:r/>
            <w:r>
              <w:rPr>
                <w:sz w:val="18"/>
              </w:rPr>
              <w:t>Significativo (5 ep, exploratorio)</w:t>
            </w:r>
          </w:p>
        </w:tc>
      </w:tr>
    </w:tbl>
    <w:p/>
    <w:p>
      <w:pPr>
        <w:jc w:val="both"/>
      </w:pPr>
      <w:r>
        <w:rPr>
          <w:b w:val="0"/>
          <w:i w:val="0"/>
        </w:rPr>
        <w:t>Interpretacion: el ranking descriptivo Colab (MATD3 score global 0.6667) se sostiene por KPIs de distrito y edificio; la significancia global KW sobre KPI-gains no alcanza alpha=0.05 con una semilla y sin HAPPO. Wilcoxon pareado detecta diferencia MASAC-MATD3 en el agregado ALL. Se requiere multi-semilla para elevar conclusiones causales (Colas et al., 2019).</w:t>
      </w:r>
    </w:p>
    <w:p>
      <w:pPr>
        <w:pStyle w:val="Heading2"/>
      </w:pPr>
      <w:r>
        <w:t>5.9 Discusion</w:t>
      </w:r>
    </w:p>
    <w:p>
      <w:pPr>
        <w:jc w:val="both"/>
      </w:pPr>
      <w:r>
        <w:rPr>
          <w:b w:val="0"/>
          <w:i w:val="0"/>
        </w:rPr>
        <w:t>MATD3 domina flexibilidad y emisiones en la corrida canonica, con mayor tasa de exito EV que MASAC/MAAC. MAAC es competitivo en costo energetico del distrito. El analisis por edificio revela heterogeneidad estructural (B06 Mall: 32 EV; B07 UNAP: 42 EV). La interpretacion exige frontera de Pareto por eje, no solo score global. HAPPO requiere re-evaluacion tras corregir VecEnvWrapper.</w:t>
      </w:r>
    </w:p>
    <w:p>
      <w:r>
        <w:br w:type="page"/>
      </w:r>
    </w:p>
    <w:p>
      <w:pPr>
        <w:pStyle w:val="Heading1"/>
      </w:pPr>
      <w:r>
        <w:t>Capitulo 6. Conclusiones y trabajo futuro</w:t>
      </w:r>
    </w:p>
    <w:p>
      <w:pPr>
        <w:pStyle w:val="Heading2"/>
      </w:pPr>
      <w:r>
        <w:rPr>
          <w:b w:val="0"/>
          <w:i w:val="0"/>
          <w:color w:val="1F4E79"/>
        </w:rPr>
        <w:t>Redaccion doctoral ampliada del Capitulo 6</w:t>
      </w:r>
    </w:p>
    <w:p>
      <w:pPr>
        <w:spacing w:after="120" w:line="276" w:lineRule="auto"/>
        <w:jc w:val="both"/>
      </w:pPr>
      <w:r>
        <w:rPr>
          <w:b w:val="0"/>
          <w:i w:val="0"/>
        </w:rPr>
        <w:t>Las conclusiones deben responder directamente a los objetivos, sin ampliar el alcance mas alla de la evidencia. En terminos generales, la tesis demuestra que es factible construir un benchmark MADRL reproducible para una comunidad inteligente de 17 edificios del SEAI Iquitos, integrando dataset propio, Dec-POMDP, CTDE, recompensa multiobjetivo, cuatro familias de algoritmos y analisis real de artefactos de entrenamiento. Esta es la contribucion principal: una metodologia integral y auditable para evaluar coordinacion energetica multiagente en un contexto amazonico aislado.</w:t>
      </w:r>
    </w:p>
    <w:p>
      <w:pPr>
        <w:spacing w:after="120" w:line="276" w:lineRule="auto"/>
        <w:jc w:val="both"/>
      </w:pPr>
      <w:r>
        <w:rPr>
          <w:b w:val="0"/>
          <w:i w:val="0"/>
        </w:rPr>
        <w:t>Respecto al objetivo general, los resultados muestran desempeno diferenciado por algoritmo y escenario, pero no autorizan una afirmacion simplista de superioridad universal sin condiciones. La seleccion del mejor MADRL debe declararse segun el nivel de evidencia considerado: distrito, edificio, escenario, disponibilidad de KPIs y completitud de checkpoints. HAPPO participa en la lectura distrital y de trazas, pero queda fuera de comparaciones de edificio y checkpoints por ausencia de archivos necesarios. MAAC, MASAC y MATD3 cuentan con cobertura completa para esos analisis.</w:t>
      </w:r>
    </w:p>
    <w:p>
      <w:pPr>
        <w:spacing w:after="120" w:line="276" w:lineRule="auto"/>
        <w:jc w:val="both"/>
      </w:pPr>
      <w:r>
        <w:rPr>
          <w:b w:val="0"/>
          <w:i w:val="0"/>
        </w:rPr>
        <w:t>Respecto a OE.1, la tesis aporta evidencia de flexibilidad al observar evolucion de reward, energia neta, accionabilidad por edificio y carga controlada frente a carga base. La flexibilidad no se limita a reducir picos; incluye capacidad de desplazar demanda, aprovechar BESS, coordinar EV y actuar sobre cargas desplazables. Por ello, las figuras A.1, A.2, A.7 y A.8 deben sostener la conclusion sobre capacidad de control, mientras las tablas por edificio muestran donde dicha capacidad es mayor o menor.</w:t>
      </w:r>
    </w:p>
    <w:p>
      <w:pPr>
        <w:spacing w:after="120" w:line="276" w:lineRule="auto"/>
        <w:jc w:val="both"/>
      </w:pPr>
      <w:r>
        <w:rPr>
          <w:b w:val="0"/>
          <w:i w:val="0"/>
        </w:rPr>
        <w:t>Respecto a OE.2, el analisis de emisiones debe considerar tanto emisiones distritales medias como deltas por edificio. La menor emision distrital media reportada en el analisis descriptivo corresponde a HAPPO-E3, pero la ausencia de KPIs completos de HAPPO impide extender esa lectura a edificio/checkpoint. Para MAAC, MASAC y MATD3, las figuras y tablas completas permiten discutir heterogeneidad por edificio y escenario con mayor trazabilidad.</w:t>
      </w:r>
    </w:p>
    <w:p>
      <w:pPr>
        <w:spacing w:after="120" w:line="276" w:lineRule="auto"/>
        <w:jc w:val="both"/>
      </w:pPr>
      <w:r>
        <w:rPr>
          <w:b w:val="0"/>
          <w:i w:val="0"/>
        </w:rPr>
        <w:t>Respecto a OE.3, el costo energetico muestra que las mejoras pueden ser locales, dependientes del edificio y del escenario. El caso MATD3-E1 Building_14 con electricity_cost_delta_eur negativo es evidencia de que existen reducciones puntuales significativas, pero la conclusion debe mantener la escala correcta: un resultado local no equivale a una reduccion distrital general. La tesis debe presentar estos casos como evidencia de potencial y como base para analisis Pareto posterior.</w:t>
      </w:r>
    </w:p>
    <w:p>
      <w:pPr>
        <w:spacing w:after="120" w:line="276" w:lineRule="auto"/>
        <w:jc w:val="both"/>
      </w:pPr>
      <w:r>
        <w:rPr>
          <w:b w:val="0"/>
          <w:i w:val="0"/>
        </w:rPr>
        <w:t>Las limitaciones principales son cuatro. Primero, el estudio es de simulacion y no despliegue fisico. Segundo, HAPPO presenta artefactos incompletos para comparaciones por edificio y checkpoints. Tercero, la robustez estadistica final requiere recalculo inferencial con las tablas finales y, preferentemente, multiples semillas. Cuarto, un ranking global puede ocultar trade-offs entre flexibilidad, carbono y costo, por lo que la lectura doctoral debe incluir escenario, edificio y objetivo.</w:t>
      </w:r>
    </w:p>
    <w:p>
      <w:pPr>
        <w:spacing w:after="120" w:line="276" w:lineRule="auto"/>
        <w:jc w:val="both"/>
      </w:pPr>
      <w:r>
        <w:rPr>
          <w:b w:val="0"/>
          <w:i w:val="0"/>
        </w:rPr>
        <w:t>El trabajo futuro debe priorizar el cierre estadistico y la robustez experimental: re-evaluar HAPPO para obtener building_kpis.csv y checkpoint_manifest.json, ejecutar multiples semillas, construir intervalos de confianza, generar frontera de Pareto, comparar contra lineas base CityLearn v2 con la misma granularidad y preparar una version de despliegue que separe entrenamiento, inferencia y monitoreo. Estas acciones convertirian la tesis de una validacion experimental avanzada en un marco listo para evaluacion pre-operacional.</w:t>
      </w:r>
    </w:p>
    <w:p>
      <w:pPr>
        <w:spacing w:after="120" w:line="276" w:lineRule="auto"/>
        <w:jc w:val="both"/>
      </w:pPr>
      <w:r>
        <w:rPr>
          <w:b w:val="0"/>
          <w:i w:val="0"/>
        </w:rPr>
        <w:t>La conclusion final debe ser honesta y fuerte: el proyecto no solo entrena agentes; crea un flujo completo de investigacion reproducible, desde datos reales del SEAI Iquitos hasta tablas, figuras, checkpoints y documento doctoral. La defensa debe enfatizar esa trazabilidad y, al mismo tiempo, reconocer que toda afirmacion numerica depende del archivo real que la respalda.</w:t>
      </w:r>
    </w:p>
    <w:p>
      <w:pPr>
        <w:pStyle w:val="Heading2"/>
      </w:pPr>
      <w:r>
        <w:t>6.1 Conclusiones</w:t>
      </w:r>
    </w:p>
    <w:p>
      <w:pPr>
        <w:pStyle w:val="ListBullet"/>
        <w:jc w:val="both"/>
      </w:pPr>
      <w:r>
        <w:t>El OG se responde identificando a MATD3 como el MADRL de mayor efecto coordinado en Colab (score 0,6667).</w:t>
      </w:r>
    </w:p>
    <w:p>
      <w:pPr>
        <w:pStyle w:val="ListBullet"/>
        <w:jc w:val="both"/>
      </w:pPr>
      <w:r>
        <w:t>OE.1 y OE.2: MATD3 lidera flexibilidad compuesta y delta de CO2 en la corrida canonica.</w:t>
      </w:r>
    </w:p>
    <w:p>
      <w:pPr>
        <w:pStyle w:val="ListBullet"/>
        <w:jc w:val="both"/>
      </w:pPr>
      <w:r>
        <w:t>OE.3: MAAC presenta el menor delta de costo energetico (9 515 EUR vs 44 399 EUR de MATD3-E3).</w:t>
      </w:r>
    </w:p>
    <w:p>
      <w:pPr>
        <w:pStyle w:val="ListBullet"/>
        <w:jc w:val="both"/>
      </w:pPr>
      <w:r>
        <w:t>El benchmark unificado Dec-POMDP/CTDE sobre 17 edificios reales es reproducible y auditado.</w:t>
      </w:r>
    </w:p>
    <w:p>
      <w:pPr>
        <w:pStyle w:val="Heading2"/>
      </w:pPr>
      <w:r>
        <w:t>6.2 Limitaciones</w:t>
      </w:r>
    </w:p>
    <w:p>
      <w:pPr>
        <w:pStyle w:val="ListBullet"/>
        <w:jc w:val="both"/>
      </w:pPr>
      <w:r>
        <w:t>Semilla unica (seed 0); inferencia Colab pendiente; HAPPO sin KPIs finales.</w:t>
      </w:r>
    </w:p>
    <w:p>
      <w:pPr>
        <w:pStyle w:val="ListBullet"/>
        <w:jc w:val="both"/>
      </w:pPr>
      <w:r>
        <w:t>Simulacion sin validacion en red fisica; CityLearn v3 propuesto es extension experimental.</w:t>
      </w:r>
    </w:p>
    <w:p>
      <w:pPr>
        <w:pStyle w:val="Heading2"/>
      </w:pPr>
      <w:r>
        <w:t>6.3 Trabajo futuro</w:t>
      </w:r>
    </w:p>
    <w:p>
      <w:pPr>
        <w:pStyle w:val="ListBullet"/>
        <w:jc w:val="both"/>
      </w:pPr>
      <w:r>
        <w:t>Multi-semilla, re-evaluacion HAPPO, pruebas Dunn/Wilcoxon con correccion Bonferroni.</w:t>
      </w:r>
    </w:p>
    <w:p>
      <w:pPr>
        <w:pStyle w:val="ListBullet"/>
        <w:jc w:val="both"/>
      </w:pPr>
      <w:r>
        <w:t>HPO Optuna y transferencia a otros sistemas aislados peruanos.</w:t>
      </w:r>
    </w:p>
    <w:p>
      <w:r>
        <w:br w:type="page"/>
      </w:r>
    </w:p>
    <w:p>
      <w:r>
        <w:br w:type="page"/>
      </w:r>
    </w:p>
    <w:p>
      <w:pPr>
        <w:pStyle w:val="Heading1"/>
      </w:pPr>
      <w:r>
        <w:t>Referencias bibliograficas</w:t>
      </w:r>
    </w:p>
    <w:p>
      <w:pPr>
        <w:jc w:val="both"/>
      </w:pPr>
      <w:r>
        <w:rPr>
          <w:b w:val="0"/>
          <w:i/>
          <w:color w:val="595959"/>
          <w:sz w:val="20"/>
        </w:rPr>
        <w:t>Formato APA (7.a ed.). Fuente consolidada del skill: docs/tesis_capitulos/Referencias_APA.md (60 entradas) + citas en texto y protocolo estadistico RL (66 referencias unicas; 6 marcadas [PV]).</w:t>
      </w:r>
    </w:p>
    <w:p>
      <w:pPr>
        <w:spacing w:after="120"/>
        <w:ind w:left="567" w:hanging="567"/>
        <w:jc w:val="both"/>
      </w:pPr>
      <w:r>
        <w:rPr>
          <w:sz w:val="20"/>
        </w:rPr>
        <w:t>Abels, A., Roijers, D., Lenaerts, T., Nowe, A., &amp; Steckelmacher, D. (2019). Dynamic weights in multi-objective deep reinforcement learning. En Proceedings of the 36th International Conference on Machine Learning (PMLR 97, pp. 11-20). https://arxiv.org/abs/1809.07803</w:t>
      </w:r>
    </w:p>
    <w:p>
      <w:pPr>
        <w:spacing w:after="120"/>
        <w:ind w:left="567" w:hanging="567"/>
        <w:jc w:val="both"/>
      </w:pPr>
      <w:r>
        <w:rPr>
          <w:sz w:val="20"/>
        </w:rPr>
        <w:t>Agarwal, R., Schwarzer, M., Castro, P. S., Courville, A., &amp; Bellemare, M. G. (2021). Deep reinforcement learning at the edge of the statistical precipice. En Advances in Neural Information Processing Systems, 34, 29304-29320. https://arxiv.org/abs/2108.13264</w:t>
      </w:r>
    </w:p>
    <w:p>
      <w:pPr>
        <w:spacing w:after="120"/>
        <w:ind w:left="567" w:hanging="567"/>
        <w:jc w:val="both"/>
      </w:pPr>
      <w:r>
        <w:rPr>
          <w:sz w:val="20"/>
        </w:rPr>
        <w:t>Ahmed, A., et al. (2025). Multiagent reinforcement learning framework for optimal grid integration of distributed renewable electricity sources with energy storage systems. International Journal of Low-Carbon Technologies. https://doi.org/10.1093/ijlct/ctaf142 [PV — verificar primer autor]</w:t>
      </w:r>
    </w:p>
    <w:p>
      <w:pPr>
        <w:spacing w:after="120"/>
        <w:ind w:left="567" w:hanging="567"/>
        <w:jc w:val="both"/>
      </w:pPr>
      <w:r>
        <w:rPr>
          <w:sz w:val="20"/>
        </w:rPr>
        <w:t>Akiba, T., Sano, S., Yanase, T., Ohta, T., &amp; Koyama, M. (2019). Optuna: A next-generation hyperparameter optimization framework. En Proceedings of the 25th ACM SIGKDD International Conference on Knowledge Discovery &amp; Data Mining (pp. 2623–2631). ACM. https://doi.org/10.1145/3292500.3330701</w:t>
      </w:r>
    </w:p>
    <w:p>
      <w:pPr>
        <w:spacing w:after="120"/>
        <w:ind w:left="567" w:hanging="567"/>
        <w:jc w:val="both"/>
      </w:pPr>
      <w:r>
        <w:rPr>
          <w:sz w:val="20"/>
        </w:rPr>
        <w:t>Antonanzas, J., Osorio, N., Escobar, R., Urraca, R., Martinez-de-Pison, F. J., &amp; Antonanzas-Torres, F. (2021). Review of photovoltaic power forecasting. Solar Energy, 136, 78–111. https://doi.org/10.1016/j.solener.2016.06.069</w:t>
      </w:r>
    </w:p>
    <w:p>
      <w:pPr>
        <w:spacing w:after="120"/>
        <w:ind w:left="567" w:hanging="567"/>
        <w:jc w:val="both"/>
      </w:pPr>
      <w:r>
        <w:rPr>
          <w:sz w:val="20"/>
        </w:rPr>
        <w:t>Cao, J., Yu, T., Guo, H., &amp; Cao, H. (2023). Grid carbon intensity forecasting for building energy management. IEEE Transactions on Smart Grid, 14(4), 2891–2903. https://doi.org/10.1109/TSG.2022.3228223</w:t>
      </w:r>
    </w:p>
    <w:p>
      <w:pPr>
        <w:spacing w:after="120"/>
        <w:ind w:left="567" w:hanging="567"/>
        <w:jc w:val="both"/>
      </w:pPr>
      <w:r>
        <w:rPr>
          <w:sz w:val="20"/>
        </w:rPr>
        <w:t>Chen, L., He, H., Jing, R., Xie, M., &amp; Ye, K. (2024). Energy management in integrated energy system with electric vehicles as mobile energy storage: An approach using bi-level deep reinforcement learning. Energy, 307. https://doi.org/10.1016/j.energy.2024.132599</w:t>
      </w:r>
    </w:p>
    <w:p>
      <w:pPr>
        <w:spacing w:after="120"/>
        <w:ind w:left="567" w:hanging="567"/>
        <w:jc w:val="both"/>
      </w:pPr>
      <w:r>
        <w:rPr>
          <w:sz w:val="20"/>
        </w:rPr>
        <w:t>Chen, Y., et al. (2025). Multi-agent deep reinforcement learning for smart building energy management with chance constraints. Energy and Buildings. https://doi.org/10.1016/j.enbuild.2025.115380 [PV — verificar autores]</w:t>
      </w:r>
    </w:p>
    <w:p>
      <w:pPr>
        <w:spacing w:after="120"/>
        <w:ind w:left="567" w:hanging="567"/>
        <w:jc w:val="both"/>
      </w:pPr>
      <w:r>
        <w:rPr>
          <w:sz w:val="20"/>
        </w:rPr>
        <w:t>Colas, C., Sigaud, O., &amp; Oudeyer, P.-Y. (2019). A hitchhiker's guide to statistical comparisons of reinforcement learning algorithms. arXiv. https://arxiv.org/abs/1904.06979</w:t>
      </w:r>
    </w:p>
    <w:p>
      <w:pPr>
        <w:spacing w:after="120"/>
        <w:ind w:left="567" w:hanging="567"/>
        <w:jc w:val="both"/>
      </w:pPr>
      <w:r>
        <w:rPr>
          <w:sz w:val="20"/>
        </w:rPr>
        <w:t>Dang, T., Zheng, Y., Yao, L., Li, Z., Gong, D., &amp; Zhu, F. (2023). Demand charge reduction for commercial buildings with BESS under real-time pricing. Applied Energy, 330, 120318. https://doi.org/10.1016/j.apenergy.2022.120318</w:t>
      </w:r>
    </w:p>
    <w:p>
      <w:pPr>
        <w:spacing w:after="120"/>
        <w:ind w:left="567" w:hanging="567"/>
        <w:jc w:val="both"/>
      </w:pPr>
      <w:r>
        <w:rPr>
          <w:sz w:val="20"/>
        </w:rPr>
        <w:t>Demsar, J. (2006). Statistical comparisons of classifiers over multiple data sets. Journal of Machine Learning Research, 7, 1-30.</w:t>
      </w:r>
    </w:p>
    <w:p>
      <w:pPr>
        <w:spacing w:after="120"/>
        <w:ind w:left="567" w:hanging="567"/>
        <w:jc w:val="both"/>
      </w:pPr>
      <w:r>
        <w:rPr>
          <w:sz w:val="20"/>
        </w:rPr>
        <w:t>Dunn, O. J. (1964). Multiple comparisons using rank sums. Technometrics, 6(3), 241-252. https://doi.org/10.1080/00401706.1964.10490181</w:t>
      </w:r>
    </w:p>
    <w:p>
      <w:pPr>
        <w:spacing w:after="120"/>
        <w:ind w:left="567" w:hanging="567"/>
        <w:jc w:val="both"/>
      </w:pPr>
      <w:r>
        <w:rPr>
          <w:sz w:val="20"/>
        </w:rPr>
        <w:t>Electro Oriente S.A. (2023-2025). Facturas mensuales de edificios institucionales del SEAI Iquitos. Loreto, Peru.</w:t>
      </w:r>
    </w:p>
    <w:p>
      <w:pPr>
        <w:spacing w:after="120"/>
        <w:ind w:left="567" w:hanging="567"/>
        <w:jc w:val="both"/>
      </w:pPr>
      <w:r>
        <w:rPr>
          <w:sz w:val="20"/>
        </w:rPr>
        <w:t>Fang, X., Zhao, Q., Wang, J., Han, Y., &amp; Li, Y. (2021). Multi-agent deep reinforcement learning for distributed energy management and strategy optimization of microgrid market. Sustainable Cities and Society, 74, 103163. https://doi.org/10.1016/j.scs.2021.103163</w:t>
      </w:r>
    </w:p>
    <w:p>
      <w:pPr>
        <w:spacing w:after="120"/>
        <w:ind w:left="567" w:hanging="567"/>
        <w:jc w:val="both"/>
      </w:pPr>
      <w:r>
        <w:rPr>
          <w:sz w:val="20"/>
        </w:rPr>
        <w:t>Felicetti, R., Iarlori, S., Monteriù, A., et al. (2024). Peak shaving and self-consumption maximization in home energy management systems: A combined integer programming and reinforcement learning approach. Computers &amp; Electrical Engineering, 117, 109217. https://doi.org/10.1016/j.compeleceng.2024.109217</w:t>
      </w:r>
    </w:p>
    <w:p>
      <w:pPr>
        <w:spacing w:after="120"/>
        <w:ind w:left="567" w:hanging="567"/>
        <w:jc w:val="both"/>
      </w:pPr>
      <w:r>
        <w:rPr>
          <w:sz w:val="20"/>
        </w:rPr>
        <w:t>Felten, F., Talbi, E.-G., &amp; Danoy, G. (2024). Multi-objective reinforcement learning based on decomposition: A taxonomy and framework. Journal of Artificial Intelligence Research, 79. https://arxiv.org/abs/2311.12495</w:t>
      </w:r>
    </w:p>
    <w:p>
      <w:pPr>
        <w:spacing w:after="120"/>
        <w:ind w:left="567" w:hanging="567"/>
        <w:jc w:val="both"/>
      </w:pPr>
      <w:r>
        <w:rPr>
          <w:sz w:val="20"/>
        </w:rPr>
        <w:t>Fujimoto, S., van Hoof, H., &amp; Meger, D. (2018). Addressing function approximation error in actor-critic methods (TD3). En Proceedings of the 35th International Conference on Machine Learning (PMLR 80, pp. 1587-1596). https://arxiv.org/abs/1802.09477</w:t>
      </w:r>
    </w:p>
    <w:p>
      <w:pPr>
        <w:spacing w:after="120"/>
        <w:ind w:left="567" w:hanging="567"/>
        <w:jc w:val="both"/>
      </w:pPr>
      <w:r>
        <w:rPr>
          <w:sz w:val="20"/>
        </w:rPr>
        <w:t>Gao, J., Li, Y., Wang, B., &amp; Wu, H. (2023). Multi-microgrid collaborative optimization scheduling using an improved multi-agent soft actor-critic algorithm. Energies, 16(7), 3248. https://doi.org/10.3390/en16073248</w:t>
      </w:r>
    </w:p>
    <w:p>
      <w:pPr>
        <w:spacing w:after="120"/>
        <w:ind w:left="567" w:hanging="567"/>
        <w:jc w:val="both"/>
      </w:pPr>
      <w:r>
        <w:rPr>
          <w:sz w:val="20"/>
        </w:rPr>
        <w:t>Haarnoja, T., Zhou, A., Abbeel, P., &amp; Levine, S. (2018). Soft Actor-Critic: Off-policy maximum entropy deep reinforcement learning with a stochastic actor. En Proceedings of the 35th International Conference on Machine Learning (PMLR 80, pp. 1861–1870). https://proceedings.mlr.press/v80/haarnoja18b.html</w:t>
      </w:r>
    </w:p>
    <w:p>
      <w:pPr>
        <w:spacing w:after="120"/>
        <w:ind w:left="567" w:hanging="567"/>
        <w:jc w:val="both"/>
      </w:pPr>
      <w:r>
        <w:rPr>
          <w:sz w:val="20"/>
        </w:rPr>
        <w:t>Henderson, P., Islam, R., Bachman, P., Pineau, J., Precup, D., &amp; Meger, D. (2018). Deep reinforcement learning that matters. Proceedings of the AAAI Conference on Artificial Intelligence, 32(1). https://doi.org/10.1609/aaai.v32i1.11694</w:t>
      </w:r>
    </w:p>
    <w:p>
      <w:pPr>
        <w:spacing w:after="120"/>
        <w:ind w:left="567" w:hanging="567"/>
        <w:jc w:val="both"/>
      </w:pPr>
      <w:r>
        <w:rPr>
          <w:sz w:val="20"/>
        </w:rPr>
        <w:t>Hribar, J., Mohorčič, M., &amp; Čampa, A. (2025). Improving energy autonomy of positive energy districts using multi-agent deep reinforcement learning. Scientific Reports, 15, 27798. https://doi.org/10.1038/s41598-025-12554-x</w:t>
      </w:r>
    </w:p>
    <w:p>
      <w:pPr>
        <w:spacing w:after="120"/>
        <w:ind w:left="567" w:hanging="567"/>
        <w:jc w:val="both"/>
      </w:pPr>
      <w:r>
        <w:rPr>
          <w:sz w:val="20"/>
        </w:rPr>
        <w:t>Hu, S., Zhong, Y., Gao, M., Wang, W., Dong, H., Liang, X., Li, Z., Chang, X., &amp; Yang, Y. (2023). MARLlib: A scalable and efficient multi-agent reinforcement learning library. Journal of Machine Learning Research, 24(315), 1–23. https://www.jmlr.org/papers/v24/23-0378.html</w:t>
      </w:r>
    </w:p>
    <w:p>
      <w:pPr>
        <w:spacing w:after="120"/>
        <w:ind w:left="567" w:hanging="567"/>
        <w:jc w:val="both"/>
      </w:pPr>
      <w:r>
        <w:rPr>
          <w:sz w:val="20"/>
        </w:rPr>
        <w:t>International Electrotechnical Commission. (2021). IEC 61215-1:2021 — Terrestrial photovoltaic (PV) modules — Design qualification and type approval. IEC.</w:t>
      </w:r>
    </w:p>
    <w:p>
      <w:pPr>
        <w:spacing w:after="120"/>
        <w:ind w:left="567" w:hanging="567"/>
        <w:jc w:val="both"/>
      </w:pPr>
      <w:r>
        <w:rPr>
          <w:sz w:val="20"/>
        </w:rPr>
        <w:t>Iqbal, S., &amp; Sha, F. (2019). Actor-Attention-Critic for multi-agent reinforcement learning. En Proceedings of the 36th International Conference on Machine Learning (PMLR 97, pp. 2961–2970). https://proceedings.mlr.press/v97/iqbal19a.html</w:t>
      </w:r>
    </w:p>
    <w:p>
      <w:pPr>
        <w:spacing w:after="120"/>
        <w:ind w:left="567" w:hanging="567"/>
        <w:jc w:val="both"/>
      </w:pPr>
      <w:r>
        <w:rPr>
          <w:sz w:val="20"/>
        </w:rPr>
        <w:t>Kathirgamanathan, A., Twardowski, K., Mangina, E., &amp; Finn, D. P. (2020). A centralised soft actor critic deep reinforcement learning approach to district demand side management through CityLearn. En Proceedings of the 1st International Workshop on Reinforcement Learning for Energy Management in Buildings &amp; Cities (RLEM 2020). ACM. https://doi.org/10.1145/3427773.3427869</w:t>
      </w:r>
    </w:p>
    <w:p>
      <w:pPr>
        <w:spacing w:after="120"/>
        <w:ind w:left="567" w:hanging="567"/>
        <w:jc w:val="both"/>
      </w:pPr>
      <w:r>
        <w:rPr>
          <w:sz w:val="20"/>
        </w:rPr>
        <w:t>Kim, J., et al. (2025). Demand response for residential appliances using multi-agent reinforcement learning with price and solar uncertainty. Energy Reports, 13. https://doi.org/10.1016/j.egyr.2025.005 [PV — verificar autores y nº de artículo]</w:t>
      </w:r>
    </w:p>
    <w:p>
      <w:pPr>
        <w:spacing w:after="120"/>
        <w:ind w:left="567" w:hanging="567"/>
        <w:jc w:val="both"/>
      </w:pPr>
      <w:r>
        <w:rPr>
          <w:sz w:val="20"/>
        </w:rPr>
        <w:t>Kuba, J. G., Chen, R., Wen, M., Wen, Y., Sun, F., Wang, J., &amp; Yang, Y. (2021). Trust region policy optimisation in multi-agent reinforcement learning. arXiv. https://arxiv.org/abs/2109.11251</w:t>
      </w:r>
    </w:p>
    <w:p>
      <w:pPr>
        <w:spacing w:after="120"/>
        <w:ind w:left="567" w:hanging="567"/>
        <w:jc w:val="both"/>
      </w:pPr>
      <w:r>
        <w:rPr>
          <w:sz w:val="20"/>
        </w:rPr>
        <w:t>Li, Y., Wu, J., &amp; Pan, Y. (2024). Deep reinforcement learning for online scheduling of photovoltaic systems with battery energy storage systems. Intelligent and Converged Networks, 5(1), 28–41. https://doi.org/10.23919/ICN.2024.0003</w:t>
      </w:r>
    </w:p>
    <w:p>
      <w:pPr>
        <w:spacing w:after="120"/>
        <w:ind w:left="567" w:hanging="567"/>
        <w:jc w:val="both"/>
      </w:pPr>
      <w:r>
        <w:rPr>
          <w:sz w:val="20"/>
        </w:rPr>
        <w:t>Liu, Y., Zhang, Q., &amp; Guo, Y. (2022). Multi-agent deep reinforcement learning for building energy system with renewable energy. Applied Energy, 313, 118703. https://doi.org/10.1016/j.apenergy.2022.118703</w:t>
      </w:r>
    </w:p>
    <w:p>
      <w:pPr>
        <w:spacing w:after="120"/>
        <w:ind w:left="567" w:hanging="567"/>
        <w:jc w:val="both"/>
      </w:pPr>
      <w:r>
        <w:rPr>
          <w:sz w:val="20"/>
        </w:rPr>
        <w:t>Lowe, R., Wu, Y., Tamar, A., Harb, J., Abbeel, P., &amp; Mordatch, I. (2017). Multi-agent actor-critic for mixed cooperative-competitive environments. En Advances in Neural Information Processing Systems 30 (pp. 6382–6393). https://proceedings.neurips.cc/paper/2017/hash/68a9750337a418a86fe06c1991a1d64c-Abstract.html</w:t>
      </w:r>
    </w:p>
    <w:p>
      <w:pPr>
        <w:spacing w:after="120"/>
        <w:ind w:left="567" w:hanging="567"/>
        <w:jc w:val="both"/>
      </w:pPr>
      <w:r>
        <w:rPr>
          <w:sz w:val="20"/>
        </w:rPr>
        <w:t>Lund, H., Østergaard, P. A., Connolly, D., &amp; Mathiesen, B. V. (2017). Smart energy and smart energy systems. Energy, 137, 556–565. https://doi.org/10.1016/j.energy.2016.12.003</w:t>
      </w:r>
    </w:p>
    <w:p>
      <w:pPr>
        <w:spacing w:after="120"/>
        <w:ind w:left="567" w:hanging="567"/>
        <w:jc w:val="both"/>
      </w:pPr>
      <w:r>
        <w:rPr>
          <w:sz w:val="20"/>
        </w:rPr>
        <w:t>Ma, Q., Ye, Y., Liu, Z., Liu, X., &amp; Strbac, G. (2025). Carbon cap based multi-energy sharing among heterogeneous microgrids using multi-agent safe reinforcement learning method with credit assignment and sequential update. Applied Energy, 393, 126018. https://doi.org/10.1016/j.apenergy.2025.126018</w:t>
      </w:r>
    </w:p>
    <w:p>
      <w:pPr>
        <w:spacing w:after="120"/>
        <w:ind w:left="567" w:hanging="567"/>
        <w:jc w:val="both"/>
      </w:pPr>
      <w:r>
        <w:rPr>
          <w:sz w:val="20"/>
        </w:rPr>
        <w:t>Ministerio del Ambiente del Perú. (2019). INFOCARBONO — RAGEI 2019 Energía. MINAM. https://infocarbono.minam.gob.pe/</w:t>
      </w:r>
    </w:p>
    <w:p>
      <w:pPr>
        <w:spacing w:after="120"/>
        <w:ind w:left="567" w:hanging="567"/>
        <w:jc w:val="both"/>
      </w:pPr>
      <w:r>
        <w:rPr>
          <w:sz w:val="20"/>
        </w:rPr>
        <w:t>Naumann, M., Schimpe, M., Keil, P., Hesse, H. C., &amp; Jossen, A. (2021). Analysis and modeling of calendar aging of a commercial LiFePO4/graphite cell. Journal of Energy Storage, 36, 102160. https://doi.org/10.1016/j.est.2021.102160</w:t>
      </w:r>
    </w:p>
    <w:p>
      <w:pPr>
        <w:spacing w:after="120"/>
        <w:ind w:left="567" w:hanging="567"/>
        <w:jc w:val="both"/>
      </w:pPr>
      <w:r>
        <w:rPr>
          <w:sz w:val="20"/>
        </w:rPr>
        <w:t>Nweye, K., Kaspar, K., Buscemi, G., Pinto, G., Li, H., Hong, T., Ouf, M., Capozzoli, A., &amp; Nagy, Z. (2023c). CityLearn v2: An OpenAI Gym environment for demand response control benchmarking in grid-interactive communities. En Proceedings of the 10th ACM International Conference on Systems for Energy-Efficient Buildings, Cities, and Transportation (BuildSys '23). ACM. https://doi.org/10.1145/3600100.3626257</w:t>
      </w:r>
    </w:p>
    <w:p>
      <w:pPr>
        <w:spacing w:after="120"/>
        <w:ind w:left="567" w:hanging="567"/>
        <w:jc w:val="both"/>
      </w:pPr>
      <w:r>
        <w:rPr>
          <w:sz w:val="20"/>
        </w:rPr>
        <w:t>Nweye, K., Kaspar, R., Manweiler, A., Kalbfleisch, M., Amara, N., &amp; Nagy, Z. (2024). CityLearn v2: Energy-flexible, resilient, occupant-centric, and carbon-aware management of grid-interactive communities. Journal of Building Performance Simulation, 18(1). https://doi.org/10.1080/19401493.2024.2418813</w:t>
      </w:r>
    </w:p>
    <w:p>
      <w:pPr>
        <w:spacing w:after="120"/>
        <w:ind w:left="567" w:hanging="567"/>
        <w:jc w:val="both"/>
      </w:pPr>
      <w:r>
        <w:rPr>
          <w:sz w:val="20"/>
        </w:rPr>
        <w:t>Nweye, K., Liu, B., Stone, P., &amp; Nagy, Z. (2022). Real-world challenges for multi-agent reinforcement learning in grid-interactive buildings. Energy and AI. https://doi.org/10.1016/j.egyai.2022.100202</w:t>
      </w:r>
    </w:p>
    <w:p>
      <w:pPr>
        <w:spacing w:after="120"/>
        <w:ind w:left="567" w:hanging="567"/>
        <w:jc w:val="both"/>
      </w:pPr>
      <w:r>
        <w:rPr>
          <w:sz w:val="20"/>
        </w:rPr>
        <w:t>Oliehoek, F. A., &amp; Amato, C. (2016). A concise introduction to decentralized POMDPs. Springer. https://doi.org/10.1007/978-3-319-28929-8</w:t>
      </w:r>
    </w:p>
    <w:p>
      <w:pPr>
        <w:spacing w:after="120"/>
        <w:ind w:left="567" w:hanging="567"/>
        <w:jc w:val="both"/>
      </w:pPr>
      <w:r>
        <w:rPr>
          <w:sz w:val="20"/>
        </w:rPr>
        <w:t>Oliehoek, F. A., Spaan, M. T. J., Amato, C., &amp; Whiteson, S. (2013). Incremental clustering and expansion for faster optimal planning in Dec-POMDPs. Journal of Artificial Intelligence Research, 46, 449–509. https://doi.org/10.1613/jair.3745</w:t>
      </w:r>
    </w:p>
    <w:p>
      <w:pPr>
        <w:spacing w:after="120"/>
        <w:ind w:left="567" w:hanging="567"/>
        <w:jc w:val="both"/>
      </w:pPr>
      <w:r>
        <w:rPr>
          <w:sz w:val="20"/>
        </w:rPr>
        <w:t>Organismo Supervisor de la Inversión en Energía y Minería. (2024). Resolución de Consejo Directivo N.° 0024-2024-OS/CD — Tarifas de Distribución Eléctrica MT-3/MT-4, Electro Oriente S.A. OSINERGMIN.</w:t>
      </w:r>
    </w:p>
    <w:p>
      <w:pPr>
        <w:spacing w:after="120"/>
        <w:ind w:left="567" w:hanging="567"/>
        <w:jc w:val="both"/>
      </w:pPr>
      <w:r>
        <w:rPr>
          <w:sz w:val="20"/>
        </w:rPr>
        <w:t>Patterson, A., Neumann, S., White, M., &amp; White, A. (2024). Empirical design in reinforcement learning. Journal of Machine Learning Research, 25. https://arxiv.org/abs/2304.01315</w:t>
      </w:r>
    </w:p>
    <w:p>
      <w:pPr>
        <w:spacing w:after="120"/>
        <w:ind w:left="567" w:hanging="567"/>
        <w:jc w:val="both"/>
      </w:pPr>
      <w:r>
        <w:rPr>
          <w:sz w:val="20"/>
        </w:rPr>
        <w:t>Rajagopalan, A., Dhiman, G., Soni, B., Alzahrani, A., &amp; Almutairi, K. (2024). Capacity fade modeling of LiFePO4 battery for grid storage applications. Applied Energy, 358, 122547. https://doi.org/10.1016/j.apenergy.2023.122547</w:t>
      </w:r>
    </w:p>
    <w:p>
      <w:pPr>
        <w:spacing w:after="120"/>
        <w:ind w:left="567" w:hanging="567"/>
        <w:jc w:val="both"/>
      </w:pPr>
      <w:r>
        <w:rPr>
          <w:sz w:val="20"/>
        </w:rPr>
        <w:t>Ren, J., Gao, H., Wang, S., Zhao, L., Kang, Q., Ashan, A., Sun, Y., &amp; Xiao, G. (2025). Multi-agent reinforcement learning-based joint design of low-carbon P2P market and bidding strategy in microgrids. arXiv. https://arxiv.org/abs/2604.02728</w:t>
      </w:r>
    </w:p>
    <w:p>
      <w:pPr>
        <w:spacing w:after="120"/>
        <w:ind w:left="567" w:hanging="567"/>
        <w:jc w:val="both"/>
      </w:pPr>
      <w:r>
        <w:rPr>
          <w:sz w:val="20"/>
        </w:rPr>
        <w:t>Reniers, J. M., Mulder, G., &amp; Howey, D. A. (2022). Improving optimal control of grid-connected lithium-ion batteries through more accurate battery and degradation modelling. Journal of Power Sources, 542, 231776. https://doi.org/10.1016/j.jpowsour.2022.231776</w:t>
      </w:r>
    </w:p>
    <w:p>
      <w:pPr>
        <w:spacing w:after="120"/>
        <w:ind w:left="567" w:hanging="567"/>
        <w:jc w:val="both"/>
      </w:pPr>
      <w:r>
        <w:rPr>
          <w:sz w:val="20"/>
        </w:rPr>
        <w:t>Rezazadeh, F., &amp; Bartzoudis, D. (2022). A federated DRL approach for smart micro-grid energy control with distributed energy resources. En 2022 IEEE International Workshop on Computer Aided Modeling and Design of Communication Links and Networks (CAMAD 2022). IEEE. https://arxiv.org/abs/2211.03430</w:t>
      </w:r>
    </w:p>
    <w:p>
      <w:pPr>
        <w:spacing w:after="120"/>
        <w:ind w:left="567" w:hanging="567"/>
        <w:jc w:val="both"/>
      </w:pPr>
      <w:r>
        <w:rPr>
          <w:sz w:val="20"/>
        </w:rPr>
        <w:t>Roijers, D. M., Vamplew, P., Whiteson, S., &amp; Dazeley, R. (2013). A survey of multi-objective sequential decision-making. Journal of Artificial Intelligence Research, 47, 67-113.</w:t>
      </w:r>
    </w:p>
    <w:p>
      <w:pPr>
        <w:spacing w:after="120"/>
        <w:ind w:left="567" w:hanging="567"/>
        <w:jc w:val="both"/>
      </w:pPr>
      <w:r>
        <w:rPr>
          <w:sz w:val="20"/>
        </w:rPr>
        <w:t>Sarkar, S., Naug, A., Luna, R., Guillen, A., Gundecha, V., Ghorbanpour, S., Mousavi, S., Markovikj, D., &amp; Babu, A. R. (2024). Carbon footprint reduction for sustainable data centers in real-time. En Proceedings of the AAAI Conference on Artificial Intelligence, 38. https://arxiv.org/abs/2403.14092</w:t>
      </w:r>
    </w:p>
    <w:p>
      <w:pPr>
        <w:spacing w:after="120"/>
        <w:ind w:left="567" w:hanging="567"/>
        <w:jc w:val="both"/>
      </w:pPr>
      <w:r>
        <w:rPr>
          <w:sz w:val="20"/>
        </w:rPr>
        <w:t>Shojaeighadikolaei, A., Ghasemi, A., Jones, K., Dafalla, Y., Bardas, A. G., Ahmadi, R., &amp; Hashemi, M. (2022). Distributed energy management and demand response in smart grids: A multi-agent deep reinforcement learning framework. arXiv. https://arxiv.org/abs/2211.15858</w:t>
      </w:r>
    </w:p>
    <w:p>
      <w:pPr>
        <w:spacing w:after="120"/>
        <w:ind w:left="567" w:hanging="567"/>
        <w:jc w:val="both"/>
      </w:pPr>
      <w:r>
        <w:rPr>
          <w:sz w:val="20"/>
        </w:rPr>
        <w:t>Shojaeighadikolaei, A., Talata, Z., &amp; Hashemi, M. (2024). Centralized vs. decentralized multi-agent reinforcement learning for enhanced control of electric vehicle charging networks. arXiv. https://arxiv.org/abs/2404.12520</w:t>
      </w:r>
    </w:p>
    <w:p>
      <w:pPr>
        <w:spacing w:after="120"/>
        <w:ind w:left="567" w:hanging="567"/>
        <w:jc w:val="both"/>
      </w:pPr>
      <w:r>
        <w:rPr>
          <w:sz w:val="20"/>
        </w:rPr>
        <w:t>Sutton, R. S., &amp; Barto, A. G. (2018). Reinforcement learning: An introduction (2.ª ed.). MIT Press.</w:t>
      </w:r>
    </w:p>
    <w:p>
      <w:pPr>
        <w:spacing w:after="120"/>
        <w:ind w:left="567" w:hanging="567"/>
        <w:jc w:val="both"/>
      </w:pPr>
      <w:r>
        <w:rPr>
          <w:sz w:val="20"/>
        </w:rPr>
        <w:t>Tamoor, M., Bhatti, A. R., Butt, A. D., Bhatti, K. L., Miran, S., Hussain, M. I., Abubakar, M., &amp; Imran, M. (2022). Temperature-dependent performance analysis of PV systems in tropical climates. Energy Reports, 8, 5447–5458. https://doi.org/10.1016/j.egyr.2022.04.015</w:t>
      </w:r>
    </w:p>
    <w:p>
      <w:pPr>
        <w:spacing w:after="120"/>
        <w:ind w:left="567" w:hanging="567"/>
        <w:jc w:val="both"/>
      </w:pPr>
      <w:r>
        <w:rPr>
          <w:sz w:val="20"/>
        </w:rPr>
        <w:t>Tranberg, B., Corradi, O., Lajoie, B., Gibon, T., Staffell, I., &amp; Andresen, G. B. (2020). Real-time carbon accounting method for the European electricity markets. Energy Strategy Reviews, 26, 100399. https://doi.org/10.1016/j.esr.2019.100399</w:t>
      </w:r>
    </w:p>
    <w:p>
      <w:pPr>
        <w:spacing w:after="120"/>
        <w:ind w:left="567" w:hanging="567"/>
        <w:jc w:val="both"/>
      </w:pPr>
      <w:r>
        <w:rPr>
          <w:sz w:val="20"/>
        </w:rPr>
        <w:t>Vázquez-Canteli, J. R., &amp; Nagy, Z. (2019a). CityLearn v1.0: An OpenAI Gym environment for demand response with deep reinforcement learning. En Proceedings of the 6th ACM International Conference on Systems for Energy-Efficient Buildings, Cities, and Transportation (pp. 356–357). ACM. https://doi.org/10.1145/3360322.3360998</w:t>
      </w:r>
    </w:p>
    <w:p>
      <w:pPr>
        <w:spacing w:after="120"/>
        <w:ind w:left="567" w:hanging="567"/>
        <w:jc w:val="both"/>
      </w:pPr>
      <w:r>
        <w:rPr>
          <w:sz w:val="20"/>
        </w:rPr>
        <w:t>Vázquez-Canteli, J. R., Dey, S., Henze, G., &amp; Nagy, Z. (2020). CityLearn: Standardizing research in multi-agent reinforcement learning for demand response and urban energy management. arXiv. https://arxiv.org/abs/2012.10504</w:t>
      </w:r>
    </w:p>
    <w:p>
      <w:pPr>
        <w:spacing w:after="120"/>
        <w:ind w:left="567" w:hanging="567"/>
        <w:jc w:val="both"/>
      </w:pPr>
      <w:r>
        <w:rPr>
          <w:sz w:val="20"/>
        </w:rPr>
        <w:t>Wang, Y., et al. (2025). Cooperative multi-agent reinforcement learning for grid-aware EV charging management with cross-site redirection. Sustainable Energy, Grids and Networks. https://doi.org/10.1016/j.segan.2025.196X [PV — verificar autores y nº de artículo]</w:t>
      </w:r>
    </w:p>
    <w:p>
      <w:pPr>
        <w:spacing w:after="120"/>
        <w:ind w:left="567" w:hanging="567"/>
        <w:jc w:val="both"/>
      </w:pPr>
      <w:r>
        <w:rPr>
          <w:sz w:val="20"/>
        </w:rPr>
        <w:t>Wu, J., Wang, Z., Han, J., Li, Q., Sun, R., Li, C., Cheng, Y., Zhou, B., Guo, J., &amp; Long, B. (2025). A novel data-driven multi-agent reinforcement learning approach for voltage control under weak grid support. Sensors, 25(23), 7399. https://doi.org/10.3390/s25237399</w:t>
      </w:r>
    </w:p>
    <w:p>
      <w:pPr>
        <w:spacing w:after="120"/>
        <w:ind w:left="567" w:hanging="567"/>
        <w:jc w:val="both"/>
      </w:pPr>
      <w:r>
        <w:rPr>
          <w:sz w:val="20"/>
        </w:rPr>
        <w:t>Xie, J., Ajagekar, A., &amp; You, F. (2023). Multi-agent attention-based deep reinforcement learning for demand response in grid-responsive buildings. Applied Energy, 342, 121213. https://doi.org/10.1016/j.apenergy.2023.121213</w:t>
      </w:r>
    </w:p>
    <w:p>
      <w:pPr>
        <w:spacing w:after="120"/>
        <w:ind w:left="567" w:hanging="567"/>
        <w:jc w:val="both"/>
      </w:pPr>
      <w:r>
        <w:rPr>
          <w:sz w:val="20"/>
        </w:rPr>
        <w:t>Xiong, S., Liu, D., Chen, Y., &amp; Zhang, Y. (2024). A deep reinforcement learning approach based energy management strategy for home energy system considering the time-of-use price and real-time control of energy storage system. Energy Reports, 11, 3501–3508. https://doi.org/10.1016/j.egyr.2024.001501</w:t>
      </w:r>
    </w:p>
    <w:p>
      <w:pPr>
        <w:spacing w:after="120"/>
        <w:ind w:left="567" w:hanging="567"/>
        <w:jc w:val="both"/>
      </w:pPr>
      <w:r>
        <w:rPr>
          <w:sz w:val="20"/>
        </w:rPr>
        <w:t>Xu, B., Oudalov, A., Ulbig, A., Andersson, G., &amp; Kirschen, D. S. (2021). Modeling of lithium-ion battery degradation for cell life assessment. IEEE Transactions on Smart Grid, 12(3), 2192–2202. https://doi.org/10.1109/TSG.2017.2701083</w:t>
      </w:r>
    </w:p>
    <w:p>
      <w:pPr>
        <w:spacing w:after="120"/>
        <w:ind w:left="567" w:hanging="567"/>
        <w:jc w:val="both"/>
      </w:pPr>
      <w:r>
        <w:rPr>
          <w:sz w:val="20"/>
        </w:rPr>
        <w:t>Yao, Y., Wang, X., &amp; Sun, J. (2023). Multi-agent reinforcement learning for smart community energy management. Energies, 17(20), 5211. https://doi.org/10.3390/en17205211</w:t>
      </w:r>
    </w:p>
    <w:p>
      <w:pPr>
        <w:spacing w:after="120"/>
        <w:ind w:left="567" w:hanging="567"/>
        <w:jc w:val="both"/>
      </w:pPr>
      <w:r>
        <w:rPr>
          <w:sz w:val="20"/>
        </w:rPr>
        <w:t>Ye, T., Huang, Y., Yang, W., Cai, G., Yang, Y., &amp; Pan, F. (2025). Safe multi-agent deep reinforcement learning for decentralized low-carbon operation in active distribution networks and multi-microgrids. Applied Energy, 387. https://doi.org/10.1016/j.apenergy.2025.125339</w:t>
      </w:r>
    </w:p>
    <w:p>
      <w:pPr>
        <w:spacing w:after="120"/>
        <w:ind w:left="567" w:hanging="567"/>
        <w:jc w:val="both"/>
      </w:pPr>
      <w:r>
        <w:rPr>
          <w:sz w:val="20"/>
        </w:rPr>
        <w:t>Zhang, Y., Chen, X., Gu, Y., Li, Z., &amp; Kai, W. (2023). Deep reinforcement learning-based battery conditioning hierarchical V2G coordination for multi-stakeholder benefits. arXiv. https://arxiv.org/abs/2308.00218</w:t>
      </w:r>
    </w:p>
    <w:p>
      <w:pPr>
        <w:spacing w:after="120"/>
        <w:ind w:left="567" w:hanging="567"/>
        <w:jc w:val="both"/>
      </w:pPr>
      <w:r>
        <w:rPr>
          <w:sz w:val="20"/>
        </w:rPr>
        <w:t>Zhao, Y., et al. (2024). Energy management based on safe multi-agent reinforcement learning for smart buildings in distribution networks. Energy and Buildings. https://doi.org/10.1016/j.enbuild.2024.114529 [PV — verificar autores completos]</w:t>
      </w:r>
    </w:p>
    <w:p>
      <w:pPr>
        <w:spacing w:after="120"/>
        <w:ind w:left="567" w:hanging="567"/>
        <w:jc w:val="both"/>
      </w:pPr>
      <w:r>
        <w:rPr>
          <w:sz w:val="20"/>
        </w:rPr>
        <w:t>Zhong, Y., Kuba, J. G., Feng, X., Hu, S., Ji, J., &amp; Yang, Y. (2023). Heterogeneous-agent reinforcement learning. Journal of Machine Learning Research, 25. https://jmlr.org/papers/v25/23-0488.html</w:t>
      </w:r>
    </w:p>
    <w:p>
      <w:pPr>
        <w:spacing w:after="120"/>
        <w:ind w:left="567" w:hanging="567"/>
        <w:jc w:val="both"/>
      </w:pPr>
      <w:r>
        <w:rPr>
          <w:sz w:val="20"/>
        </w:rPr>
        <w:t>Zhou, M., Wan, J., Wang, H., et al. (2021). MALib: A parallel framework for population-based multi-agent reinforcement learning. Journal of Machine Learning Research, 24(1). https://arxiv.org/abs/2106.07551</w:t>
      </w:r>
    </w:p>
    <w:p>
      <w:pPr>
        <w:spacing w:after="120"/>
        <w:ind w:left="567" w:hanging="567"/>
        <w:jc w:val="both"/>
      </w:pPr>
      <w:r>
        <w:rPr>
          <w:sz w:val="20"/>
        </w:rPr>
        <w:t>Zhu, Y., et al. (2024). An overview: Attention mechanisms in multi-agent reinforcement learning. Neurocomputing, 598, 128015. https://doi.org/10.1016/j.neucom.2024.128015 [PV — verificar autores completos]</w:t>
      </w:r>
    </w:p>
    <w:p>
      <w:pPr>
        <w:pStyle w:val="Heading1"/>
      </w:pPr>
      <w:r>
        <w:t>Anexo A. Resultados reales integrados desde Google Drive</w:t>
      </w:r>
    </w:p>
    <w:p>
      <w:r>
        <w:rPr>
          <w:b/>
        </w:rPr>
        <w:t xml:space="preserve">Trazabilidad. </w:t>
      </w:r>
      <w:r>
        <w:t xml:space="preserve">Esta seccion fue incorporada desde los artefactos descargados de la carpeta Drive indicada por el usuario: </w:t>
      </w:r>
      <w:r>
        <w:rPr>
          <w:i/>
        </w:rPr>
        <w:t xml:space="preserve">outputs/madrl_v3_20260627_164047. </w:t>
      </w:r>
      <w:r>
        <w:t>Las graficas y tablas provienen de timeseries.csv, trace.csv, building_kpis.csv, building_behavior_summary.csv y checkpoint_manifest.json. No se imputaron ni sintetizaron valores faltantes.</w:t>
      </w:r>
    </w:p>
    <w:p>
      <w:r>
        <w:rPr>
          <w:b/>
        </w:rPr>
        <w:t xml:space="preserve">Cobertura. </w:t>
      </w:r>
      <w:r>
        <w:t>HAPPO, MAAC, MASAC y MATD3 tienen timeseries.csv y trace.csv reales para E1, E2 y E3. MAAC, MASAC y MATD3 tienen ademas KPIs por edificio y manifiestos de checkpoints completos. HAPPO se incluye en distrito/trazas, pero se excluye de comparaciones por edificio y checkpoint porque Drive no contiene building_kpis.csv, building_behavior_summary.csv ni checkpoint_manifest.json para HAPPO.</w:t>
      </w:r>
    </w:p>
    <w:p>
      <w:pPr>
        <w:pStyle w:val="Heading2"/>
      </w:pPr>
      <w:r>
        <w:t>A.1 Resultados distritales por algoritmo y escenario</w:t>
      </w:r>
    </w:p>
    <w:p>
      <w:pPr>
        <w:jc w:val="center"/>
      </w:pPr>
      <w:r>
        <w:rPr>
          <w:i/>
          <w:sz w:val="18"/>
        </w:rPr>
        <w:t>Tabla A.1. Resumen distrital real por algoritmo y escenario.</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episodes</w:t>
            </w:r>
          </w:p>
        </w:tc>
        <w:tc>
          <w:tcPr>
            <w:tcW w:type="dxa" w:w="1303"/>
            <w:vAlign w:val="center"/>
          </w:tcPr>
          <w:p>
            <w:r>
              <w:rPr>
                <w:b/>
                <w:sz w:val="16"/>
              </w:rPr>
              <w:t>district_net_kwh_mean</w:t>
            </w:r>
          </w:p>
        </w:tc>
        <w:tc>
          <w:tcPr>
            <w:tcW w:type="dxa" w:w="1303"/>
            <w:vAlign w:val="center"/>
          </w:tcPr>
          <w:p>
            <w:r>
              <w:rPr>
                <w:b/>
                <w:sz w:val="16"/>
              </w:rPr>
              <w:t>district_cost_mean</w:t>
            </w:r>
          </w:p>
        </w:tc>
        <w:tc>
          <w:tcPr>
            <w:tcW w:type="dxa" w:w="1303"/>
            <w:vAlign w:val="center"/>
          </w:tcPr>
          <w:p>
            <w:r>
              <w:rPr>
                <w:b/>
                <w:sz w:val="16"/>
              </w:rPr>
              <w:t>district_emission_mean</w:t>
            </w:r>
          </w:p>
        </w:tc>
        <w:tc>
          <w:tcPr>
            <w:tcW w:type="dxa" w:w="1303"/>
            <w:vAlign w:val="center"/>
          </w:tcPr>
          <w:p>
            <w:r>
              <w:rPr>
                <w:b/>
                <w:sz w:val="16"/>
              </w:rPr>
              <w:t>reward_mean</w:t>
            </w:r>
          </w:p>
        </w:tc>
      </w:tr>
      <w:tr>
        <w:tc>
          <w:tcPr>
            <w:tcW w:type="dxa" w:w="1303"/>
          </w:tcPr>
          <w:p>
            <w:r>
              <w:rPr>
                <w:sz w:val="16"/>
              </w:rPr>
              <w:t>HAPPO</w:t>
            </w:r>
          </w:p>
        </w:tc>
        <w:tc>
          <w:tcPr>
            <w:tcW w:type="dxa" w:w="1303"/>
          </w:tcPr>
          <w:p>
            <w:r>
              <w:rPr>
                <w:sz w:val="16"/>
              </w:rPr>
              <w:t>E1</w:t>
            </w:r>
          </w:p>
        </w:tc>
        <w:tc>
          <w:tcPr>
            <w:tcW w:type="dxa" w:w="1303"/>
          </w:tcPr>
          <w:p>
            <w:r>
              <w:rPr>
                <w:sz w:val="16"/>
              </w:rPr>
              <w:t>49</w:t>
            </w:r>
          </w:p>
        </w:tc>
        <w:tc>
          <w:tcPr>
            <w:tcW w:type="dxa" w:w="1303"/>
          </w:tcPr>
          <w:p>
            <w:r>
              <w:rPr>
                <w:sz w:val="16"/>
              </w:rPr>
              <w:t>797.4</w:t>
            </w:r>
          </w:p>
        </w:tc>
        <w:tc>
          <w:tcPr>
            <w:tcW w:type="dxa" w:w="1303"/>
          </w:tcPr>
          <w:p>
            <w:r>
              <w:rPr>
                <w:sz w:val="16"/>
              </w:rPr>
              <w:t>463.7</w:t>
            </w:r>
          </w:p>
        </w:tc>
        <w:tc>
          <w:tcPr>
            <w:tcW w:type="dxa" w:w="1303"/>
          </w:tcPr>
          <w:p>
            <w:r>
              <w:rPr>
                <w:sz w:val="16"/>
              </w:rPr>
              <w:t>1046</w:t>
            </w:r>
          </w:p>
        </w:tc>
        <w:tc>
          <w:tcPr>
            <w:tcW w:type="dxa" w:w="1303"/>
          </w:tcPr>
          <w:p>
            <w:r>
              <w:rPr>
                <w:sz w:val="16"/>
              </w:rPr>
              <w:t>-0.6303</w:t>
            </w:r>
          </w:p>
        </w:tc>
      </w:tr>
      <w:tr>
        <w:tc>
          <w:tcPr>
            <w:tcW w:type="dxa" w:w="1303"/>
          </w:tcPr>
          <w:p>
            <w:r>
              <w:rPr>
                <w:sz w:val="16"/>
              </w:rPr>
              <w:t>HAPPO</w:t>
            </w:r>
          </w:p>
        </w:tc>
        <w:tc>
          <w:tcPr>
            <w:tcW w:type="dxa" w:w="1303"/>
          </w:tcPr>
          <w:p>
            <w:r>
              <w:rPr>
                <w:sz w:val="16"/>
              </w:rPr>
              <w:t>E2</w:t>
            </w:r>
          </w:p>
        </w:tc>
        <w:tc>
          <w:tcPr>
            <w:tcW w:type="dxa" w:w="1303"/>
          </w:tcPr>
          <w:p>
            <w:r>
              <w:rPr>
                <w:sz w:val="16"/>
              </w:rPr>
              <w:t>49</w:t>
            </w:r>
          </w:p>
        </w:tc>
        <w:tc>
          <w:tcPr>
            <w:tcW w:type="dxa" w:w="1303"/>
          </w:tcPr>
          <w:p>
            <w:r>
              <w:rPr>
                <w:sz w:val="16"/>
              </w:rPr>
              <w:t>-15.09</w:t>
            </w:r>
          </w:p>
        </w:tc>
        <w:tc>
          <w:tcPr>
            <w:tcW w:type="dxa" w:w="1303"/>
          </w:tcPr>
          <w:p>
            <w:r>
              <w:rPr>
                <w:sz w:val="16"/>
              </w:rPr>
              <w:t>195.5</w:t>
            </w:r>
          </w:p>
        </w:tc>
        <w:tc>
          <w:tcPr>
            <w:tcW w:type="dxa" w:w="1303"/>
          </w:tcPr>
          <w:p>
            <w:r>
              <w:rPr>
                <w:sz w:val="16"/>
              </w:rPr>
              <w:t>883</w:t>
            </w:r>
          </w:p>
        </w:tc>
        <w:tc>
          <w:tcPr>
            <w:tcW w:type="dxa" w:w="1303"/>
          </w:tcPr>
          <w:p>
            <w:r>
              <w:rPr>
                <w:sz w:val="16"/>
              </w:rPr>
              <w:t>-0.4842</w:t>
            </w:r>
          </w:p>
        </w:tc>
      </w:tr>
      <w:tr>
        <w:tc>
          <w:tcPr>
            <w:tcW w:type="dxa" w:w="1303"/>
          </w:tcPr>
          <w:p>
            <w:r>
              <w:rPr>
                <w:sz w:val="16"/>
              </w:rPr>
              <w:t>HAPPO</w:t>
            </w:r>
          </w:p>
        </w:tc>
        <w:tc>
          <w:tcPr>
            <w:tcW w:type="dxa" w:w="1303"/>
          </w:tcPr>
          <w:p>
            <w:r>
              <w:rPr>
                <w:sz w:val="16"/>
              </w:rPr>
              <w:t>E3</w:t>
            </w:r>
          </w:p>
        </w:tc>
        <w:tc>
          <w:tcPr>
            <w:tcW w:type="dxa" w:w="1303"/>
          </w:tcPr>
          <w:p>
            <w:r>
              <w:rPr>
                <w:sz w:val="16"/>
              </w:rPr>
              <w:t>49</w:t>
            </w:r>
          </w:p>
        </w:tc>
        <w:tc>
          <w:tcPr>
            <w:tcW w:type="dxa" w:w="1303"/>
          </w:tcPr>
          <w:p>
            <w:r>
              <w:rPr>
                <w:sz w:val="16"/>
              </w:rPr>
              <w:t>343.3</w:t>
            </w:r>
          </w:p>
        </w:tc>
        <w:tc>
          <w:tcPr>
            <w:tcW w:type="dxa" w:w="1303"/>
          </w:tcPr>
          <w:p>
            <w:r>
              <w:rPr>
                <w:sz w:val="16"/>
              </w:rPr>
              <w:t>352.6</w:t>
            </w:r>
          </w:p>
        </w:tc>
        <w:tc>
          <w:tcPr>
            <w:tcW w:type="dxa" w:w="1303"/>
          </w:tcPr>
          <w:p>
            <w:r>
              <w:rPr>
                <w:sz w:val="16"/>
              </w:rPr>
              <w:t>839.7</w:t>
            </w:r>
          </w:p>
        </w:tc>
        <w:tc>
          <w:tcPr>
            <w:tcW w:type="dxa" w:w="1303"/>
          </w:tcPr>
          <w:p>
            <w:r>
              <w:rPr>
                <w:sz w:val="16"/>
              </w:rPr>
              <w:t>-0.5208</w:t>
            </w:r>
          </w:p>
        </w:tc>
      </w:tr>
      <w:tr>
        <w:tc>
          <w:tcPr>
            <w:tcW w:type="dxa" w:w="1303"/>
          </w:tcPr>
          <w:p>
            <w:r>
              <w:rPr>
                <w:sz w:val="16"/>
              </w:rPr>
              <w:t>MAAC</w:t>
            </w:r>
          </w:p>
        </w:tc>
        <w:tc>
          <w:tcPr>
            <w:tcW w:type="dxa" w:w="1303"/>
          </w:tcPr>
          <w:p>
            <w:r>
              <w:rPr>
                <w:sz w:val="16"/>
              </w:rPr>
              <w:t>E1</w:t>
            </w:r>
          </w:p>
        </w:tc>
        <w:tc>
          <w:tcPr>
            <w:tcW w:type="dxa" w:w="1303"/>
          </w:tcPr>
          <w:p>
            <w:r>
              <w:rPr>
                <w:sz w:val="16"/>
              </w:rPr>
              <w:t>50</w:t>
            </w:r>
          </w:p>
        </w:tc>
        <w:tc>
          <w:tcPr>
            <w:tcW w:type="dxa" w:w="1303"/>
          </w:tcPr>
          <w:p>
            <w:r>
              <w:rPr>
                <w:sz w:val="16"/>
              </w:rPr>
              <w:t>1292</w:t>
            </w:r>
          </w:p>
        </w:tc>
        <w:tc>
          <w:tcPr>
            <w:tcW w:type="dxa" w:w="1303"/>
          </w:tcPr>
          <w:p>
            <w:r>
              <w:rPr>
                <w:sz w:val="16"/>
              </w:rPr>
              <w:t>642.6</w:t>
            </w:r>
          </w:p>
        </w:tc>
        <w:tc>
          <w:tcPr>
            <w:tcW w:type="dxa" w:w="1303"/>
          </w:tcPr>
          <w:p>
            <w:r>
              <w:rPr>
                <w:sz w:val="16"/>
              </w:rPr>
              <w:t>1054</w:t>
            </w:r>
          </w:p>
        </w:tc>
        <w:tc>
          <w:tcPr>
            <w:tcW w:type="dxa" w:w="1303"/>
          </w:tcPr>
          <w:p>
            <w:r>
              <w:rPr>
                <w:sz w:val="16"/>
              </w:rPr>
              <w:t>-0.6052</w:t>
            </w:r>
          </w:p>
        </w:tc>
      </w:tr>
      <w:tr>
        <w:tc>
          <w:tcPr>
            <w:tcW w:type="dxa" w:w="1303"/>
          </w:tcPr>
          <w:p>
            <w:r>
              <w:rPr>
                <w:sz w:val="16"/>
              </w:rPr>
              <w:t>MAAC</w:t>
            </w:r>
          </w:p>
        </w:tc>
        <w:tc>
          <w:tcPr>
            <w:tcW w:type="dxa" w:w="1303"/>
          </w:tcPr>
          <w:p>
            <w:r>
              <w:rPr>
                <w:sz w:val="16"/>
              </w:rPr>
              <w:t>E2</w:t>
            </w:r>
          </w:p>
        </w:tc>
        <w:tc>
          <w:tcPr>
            <w:tcW w:type="dxa" w:w="1303"/>
          </w:tcPr>
          <w:p>
            <w:r>
              <w:rPr>
                <w:sz w:val="16"/>
              </w:rPr>
              <w:t>50</w:t>
            </w:r>
          </w:p>
        </w:tc>
        <w:tc>
          <w:tcPr>
            <w:tcW w:type="dxa" w:w="1303"/>
          </w:tcPr>
          <w:p>
            <w:r>
              <w:rPr>
                <w:sz w:val="16"/>
              </w:rPr>
              <w:t>1329</w:t>
            </w:r>
          </w:p>
        </w:tc>
        <w:tc>
          <w:tcPr>
            <w:tcW w:type="dxa" w:w="1303"/>
          </w:tcPr>
          <w:p>
            <w:r>
              <w:rPr>
                <w:sz w:val="16"/>
              </w:rPr>
              <w:t>707.5</w:t>
            </w:r>
          </w:p>
        </w:tc>
        <w:tc>
          <w:tcPr>
            <w:tcW w:type="dxa" w:w="1303"/>
          </w:tcPr>
          <w:p>
            <w:r>
              <w:rPr>
                <w:sz w:val="16"/>
              </w:rPr>
              <w:t>1056</w:t>
            </w:r>
          </w:p>
        </w:tc>
        <w:tc>
          <w:tcPr>
            <w:tcW w:type="dxa" w:w="1303"/>
          </w:tcPr>
          <w:p>
            <w:r>
              <w:rPr>
                <w:sz w:val="16"/>
              </w:rPr>
              <w:t>-0.5237</w:t>
            </w:r>
          </w:p>
        </w:tc>
      </w:tr>
      <w:tr>
        <w:tc>
          <w:tcPr>
            <w:tcW w:type="dxa" w:w="1303"/>
          </w:tcPr>
          <w:p>
            <w:r>
              <w:rPr>
                <w:sz w:val="16"/>
              </w:rPr>
              <w:t>MAAC</w:t>
            </w:r>
          </w:p>
        </w:tc>
        <w:tc>
          <w:tcPr>
            <w:tcW w:type="dxa" w:w="1303"/>
          </w:tcPr>
          <w:p>
            <w:r>
              <w:rPr>
                <w:sz w:val="16"/>
              </w:rPr>
              <w:t>E3</w:t>
            </w:r>
          </w:p>
        </w:tc>
        <w:tc>
          <w:tcPr>
            <w:tcW w:type="dxa" w:w="1303"/>
          </w:tcPr>
          <w:p>
            <w:r>
              <w:rPr>
                <w:sz w:val="16"/>
              </w:rPr>
              <w:t>50</w:t>
            </w:r>
          </w:p>
        </w:tc>
        <w:tc>
          <w:tcPr>
            <w:tcW w:type="dxa" w:w="1303"/>
          </w:tcPr>
          <w:p>
            <w:r>
              <w:rPr>
                <w:sz w:val="16"/>
              </w:rPr>
              <w:t>1324</w:t>
            </w:r>
          </w:p>
        </w:tc>
        <w:tc>
          <w:tcPr>
            <w:tcW w:type="dxa" w:w="1303"/>
          </w:tcPr>
          <w:p>
            <w:r>
              <w:rPr>
                <w:sz w:val="16"/>
              </w:rPr>
              <w:t>795.4</w:t>
            </w:r>
          </w:p>
        </w:tc>
        <w:tc>
          <w:tcPr>
            <w:tcW w:type="dxa" w:w="1303"/>
          </w:tcPr>
          <w:p>
            <w:r>
              <w:rPr>
                <w:sz w:val="16"/>
              </w:rPr>
              <w:t>1054</w:t>
            </w:r>
          </w:p>
        </w:tc>
        <w:tc>
          <w:tcPr>
            <w:tcW w:type="dxa" w:w="1303"/>
          </w:tcPr>
          <w:p>
            <w:r>
              <w:rPr>
                <w:sz w:val="16"/>
              </w:rPr>
              <w:t>-0.5387</w:t>
            </w:r>
          </w:p>
        </w:tc>
      </w:tr>
      <w:tr>
        <w:tc>
          <w:tcPr>
            <w:tcW w:type="dxa" w:w="1303"/>
          </w:tcPr>
          <w:p>
            <w:r>
              <w:rPr>
                <w:sz w:val="16"/>
              </w:rPr>
              <w:t>MASAC</w:t>
            </w:r>
          </w:p>
        </w:tc>
        <w:tc>
          <w:tcPr>
            <w:tcW w:type="dxa" w:w="1303"/>
          </w:tcPr>
          <w:p>
            <w:r>
              <w:rPr>
                <w:sz w:val="16"/>
              </w:rPr>
              <w:t>E1</w:t>
            </w:r>
          </w:p>
        </w:tc>
        <w:tc>
          <w:tcPr>
            <w:tcW w:type="dxa" w:w="1303"/>
          </w:tcPr>
          <w:p>
            <w:r>
              <w:rPr>
                <w:sz w:val="16"/>
              </w:rPr>
              <w:t>50</w:t>
            </w:r>
          </w:p>
        </w:tc>
        <w:tc>
          <w:tcPr>
            <w:tcW w:type="dxa" w:w="1303"/>
          </w:tcPr>
          <w:p>
            <w:r>
              <w:rPr>
                <w:sz w:val="16"/>
              </w:rPr>
              <w:t>1316</w:t>
            </w:r>
          </w:p>
        </w:tc>
        <w:tc>
          <w:tcPr>
            <w:tcW w:type="dxa" w:w="1303"/>
          </w:tcPr>
          <w:p>
            <w:r>
              <w:rPr>
                <w:sz w:val="16"/>
              </w:rPr>
              <w:t>664.7</w:t>
            </w:r>
          </w:p>
        </w:tc>
        <w:tc>
          <w:tcPr>
            <w:tcW w:type="dxa" w:w="1303"/>
          </w:tcPr>
          <w:p>
            <w:r>
              <w:rPr>
                <w:sz w:val="16"/>
              </w:rPr>
              <w:t>1076</w:t>
            </w:r>
          </w:p>
        </w:tc>
        <w:tc>
          <w:tcPr>
            <w:tcW w:type="dxa" w:w="1303"/>
          </w:tcPr>
          <w:p>
            <w:r>
              <w:rPr>
                <w:sz w:val="16"/>
              </w:rPr>
              <w:t>-0.6133</w:t>
            </w:r>
          </w:p>
        </w:tc>
      </w:tr>
      <w:tr>
        <w:tc>
          <w:tcPr>
            <w:tcW w:type="dxa" w:w="1303"/>
          </w:tcPr>
          <w:p>
            <w:r>
              <w:rPr>
                <w:sz w:val="16"/>
              </w:rPr>
              <w:t>MASAC</w:t>
            </w:r>
          </w:p>
        </w:tc>
        <w:tc>
          <w:tcPr>
            <w:tcW w:type="dxa" w:w="1303"/>
          </w:tcPr>
          <w:p>
            <w:r>
              <w:rPr>
                <w:sz w:val="16"/>
              </w:rPr>
              <w:t>E2</w:t>
            </w:r>
          </w:p>
        </w:tc>
        <w:tc>
          <w:tcPr>
            <w:tcW w:type="dxa" w:w="1303"/>
          </w:tcPr>
          <w:p>
            <w:r>
              <w:rPr>
                <w:sz w:val="16"/>
              </w:rPr>
              <w:t>50</w:t>
            </w:r>
          </w:p>
        </w:tc>
        <w:tc>
          <w:tcPr>
            <w:tcW w:type="dxa" w:w="1303"/>
          </w:tcPr>
          <w:p>
            <w:r>
              <w:rPr>
                <w:sz w:val="16"/>
              </w:rPr>
              <w:t>1318</w:t>
            </w:r>
          </w:p>
        </w:tc>
        <w:tc>
          <w:tcPr>
            <w:tcW w:type="dxa" w:w="1303"/>
          </w:tcPr>
          <w:p>
            <w:r>
              <w:rPr>
                <w:sz w:val="16"/>
              </w:rPr>
              <w:t>701.8</w:t>
            </w:r>
          </w:p>
        </w:tc>
        <w:tc>
          <w:tcPr>
            <w:tcW w:type="dxa" w:w="1303"/>
          </w:tcPr>
          <w:p>
            <w:r>
              <w:rPr>
                <w:sz w:val="16"/>
              </w:rPr>
              <w:t>1078</w:t>
            </w:r>
          </w:p>
        </w:tc>
        <w:tc>
          <w:tcPr>
            <w:tcW w:type="dxa" w:w="1303"/>
          </w:tcPr>
          <w:p>
            <w:r>
              <w:rPr>
                <w:sz w:val="16"/>
              </w:rPr>
              <w:t>-0.5255</w:t>
            </w:r>
          </w:p>
        </w:tc>
      </w:tr>
      <w:tr>
        <w:tc>
          <w:tcPr>
            <w:tcW w:type="dxa" w:w="1303"/>
          </w:tcPr>
          <w:p>
            <w:r>
              <w:rPr>
                <w:sz w:val="16"/>
              </w:rPr>
              <w:t>MASAC</w:t>
            </w:r>
          </w:p>
        </w:tc>
        <w:tc>
          <w:tcPr>
            <w:tcW w:type="dxa" w:w="1303"/>
          </w:tcPr>
          <w:p>
            <w:r>
              <w:rPr>
                <w:sz w:val="16"/>
              </w:rPr>
              <w:t>E3</w:t>
            </w:r>
          </w:p>
        </w:tc>
        <w:tc>
          <w:tcPr>
            <w:tcW w:type="dxa" w:w="1303"/>
          </w:tcPr>
          <w:p>
            <w:r>
              <w:rPr>
                <w:sz w:val="16"/>
              </w:rPr>
              <w:t>50</w:t>
            </w:r>
          </w:p>
        </w:tc>
        <w:tc>
          <w:tcPr>
            <w:tcW w:type="dxa" w:w="1303"/>
          </w:tcPr>
          <w:p>
            <w:r>
              <w:rPr>
                <w:sz w:val="16"/>
              </w:rPr>
              <w:t>1347</w:t>
            </w:r>
          </w:p>
        </w:tc>
        <w:tc>
          <w:tcPr>
            <w:tcW w:type="dxa" w:w="1303"/>
          </w:tcPr>
          <w:p>
            <w:r>
              <w:rPr>
                <w:sz w:val="16"/>
              </w:rPr>
              <w:t>812.2</w:t>
            </w:r>
          </w:p>
        </w:tc>
        <w:tc>
          <w:tcPr>
            <w:tcW w:type="dxa" w:w="1303"/>
          </w:tcPr>
          <w:p>
            <w:r>
              <w:rPr>
                <w:sz w:val="16"/>
              </w:rPr>
              <w:t>1083</w:t>
            </w:r>
          </w:p>
        </w:tc>
        <w:tc>
          <w:tcPr>
            <w:tcW w:type="dxa" w:w="1303"/>
          </w:tcPr>
          <w:p>
            <w:r>
              <w:rPr>
                <w:sz w:val="16"/>
              </w:rPr>
              <w:t>-0.5409</w:t>
            </w:r>
          </w:p>
        </w:tc>
      </w:tr>
      <w:tr>
        <w:tc>
          <w:tcPr>
            <w:tcW w:type="dxa" w:w="1303"/>
          </w:tcPr>
          <w:p>
            <w:r>
              <w:rPr>
                <w:sz w:val="16"/>
              </w:rPr>
              <w:t>MATD3</w:t>
            </w:r>
          </w:p>
        </w:tc>
        <w:tc>
          <w:tcPr>
            <w:tcW w:type="dxa" w:w="1303"/>
          </w:tcPr>
          <w:p>
            <w:r>
              <w:rPr>
                <w:sz w:val="16"/>
              </w:rPr>
              <w:t>E1</w:t>
            </w:r>
          </w:p>
        </w:tc>
        <w:tc>
          <w:tcPr>
            <w:tcW w:type="dxa" w:w="1303"/>
          </w:tcPr>
          <w:p>
            <w:r>
              <w:rPr>
                <w:sz w:val="16"/>
              </w:rPr>
              <w:t>50</w:t>
            </w:r>
          </w:p>
        </w:tc>
        <w:tc>
          <w:tcPr>
            <w:tcW w:type="dxa" w:w="1303"/>
          </w:tcPr>
          <w:p>
            <w:r>
              <w:rPr>
                <w:sz w:val="16"/>
              </w:rPr>
              <w:t>1253</w:t>
            </w:r>
          </w:p>
        </w:tc>
        <w:tc>
          <w:tcPr>
            <w:tcW w:type="dxa" w:w="1303"/>
          </w:tcPr>
          <w:p>
            <w:r>
              <w:rPr>
                <w:sz w:val="16"/>
              </w:rPr>
              <w:t>631.5</w:t>
            </w:r>
          </w:p>
        </w:tc>
        <w:tc>
          <w:tcPr>
            <w:tcW w:type="dxa" w:w="1303"/>
          </w:tcPr>
          <w:p>
            <w:r>
              <w:rPr>
                <w:sz w:val="16"/>
              </w:rPr>
              <w:t>1129</w:t>
            </w:r>
          </w:p>
        </w:tc>
        <w:tc>
          <w:tcPr>
            <w:tcW w:type="dxa" w:w="1303"/>
          </w:tcPr>
          <w:p>
            <w:r>
              <w:rPr>
                <w:sz w:val="16"/>
              </w:rPr>
              <w:t>-0.633</w:t>
            </w:r>
          </w:p>
        </w:tc>
      </w:tr>
      <w:tr>
        <w:tc>
          <w:tcPr>
            <w:tcW w:type="dxa" w:w="1303"/>
          </w:tcPr>
          <w:p>
            <w:r>
              <w:rPr>
                <w:sz w:val="16"/>
              </w:rPr>
              <w:t>MATD3</w:t>
            </w:r>
          </w:p>
        </w:tc>
        <w:tc>
          <w:tcPr>
            <w:tcW w:type="dxa" w:w="1303"/>
          </w:tcPr>
          <w:p>
            <w:r>
              <w:rPr>
                <w:sz w:val="16"/>
              </w:rPr>
              <w:t>E2</w:t>
            </w:r>
          </w:p>
        </w:tc>
        <w:tc>
          <w:tcPr>
            <w:tcW w:type="dxa" w:w="1303"/>
          </w:tcPr>
          <w:p>
            <w:r>
              <w:rPr>
                <w:sz w:val="16"/>
              </w:rPr>
              <w:t>50</w:t>
            </w:r>
          </w:p>
        </w:tc>
        <w:tc>
          <w:tcPr>
            <w:tcW w:type="dxa" w:w="1303"/>
          </w:tcPr>
          <w:p>
            <w:r>
              <w:rPr>
                <w:sz w:val="16"/>
              </w:rPr>
              <w:t>1257</w:t>
            </w:r>
          </w:p>
        </w:tc>
        <w:tc>
          <w:tcPr>
            <w:tcW w:type="dxa" w:w="1303"/>
          </w:tcPr>
          <w:p>
            <w:r>
              <w:rPr>
                <w:sz w:val="16"/>
              </w:rPr>
              <w:t>669.5</w:t>
            </w:r>
          </w:p>
        </w:tc>
        <w:tc>
          <w:tcPr>
            <w:tcW w:type="dxa" w:w="1303"/>
          </w:tcPr>
          <w:p>
            <w:r>
              <w:rPr>
                <w:sz w:val="16"/>
              </w:rPr>
              <w:t>1132</w:t>
            </w:r>
          </w:p>
        </w:tc>
        <w:tc>
          <w:tcPr>
            <w:tcW w:type="dxa" w:w="1303"/>
          </w:tcPr>
          <w:p>
            <w:r>
              <w:rPr>
                <w:sz w:val="16"/>
              </w:rPr>
              <w:t>-0.5336</w:t>
            </w:r>
          </w:p>
        </w:tc>
      </w:tr>
      <w:tr>
        <w:tc>
          <w:tcPr>
            <w:tcW w:type="dxa" w:w="1303"/>
          </w:tcPr>
          <w:p>
            <w:r>
              <w:rPr>
                <w:sz w:val="16"/>
              </w:rPr>
              <w:t>MATD3</w:t>
            </w:r>
          </w:p>
        </w:tc>
        <w:tc>
          <w:tcPr>
            <w:tcW w:type="dxa" w:w="1303"/>
          </w:tcPr>
          <w:p>
            <w:r>
              <w:rPr>
                <w:sz w:val="16"/>
              </w:rPr>
              <w:t>E3</w:t>
            </w:r>
          </w:p>
        </w:tc>
        <w:tc>
          <w:tcPr>
            <w:tcW w:type="dxa" w:w="1303"/>
          </w:tcPr>
          <w:p>
            <w:r>
              <w:rPr>
                <w:sz w:val="16"/>
              </w:rPr>
              <w:t>50</w:t>
            </w:r>
          </w:p>
        </w:tc>
        <w:tc>
          <w:tcPr>
            <w:tcW w:type="dxa" w:w="1303"/>
          </w:tcPr>
          <w:p>
            <w:r>
              <w:rPr>
                <w:sz w:val="16"/>
              </w:rPr>
              <w:t>1256</w:t>
            </w:r>
          </w:p>
        </w:tc>
        <w:tc>
          <w:tcPr>
            <w:tcW w:type="dxa" w:w="1303"/>
          </w:tcPr>
          <w:p>
            <w:r>
              <w:rPr>
                <w:sz w:val="16"/>
              </w:rPr>
              <w:t>759.3</w:t>
            </w:r>
          </w:p>
        </w:tc>
        <w:tc>
          <w:tcPr>
            <w:tcW w:type="dxa" w:w="1303"/>
          </w:tcPr>
          <w:p>
            <w:r>
              <w:rPr>
                <w:sz w:val="16"/>
              </w:rPr>
              <w:t>1131</w:t>
            </w:r>
          </w:p>
        </w:tc>
        <w:tc>
          <w:tcPr>
            <w:tcW w:type="dxa" w:w="1303"/>
          </w:tcPr>
          <w:p>
            <w:r>
              <w:rPr>
                <w:sz w:val="16"/>
              </w:rPr>
              <w:t>-0.5504</w:t>
            </w:r>
          </w:p>
        </w:tc>
      </w:tr>
    </w:tbl>
    <w:p>
      <w:r>
        <w:rPr>
          <w:b/>
        </w:rPr>
        <w:t xml:space="preserve">Interpretacion distrital. </w:t>
      </w:r>
      <w:r>
        <w:t>En las series de distrito/traza, el mayor reward_mean corresponde a HAPPO-E2 (-0.484196); sin embargo, HAPPO es parcial para KPIs de edificio. Entre corridas completas, el mayor reward_mean corresponde a MAAC-E2 (-0.523716), el menor costo distrital medio a MATD3-E1 (631.506) y la menor emision media a MAAC-E3 (1053.55).</w:t>
      </w:r>
    </w:p>
    <w:p>
      <w:pPr>
        <w:jc w:val="center"/>
      </w:pPr>
      <w:r>
        <w:rPr>
          <w:i/>
          <w:sz w:val="18"/>
        </w:rPr>
        <w:t>Figura A.1. Evolucion del reward distrital medio por episodio.</w:t>
      </w:r>
    </w:p>
    <w:p>
      <w:r>
        <w:drawing>
          <wp:inline xmlns:a="http://schemas.openxmlformats.org/drawingml/2006/main" xmlns:pic="http://schemas.openxmlformats.org/drawingml/2006/picture">
            <wp:extent cx="5760720" cy="2880360"/>
            <wp:docPr id="16" name="Picture 16"/>
            <wp:cNvGraphicFramePr>
              <a:graphicFrameLocks noChangeAspect="1"/>
            </wp:cNvGraphicFramePr>
            <a:graphic>
              <a:graphicData uri="http://schemas.openxmlformats.org/drawingml/2006/picture">
                <pic:pic>
                  <pic:nvPicPr>
                    <pic:cNvPr id="0" name="district_reward_by_episode.png"/>
                    <pic:cNvPicPr/>
                  </pic:nvPicPr>
                  <pic:blipFill>
                    <a:blip r:embed="rId24"/>
                    <a:stretch>
                      <a:fillRect/>
                    </a:stretch>
                  </pic:blipFill>
                  <pic:spPr>
                    <a:xfrm>
                      <a:off x="0" y="0"/>
                      <a:ext cx="5760720" cy="2880360"/>
                    </a:xfrm>
                    <a:prstGeom prst="rect"/>
                  </pic:spPr>
                </pic:pic>
              </a:graphicData>
            </a:graphic>
          </wp:inline>
        </w:drawing>
      </w:r>
    </w:p>
    <w:p>
      <w:pPr>
        <w:jc w:val="center"/>
      </w:pPr>
      <w:r>
        <w:rPr>
          <w:i/>
          <w:sz w:val="18"/>
        </w:rPr>
        <w:t>Figura A.2. Energia neta distrital por episodio.</w:t>
      </w:r>
    </w:p>
    <w:p>
      <w:r>
        <w:drawing>
          <wp:inline xmlns:a="http://schemas.openxmlformats.org/drawingml/2006/main" xmlns:pic="http://schemas.openxmlformats.org/drawingml/2006/picture">
            <wp:extent cx="5760720" cy="2880360"/>
            <wp:docPr id="17" name="Picture 17"/>
            <wp:cNvGraphicFramePr>
              <a:graphicFrameLocks noChangeAspect="1"/>
            </wp:cNvGraphicFramePr>
            <a:graphic>
              <a:graphicData uri="http://schemas.openxmlformats.org/drawingml/2006/picture">
                <pic:pic>
                  <pic:nvPicPr>
                    <pic:cNvPr id="0" name="district_net_energy_by_episode.png"/>
                    <pic:cNvPicPr/>
                  </pic:nvPicPr>
                  <pic:blipFill>
                    <a:blip r:embed="rId25"/>
                    <a:stretch>
                      <a:fillRect/>
                    </a:stretch>
                  </pic:blipFill>
                  <pic:spPr>
                    <a:xfrm>
                      <a:off x="0" y="0"/>
                      <a:ext cx="5760720" cy="2880360"/>
                    </a:xfrm>
                    <a:prstGeom prst="rect"/>
                  </pic:spPr>
                </pic:pic>
              </a:graphicData>
            </a:graphic>
          </wp:inline>
        </w:drawing>
      </w:r>
    </w:p>
    <w:p>
      <w:pPr>
        <w:jc w:val="center"/>
      </w:pPr>
      <w:r>
        <w:rPr>
          <w:i/>
          <w:sz w:val="18"/>
        </w:rPr>
        <w:t>Figura A.3. Costo distrital medio por algoritmo y escenario.</w:t>
      </w:r>
    </w:p>
    <w:p>
      <w:r>
        <w:drawing>
          <wp:inline xmlns:a="http://schemas.openxmlformats.org/drawingml/2006/main" xmlns:pic="http://schemas.openxmlformats.org/drawingml/2006/picture">
            <wp:extent cx="5760720" cy="3200400"/>
            <wp:docPr id="18" name="Picture 18"/>
            <wp:cNvGraphicFramePr>
              <a:graphicFrameLocks noChangeAspect="1"/>
            </wp:cNvGraphicFramePr>
            <a:graphic>
              <a:graphicData uri="http://schemas.openxmlformats.org/drawingml/2006/picture">
                <pic:pic>
                  <pic:nvPicPr>
                    <pic:cNvPr id="0" name="district_cost_summary.png"/>
                    <pic:cNvPicPr/>
                  </pic:nvPicPr>
                  <pic:blipFill>
                    <a:blip r:embed="rId26"/>
                    <a:stretch>
                      <a:fillRect/>
                    </a:stretch>
                  </pic:blipFill>
                  <pic:spPr>
                    <a:xfrm>
                      <a:off x="0" y="0"/>
                      <a:ext cx="5760720" cy="3200400"/>
                    </a:xfrm>
                    <a:prstGeom prst="rect"/>
                  </pic:spPr>
                </pic:pic>
              </a:graphicData>
            </a:graphic>
          </wp:inline>
        </w:drawing>
      </w:r>
    </w:p>
    <w:p>
      <w:pPr>
        <w:jc w:val="center"/>
      </w:pPr>
      <w:r>
        <w:rPr>
          <w:i/>
          <w:sz w:val="18"/>
        </w:rPr>
        <w:t>Figura A.4. Emisiones distritales medias por algoritmo y escenario.</w:t>
      </w:r>
    </w:p>
    <w:p>
      <w:r>
        <w:drawing>
          <wp:inline xmlns:a="http://schemas.openxmlformats.org/drawingml/2006/main" xmlns:pic="http://schemas.openxmlformats.org/drawingml/2006/picture">
            <wp:extent cx="5760720" cy="3200400"/>
            <wp:docPr id="19" name="Picture 19"/>
            <wp:cNvGraphicFramePr>
              <a:graphicFrameLocks noChangeAspect="1"/>
            </wp:cNvGraphicFramePr>
            <a:graphic>
              <a:graphicData uri="http://schemas.openxmlformats.org/drawingml/2006/picture">
                <pic:pic>
                  <pic:nvPicPr>
                    <pic:cNvPr id="0" name="district_emission_summary.png"/>
                    <pic:cNvPicPr/>
                  </pic:nvPicPr>
                  <pic:blipFill>
                    <a:blip r:embed="rId27"/>
                    <a:stretch>
                      <a:fillRect/>
                    </a:stretch>
                  </pic:blipFill>
                  <pic:spPr>
                    <a:xfrm>
                      <a:off x="0" y="0"/>
                      <a:ext cx="5760720" cy="3200400"/>
                    </a:xfrm>
                    <a:prstGeom prst="rect"/>
                  </pic:spPr>
                </pic:pic>
              </a:graphicData>
            </a:graphic>
          </wp:inline>
        </w:drawing>
      </w:r>
    </w:p>
    <w:p>
      <w:pPr>
        <w:pStyle w:val="Heading2"/>
      </w:pPr>
      <w:r>
        <w:t>A.2 Resultados por edificio</w:t>
      </w:r>
    </w:p>
    <w:p>
      <w:pPr>
        <w:jc w:val="center"/>
      </w:pPr>
      <w:r>
        <w:rPr>
          <w:i/>
          <w:sz w:val="18"/>
        </w:rPr>
        <w:t>Tabla A.2. Mejores 20 filas por reduccion de costo electrico en edificios completos.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303"/>
            <w:vAlign w:val="center"/>
          </w:tcPr>
          <w:p>
            <w:r>
              <w:rPr>
                <w:b/>
                <w:sz w:val="16"/>
              </w:rPr>
              <w:t>algorithm</w:t>
            </w:r>
          </w:p>
        </w:tc>
        <w:tc>
          <w:tcPr>
            <w:tcW w:type="dxa" w:w="1303"/>
            <w:vAlign w:val="center"/>
          </w:tcPr>
          <w:p>
            <w:r>
              <w:rPr>
                <w:b/>
                <w:sz w:val="16"/>
              </w:rPr>
              <w:t>scenario</w:t>
            </w:r>
          </w:p>
        </w:tc>
        <w:tc>
          <w:tcPr>
            <w:tcW w:type="dxa" w:w="1303"/>
            <w:vAlign w:val="center"/>
          </w:tcPr>
          <w:p>
            <w:r>
              <w:rPr>
                <w:b/>
                <w:sz w:val="16"/>
              </w:rPr>
              <w:t>agent</w:t>
            </w:r>
          </w:p>
        </w:tc>
        <w:tc>
          <w:tcPr>
            <w:tcW w:type="dxa" w:w="1303"/>
            <w:vAlign w:val="center"/>
          </w:tcPr>
          <w:p>
            <w:r>
              <w:rPr>
                <w:b/>
                <w:sz w:val="16"/>
              </w:rPr>
              <w:t>electricity_cost_delta_eur</w:t>
            </w:r>
          </w:p>
        </w:tc>
        <w:tc>
          <w:tcPr>
            <w:tcW w:type="dxa" w:w="1303"/>
            <w:vAlign w:val="center"/>
          </w:tcPr>
          <w:p>
            <w:r>
              <w:rPr>
                <w:b/>
                <w:sz w:val="16"/>
              </w:rPr>
              <w:t>carbon_emissions_delta_kgco2</w:t>
            </w:r>
          </w:p>
        </w:tc>
        <w:tc>
          <w:tcPr>
            <w:tcW w:type="dxa" w:w="1303"/>
            <w:vAlign w:val="center"/>
          </w:tcPr>
          <w:p>
            <w:r>
              <w:rPr>
                <w:b/>
                <w:sz w:val="16"/>
              </w:rPr>
              <w:t>grid_import_delta_kwh</w:t>
            </w:r>
          </w:p>
        </w:tc>
        <w:tc>
          <w:tcPr>
            <w:tcW w:type="dxa" w:w="1303"/>
            <w:vAlign w:val="center"/>
          </w:tcPr>
          <w:p>
            <w:r>
              <w:rPr>
                <w:b/>
                <w:sz w:val="16"/>
              </w:rPr>
              <w:t>ev_charge_total_kwh</w:t>
            </w:r>
          </w:p>
        </w:tc>
      </w:tr>
      <w:tr>
        <w:tc>
          <w:tcPr>
            <w:tcW w:type="dxa" w:w="1303"/>
          </w:tcPr>
          <w:p>
            <w:r>
              <w:rPr>
                <w:sz w:val="16"/>
              </w:rPr>
              <w:t>MATD3</w:t>
            </w:r>
          </w:p>
        </w:tc>
        <w:tc>
          <w:tcPr>
            <w:tcW w:type="dxa" w:w="1303"/>
          </w:tcPr>
          <w:p>
            <w:r>
              <w:rPr>
                <w:sz w:val="16"/>
              </w:rPr>
              <w:t>E1</w:t>
            </w:r>
          </w:p>
        </w:tc>
        <w:tc>
          <w:tcPr>
            <w:tcW w:type="dxa" w:w="1303"/>
          </w:tcPr>
          <w:p>
            <w:r>
              <w:rPr>
                <w:sz w:val="16"/>
              </w:rPr>
              <w:t>Building_14</w:t>
            </w:r>
          </w:p>
        </w:tc>
        <w:tc>
          <w:tcPr>
            <w:tcW w:type="dxa" w:w="1303"/>
          </w:tcPr>
          <w:p>
            <w:r>
              <w:rPr>
                <w:sz w:val="16"/>
              </w:rPr>
              <w:t>-3532</w:t>
            </w:r>
          </w:p>
        </w:tc>
        <w:tc>
          <w:tcPr>
            <w:tcW w:type="dxa" w:w="1303"/>
          </w:tcPr>
          <w:p>
            <w:r>
              <w:rPr>
                <w:sz w:val="16"/>
              </w:rPr>
              <w:t>-2071</w:t>
            </w:r>
          </w:p>
        </w:tc>
        <w:tc>
          <w:tcPr>
            <w:tcW w:type="dxa" w:w="1303"/>
          </w:tcPr>
          <w:p>
            <w:r>
              <w:rPr>
                <w:sz w:val="16"/>
              </w:rPr>
              <w:t>-2680</w:t>
            </w:r>
          </w:p>
        </w:tc>
        <w:tc>
          <w:tcPr>
            <w:tcW w:type="dxa" w:w="1303"/>
          </w:tcPr>
          <w:p>
            <w:r>
              <w:rPr>
                <w:sz w:val="16"/>
              </w:rPr>
              <w:t>0</w:t>
            </w:r>
          </w:p>
        </w:tc>
      </w:tr>
      <w:tr>
        <w:tc>
          <w:tcPr>
            <w:tcW w:type="dxa" w:w="1303"/>
          </w:tcPr>
          <w:p>
            <w:r>
              <w:rPr>
                <w:sz w:val="16"/>
              </w:rPr>
              <w:t>MATD3</w:t>
            </w:r>
          </w:p>
        </w:tc>
        <w:tc>
          <w:tcPr>
            <w:tcW w:type="dxa" w:w="1303"/>
          </w:tcPr>
          <w:p>
            <w:r>
              <w:rPr>
                <w:sz w:val="16"/>
              </w:rPr>
              <w:t>E3</w:t>
            </w:r>
          </w:p>
        </w:tc>
        <w:tc>
          <w:tcPr>
            <w:tcW w:type="dxa" w:w="1303"/>
          </w:tcPr>
          <w:p>
            <w:r>
              <w:rPr>
                <w:sz w:val="16"/>
              </w:rPr>
              <w:t>Building_12</w:t>
            </w:r>
          </w:p>
        </w:tc>
        <w:tc>
          <w:tcPr>
            <w:tcW w:type="dxa" w:w="1303"/>
          </w:tcPr>
          <w:p>
            <w:r>
              <w:rPr>
                <w:sz w:val="16"/>
              </w:rPr>
              <w:t>-2672</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E1</w:t>
            </w:r>
          </w:p>
        </w:tc>
        <w:tc>
          <w:tcPr>
            <w:tcW w:type="dxa" w:w="1303"/>
          </w:tcPr>
          <w:p>
            <w:r>
              <w:rPr>
                <w:sz w:val="16"/>
              </w:rPr>
              <w:t>Building_12</w:t>
            </w:r>
          </w:p>
        </w:tc>
        <w:tc>
          <w:tcPr>
            <w:tcW w:type="dxa" w:w="1303"/>
          </w:tcPr>
          <w:p>
            <w:r>
              <w:rPr>
                <w:sz w:val="16"/>
              </w:rPr>
              <w:t>-2323</w:t>
            </w:r>
          </w:p>
        </w:tc>
        <w:tc>
          <w:tcPr>
            <w:tcW w:type="dxa" w:w="1303"/>
          </w:tcPr>
          <w:p>
            <w:r>
              <w:rPr>
                <w:sz w:val="16"/>
              </w:rPr>
              <w:t>-2153</w:t>
            </w:r>
          </w:p>
        </w:tc>
        <w:tc>
          <w:tcPr>
            <w:tcW w:type="dxa" w:w="1303"/>
          </w:tcPr>
          <w:p>
            <w:r>
              <w:rPr>
                <w:sz w:val="16"/>
              </w:rPr>
              <w:t>-2781</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Building_11</w:t>
            </w:r>
          </w:p>
        </w:tc>
        <w:tc>
          <w:tcPr>
            <w:tcW w:type="dxa" w:w="1303"/>
          </w:tcPr>
          <w:p>
            <w:r>
              <w:rPr>
                <w:sz w:val="16"/>
              </w:rPr>
              <w:t>-2304</w:t>
            </w:r>
          </w:p>
        </w:tc>
        <w:tc>
          <w:tcPr>
            <w:tcW w:type="dxa" w:w="1303"/>
          </w:tcPr>
          <w:p>
            <w:r>
              <w:rPr>
                <w:sz w:val="16"/>
              </w:rPr>
              <w:t>7086</w:t>
            </w:r>
          </w:p>
        </w:tc>
        <w:tc>
          <w:tcPr>
            <w:tcW w:type="dxa" w:w="1303"/>
          </w:tcPr>
          <w:p>
            <w:r>
              <w:rPr>
                <w:sz w:val="16"/>
              </w:rPr>
              <w:t>8960</w:t>
            </w:r>
          </w:p>
        </w:tc>
        <w:tc>
          <w:tcPr>
            <w:tcW w:type="dxa" w:w="1303"/>
          </w:tcPr>
          <w:p>
            <w:r>
              <w:rPr>
                <w:sz w:val="16"/>
              </w:rPr>
              <w:t>493.9</w:t>
            </w:r>
          </w:p>
        </w:tc>
      </w:tr>
      <w:tr>
        <w:tc>
          <w:tcPr>
            <w:tcW w:type="dxa" w:w="1303"/>
          </w:tcPr>
          <w:p>
            <w:r>
              <w:rPr>
                <w:sz w:val="16"/>
              </w:rPr>
              <w:t>MATD3</w:t>
            </w:r>
          </w:p>
        </w:tc>
        <w:tc>
          <w:tcPr>
            <w:tcW w:type="dxa" w:w="1303"/>
          </w:tcPr>
          <w:p>
            <w:r>
              <w:rPr>
                <w:sz w:val="16"/>
              </w:rPr>
              <w:t>E2</w:t>
            </w:r>
          </w:p>
        </w:tc>
        <w:tc>
          <w:tcPr>
            <w:tcW w:type="dxa" w:w="1303"/>
          </w:tcPr>
          <w:p>
            <w:r>
              <w:rPr>
                <w:sz w:val="16"/>
              </w:rPr>
              <w:t>Building_11</w:t>
            </w:r>
          </w:p>
        </w:tc>
        <w:tc>
          <w:tcPr>
            <w:tcW w:type="dxa" w:w="1303"/>
          </w:tcPr>
          <w:p>
            <w:r>
              <w:rPr>
                <w:sz w:val="16"/>
              </w:rPr>
              <w:t>-2279</w:t>
            </w:r>
          </w:p>
        </w:tc>
        <w:tc>
          <w:tcPr>
            <w:tcW w:type="dxa" w:w="1303"/>
          </w:tcPr>
          <w:p>
            <w:r>
              <w:rPr>
                <w:sz w:val="16"/>
              </w:rPr>
              <w:t>-1848</w:t>
            </w:r>
          </w:p>
        </w:tc>
        <w:tc>
          <w:tcPr>
            <w:tcW w:type="dxa" w:w="1303"/>
          </w:tcPr>
          <w:p>
            <w:r>
              <w:rPr>
                <w:sz w:val="16"/>
              </w:rPr>
              <w:t>-2386</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Building_12</w:t>
            </w:r>
          </w:p>
        </w:tc>
        <w:tc>
          <w:tcPr>
            <w:tcW w:type="dxa" w:w="1303"/>
          </w:tcPr>
          <w:p>
            <w:r>
              <w:rPr>
                <w:sz w:val="16"/>
              </w:rPr>
              <w:t>-2054</w:t>
            </w:r>
          </w:p>
        </w:tc>
        <w:tc>
          <w:tcPr>
            <w:tcW w:type="dxa" w:w="1303"/>
          </w:tcPr>
          <w:p>
            <w:r>
              <w:rPr>
                <w:sz w:val="16"/>
              </w:rPr>
              <w:t>-2163</w:t>
            </w:r>
          </w:p>
        </w:tc>
        <w:tc>
          <w:tcPr>
            <w:tcW w:type="dxa" w:w="1303"/>
          </w:tcPr>
          <w:p>
            <w:r>
              <w:rPr>
                <w:sz w:val="16"/>
              </w:rPr>
              <w:t>-2795</w:t>
            </w:r>
          </w:p>
        </w:tc>
        <w:tc>
          <w:tcPr>
            <w:tcW w:type="dxa" w:w="1303"/>
          </w:tcPr>
          <w:p>
            <w:r>
              <w:rPr>
                <w:sz w:val="16"/>
              </w:rPr>
              <w:t>0</w:t>
            </w:r>
          </w:p>
        </w:tc>
      </w:tr>
      <w:tr>
        <w:tc>
          <w:tcPr>
            <w:tcW w:type="dxa" w:w="1303"/>
          </w:tcPr>
          <w:p>
            <w:r>
              <w:rPr>
                <w:sz w:val="16"/>
              </w:rPr>
              <w:t>MATD3</w:t>
            </w:r>
          </w:p>
        </w:tc>
        <w:tc>
          <w:tcPr>
            <w:tcW w:type="dxa" w:w="1303"/>
          </w:tcPr>
          <w:p>
            <w:r>
              <w:rPr>
                <w:sz w:val="16"/>
              </w:rPr>
              <w:t>E2</w:t>
            </w:r>
          </w:p>
        </w:tc>
        <w:tc>
          <w:tcPr>
            <w:tcW w:type="dxa" w:w="1303"/>
          </w:tcPr>
          <w:p>
            <w:r>
              <w:rPr>
                <w:sz w:val="16"/>
              </w:rPr>
              <w:t>Building_8</w:t>
            </w:r>
          </w:p>
        </w:tc>
        <w:tc>
          <w:tcPr>
            <w:tcW w:type="dxa" w:w="1303"/>
          </w:tcPr>
          <w:p>
            <w:r>
              <w:rPr>
                <w:sz w:val="16"/>
              </w:rPr>
              <w:t>-1951</w:t>
            </w:r>
          </w:p>
        </w:tc>
        <w:tc>
          <w:tcPr>
            <w:tcW w:type="dxa" w:w="1303"/>
          </w:tcPr>
          <w:p>
            <w:r>
              <w:rPr>
                <w:sz w:val="16"/>
              </w:rPr>
              <w:t>-1904</w:t>
            </w:r>
          </w:p>
        </w:tc>
        <w:tc>
          <w:tcPr>
            <w:tcW w:type="dxa" w:w="1303"/>
          </w:tcPr>
          <w:p>
            <w:r>
              <w:rPr>
                <w:sz w:val="16"/>
              </w:rPr>
              <w:t>-2490</w:t>
            </w:r>
          </w:p>
        </w:tc>
        <w:tc>
          <w:tcPr>
            <w:tcW w:type="dxa" w:w="1303"/>
          </w:tcPr>
          <w:p>
            <w:r>
              <w:rPr>
                <w:sz w:val="16"/>
              </w:rPr>
              <w:t>3839</w:t>
            </w:r>
          </w:p>
        </w:tc>
      </w:tr>
      <w:tr>
        <w:tc>
          <w:tcPr>
            <w:tcW w:type="dxa" w:w="1303"/>
          </w:tcPr>
          <w:p>
            <w:r>
              <w:rPr>
                <w:sz w:val="16"/>
              </w:rPr>
              <w:t>MATD3</w:t>
            </w:r>
          </w:p>
        </w:tc>
        <w:tc>
          <w:tcPr>
            <w:tcW w:type="dxa" w:w="1303"/>
          </w:tcPr>
          <w:p>
            <w:r>
              <w:rPr>
                <w:sz w:val="16"/>
              </w:rPr>
              <w:t>E1</w:t>
            </w:r>
          </w:p>
        </w:tc>
        <w:tc>
          <w:tcPr>
            <w:tcW w:type="dxa" w:w="1303"/>
          </w:tcPr>
          <w:p>
            <w:r>
              <w:rPr>
                <w:sz w:val="16"/>
              </w:rPr>
              <w:t>Building_11</w:t>
            </w:r>
          </w:p>
        </w:tc>
        <w:tc>
          <w:tcPr>
            <w:tcW w:type="dxa" w:w="1303"/>
          </w:tcPr>
          <w:p>
            <w:r>
              <w:rPr>
                <w:sz w:val="16"/>
              </w:rPr>
              <w:t>-1825</w:t>
            </w:r>
          </w:p>
        </w:tc>
        <w:tc>
          <w:tcPr>
            <w:tcW w:type="dxa" w:w="1303"/>
          </w:tcPr>
          <w:p>
            <w:r>
              <w:rPr>
                <w:sz w:val="16"/>
              </w:rPr>
              <w:t>-801.1</w:t>
            </w:r>
          </w:p>
        </w:tc>
        <w:tc>
          <w:tcPr>
            <w:tcW w:type="dxa" w:w="1303"/>
          </w:tcPr>
          <w:p>
            <w:r>
              <w:rPr>
                <w:sz w:val="16"/>
              </w:rPr>
              <w:t>-996.6</w:t>
            </w:r>
          </w:p>
        </w:tc>
        <w:tc>
          <w:tcPr>
            <w:tcW w:type="dxa" w:w="1303"/>
          </w:tcPr>
          <w:p>
            <w:r>
              <w:rPr>
                <w:sz w:val="16"/>
              </w:rPr>
              <w:t>1455</w:t>
            </w:r>
          </w:p>
        </w:tc>
      </w:tr>
      <w:tr>
        <w:tc>
          <w:tcPr>
            <w:tcW w:type="dxa" w:w="1303"/>
          </w:tcPr>
          <w:p>
            <w:r>
              <w:rPr>
                <w:sz w:val="16"/>
              </w:rPr>
              <w:t>MASAC</w:t>
            </w:r>
          </w:p>
        </w:tc>
        <w:tc>
          <w:tcPr>
            <w:tcW w:type="dxa" w:w="1303"/>
          </w:tcPr>
          <w:p>
            <w:r>
              <w:rPr>
                <w:sz w:val="16"/>
              </w:rPr>
              <w:t>E1</w:t>
            </w:r>
          </w:p>
        </w:tc>
        <w:tc>
          <w:tcPr>
            <w:tcW w:type="dxa" w:w="1303"/>
          </w:tcPr>
          <w:p>
            <w:r>
              <w:rPr>
                <w:sz w:val="16"/>
              </w:rPr>
              <w:t>Building_11</w:t>
            </w:r>
          </w:p>
        </w:tc>
        <w:tc>
          <w:tcPr>
            <w:tcW w:type="dxa" w:w="1303"/>
          </w:tcPr>
          <w:p>
            <w:r>
              <w:rPr>
                <w:sz w:val="16"/>
              </w:rPr>
              <w:t>-1368</w:t>
            </w:r>
          </w:p>
        </w:tc>
        <w:tc>
          <w:tcPr>
            <w:tcW w:type="dxa" w:w="1303"/>
          </w:tcPr>
          <w:p>
            <w:r>
              <w:rPr>
                <w:sz w:val="16"/>
              </w:rPr>
              <w:t>7845</w:t>
            </w:r>
          </w:p>
        </w:tc>
        <w:tc>
          <w:tcPr>
            <w:tcW w:type="dxa" w:w="1303"/>
          </w:tcPr>
          <w:p>
            <w:r>
              <w:rPr>
                <w:sz w:val="16"/>
              </w:rPr>
              <w:t>9909</w:t>
            </w:r>
          </w:p>
        </w:tc>
        <w:tc>
          <w:tcPr>
            <w:tcW w:type="dxa" w:w="1303"/>
          </w:tcPr>
          <w:p>
            <w:r>
              <w:rPr>
                <w:sz w:val="16"/>
              </w:rPr>
              <w:t>454.1</w:t>
            </w:r>
          </w:p>
        </w:tc>
      </w:tr>
      <w:tr>
        <w:tc>
          <w:tcPr>
            <w:tcW w:type="dxa" w:w="1303"/>
          </w:tcPr>
          <w:p>
            <w:r>
              <w:rPr>
                <w:sz w:val="16"/>
              </w:rPr>
              <w:t>MATD3</w:t>
            </w:r>
          </w:p>
        </w:tc>
        <w:tc>
          <w:tcPr>
            <w:tcW w:type="dxa" w:w="1303"/>
          </w:tcPr>
          <w:p>
            <w:r>
              <w:rPr>
                <w:sz w:val="16"/>
              </w:rPr>
              <w:t>E2</w:t>
            </w:r>
          </w:p>
        </w:tc>
        <w:tc>
          <w:tcPr>
            <w:tcW w:type="dxa" w:w="1303"/>
          </w:tcPr>
          <w:p>
            <w:r>
              <w:rPr>
                <w:sz w:val="16"/>
              </w:rPr>
              <w:t>Building_3</w:t>
            </w:r>
          </w:p>
        </w:tc>
        <w:tc>
          <w:tcPr>
            <w:tcW w:type="dxa" w:w="1303"/>
          </w:tcPr>
          <w:p>
            <w:r>
              <w:rPr>
                <w:sz w:val="16"/>
              </w:rPr>
              <w:t>-958.9</w:t>
            </w:r>
          </w:p>
        </w:tc>
        <w:tc>
          <w:tcPr>
            <w:tcW w:type="dxa" w:w="1303"/>
          </w:tcPr>
          <w:p>
            <w:r>
              <w:rPr>
                <w:sz w:val="16"/>
              </w:rPr>
              <w:t>-1113</w:t>
            </w:r>
          </w:p>
        </w:tc>
        <w:tc>
          <w:tcPr>
            <w:tcW w:type="dxa" w:w="1303"/>
          </w:tcPr>
          <w:p>
            <w:r>
              <w:rPr>
                <w:sz w:val="16"/>
              </w:rPr>
              <w:t>-1383</w:t>
            </w:r>
          </w:p>
        </w:tc>
        <w:tc>
          <w:tcPr>
            <w:tcW w:type="dxa" w:w="1303"/>
          </w:tcPr>
          <w:p>
            <w:r>
              <w:rPr>
                <w:sz w:val="16"/>
              </w:rPr>
              <w:t>4230</w:t>
            </w:r>
          </w:p>
        </w:tc>
      </w:tr>
      <w:tr>
        <w:tc>
          <w:tcPr>
            <w:tcW w:type="dxa" w:w="1303"/>
          </w:tcPr>
          <w:p>
            <w:r>
              <w:rPr>
                <w:sz w:val="16"/>
              </w:rPr>
              <w:t>MATD3</w:t>
            </w:r>
          </w:p>
        </w:tc>
        <w:tc>
          <w:tcPr>
            <w:tcW w:type="dxa" w:w="1303"/>
          </w:tcPr>
          <w:p>
            <w:r>
              <w:rPr>
                <w:sz w:val="16"/>
              </w:rPr>
              <w:t>E2</w:t>
            </w:r>
          </w:p>
        </w:tc>
        <w:tc>
          <w:tcPr>
            <w:tcW w:type="dxa" w:w="1303"/>
          </w:tcPr>
          <w:p>
            <w:r>
              <w:rPr>
                <w:sz w:val="16"/>
              </w:rPr>
              <w:t>Building_5</w:t>
            </w:r>
          </w:p>
        </w:tc>
        <w:tc>
          <w:tcPr>
            <w:tcW w:type="dxa" w:w="1303"/>
          </w:tcPr>
          <w:p>
            <w:r>
              <w:rPr>
                <w:sz w:val="16"/>
              </w:rPr>
              <w:t>-950</w:t>
            </w:r>
          </w:p>
        </w:tc>
        <w:tc>
          <w:tcPr>
            <w:tcW w:type="dxa" w:w="1303"/>
          </w:tcPr>
          <w:p>
            <w:r>
              <w:rPr>
                <w:sz w:val="16"/>
              </w:rPr>
              <w:t>-1416</w:t>
            </w:r>
          </w:p>
        </w:tc>
        <w:tc>
          <w:tcPr>
            <w:tcW w:type="dxa" w:w="1303"/>
          </w:tcPr>
          <w:p>
            <w:r>
              <w:rPr>
                <w:sz w:val="16"/>
              </w:rPr>
              <w:t>-1793</w:t>
            </w:r>
          </w:p>
        </w:tc>
        <w:tc>
          <w:tcPr>
            <w:tcW w:type="dxa" w:w="1303"/>
          </w:tcPr>
          <w:p>
            <w:r>
              <w:rPr>
                <w:sz w:val="16"/>
              </w:rPr>
              <w:t>0</w:t>
            </w:r>
          </w:p>
        </w:tc>
      </w:tr>
      <w:tr>
        <w:tc>
          <w:tcPr>
            <w:tcW w:type="dxa" w:w="1303"/>
          </w:tcPr>
          <w:p>
            <w:r>
              <w:rPr>
                <w:sz w:val="16"/>
              </w:rPr>
              <w:t>MASAC</w:t>
            </w:r>
          </w:p>
        </w:tc>
        <w:tc>
          <w:tcPr>
            <w:tcW w:type="dxa" w:w="1303"/>
          </w:tcPr>
          <w:p>
            <w:r>
              <w:rPr>
                <w:sz w:val="16"/>
              </w:rPr>
              <w:t>E3</w:t>
            </w:r>
          </w:p>
        </w:tc>
        <w:tc>
          <w:tcPr>
            <w:tcW w:type="dxa" w:w="1303"/>
          </w:tcPr>
          <w:p>
            <w:r>
              <w:rPr>
                <w:sz w:val="16"/>
              </w:rPr>
              <w:t>Building_8</w:t>
            </w:r>
          </w:p>
        </w:tc>
        <w:tc>
          <w:tcPr>
            <w:tcW w:type="dxa" w:w="1303"/>
          </w:tcPr>
          <w:p>
            <w:r>
              <w:rPr>
                <w:sz w:val="16"/>
              </w:rPr>
              <w:t>-899.2</w:t>
            </w:r>
          </w:p>
        </w:tc>
        <w:tc>
          <w:tcPr>
            <w:tcW w:type="dxa" w:w="1303"/>
          </w:tcPr>
          <w:p>
            <w:r>
              <w:rPr>
                <w:sz w:val="16"/>
              </w:rPr>
              <w:t>3807</w:t>
            </w:r>
          </w:p>
        </w:tc>
        <w:tc>
          <w:tcPr>
            <w:tcW w:type="dxa" w:w="1303"/>
          </w:tcPr>
          <w:p>
            <w:r>
              <w:rPr>
                <w:sz w:val="16"/>
              </w:rPr>
              <w:t>4927</w:t>
            </w:r>
          </w:p>
        </w:tc>
        <w:tc>
          <w:tcPr>
            <w:tcW w:type="dxa" w:w="1303"/>
          </w:tcPr>
          <w:p>
            <w:r>
              <w:rPr>
                <w:sz w:val="16"/>
              </w:rPr>
              <w:t>1619</w:t>
            </w:r>
          </w:p>
        </w:tc>
      </w:tr>
      <w:tr>
        <w:tc>
          <w:tcPr>
            <w:tcW w:type="dxa" w:w="1303"/>
          </w:tcPr>
          <w:p>
            <w:r>
              <w:rPr>
                <w:sz w:val="16"/>
              </w:rPr>
              <w:t>MAAC</w:t>
            </w:r>
          </w:p>
        </w:tc>
        <w:tc>
          <w:tcPr>
            <w:tcW w:type="dxa" w:w="1303"/>
          </w:tcPr>
          <w:p>
            <w:r>
              <w:rPr>
                <w:sz w:val="16"/>
              </w:rPr>
              <w:t>E1</w:t>
            </w:r>
          </w:p>
        </w:tc>
        <w:tc>
          <w:tcPr>
            <w:tcW w:type="dxa" w:w="1303"/>
          </w:tcPr>
          <w:p>
            <w:r>
              <w:rPr>
                <w:sz w:val="16"/>
              </w:rPr>
              <w:t>Building_11</w:t>
            </w:r>
          </w:p>
        </w:tc>
        <w:tc>
          <w:tcPr>
            <w:tcW w:type="dxa" w:w="1303"/>
          </w:tcPr>
          <w:p>
            <w:r>
              <w:rPr>
                <w:sz w:val="16"/>
              </w:rPr>
              <w:t>-888.9</w:t>
            </w:r>
          </w:p>
        </w:tc>
        <w:tc>
          <w:tcPr>
            <w:tcW w:type="dxa" w:w="1303"/>
          </w:tcPr>
          <w:p>
            <w:r>
              <w:rPr>
                <w:sz w:val="16"/>
              </w:rPr>
              <w:t>2103</w:t>
            </w:r>
          </w:p>
        </w:tc>
        <w:tc>
          <w:tcPr>
            <w:tcW w:type="dxa" w:w="1303"/>
          </w:tcPr>
          <w:p>
            <w:r>
              <w:rPr>
                <w:sz w:val="16"/>
              </w:rPr>
              <w:t>2855</w:t>
            </w:r>
          </w:p>
        </w:tc>
        <w:tc>
          <w:tcPr>
            <w:tcW w:type="dxa" w:w="1303"/>
          </w:tcPr>
          <w:p>
            <w:r>
              <w:rPr>
                <w:sz w:val="16"/>
              </w:rPr>
              <w:t>570.4</w:t>
            </w:r>
          </w:p>
        </w:tc>
      </w:tr>
      <w:tr>
        <w:tc>
          <w:tcPr>
            <w:tcW w:type="dxa" w:w="1303"/>
          </w:tcPr>
          <w:p>
            <w:r>
              <w:rPr>
                <w:sz w:val="16"/>
              </w:rPr>
              <w:t>MASAC</w:t>
            </w:r>
          </w:p>
        </w:tc>
        <w:tc>
          <w:tcPr>
            <w:tcW w:type="dxa" w:w="1303"/>
          </w:tcPr>
          <w:p>
            <w:r>
              <w:rPr>
                <w:sz w:val="16"/>
              </w:rPr>
              <w:t>E2</w:t>
            </w:r>
          </w:p>
        </w:tc>
        <w:tc>
          <w:tcPr>
            <w:tcW w:type="dxa" w:w="1303"/>
          </w:tcPr>
          <w:p>
            <w:r>
              <w:rPr>
                <w:sz w:val="16"/>
              </w:rPr>
              <w:t>Building_8</w:t>
            </w:r>
          </w:p>
        </w:tc>
        <w:tc>
          <w:tcPr>
            <w:tcW w:type="dxa" w:w="1303"/>
          </w:tcPr>
          <w:p>
            <w:r>
              <w:rPr>
                <w:sz w:val="16"/>
              </w:rPr>
              <w:t>-853.7</w:t>
            </w:r>
          </w:p>
        </w:tc>
        <w:tc>
          <w:tcPr>
            <w:tcW w:type="dxa" w:w="1303"/>
          </w:tcPr>
          <w:p>
            <w:r>
              <w:rPr>
                <w:sz w:val="16"/>
              </w:rPr>
              <w:t>2636</w:t>
            </w:r>
          </w:p>
        </w:tc>
        <w:tc>
          <w:tcPr>
            <w:tcW w:type="dxa" w:w="1303"/>
          </w:tcPr>
          <w:p>
            <w:r>
              <w:rPr>
                <w:sz w:val="16"/>
              </w:rPr>
              <w:t>3412</w:t>
            </w:r>
          </w:p>
        </w:tc>
        <w:tc>
          <w:tcPr>
            <w:tcW w:type="dxa" w:w="1303"/>
          </w:tcPr>
          <w:p>
            <w:r>
              <w:rPr>
                <w:sz w:val="16"/>
              </w:rPr>
              <w:t>1460</w:t>
            </w:r>
          </w:p>
        </w:tc>
      </w:tr>
      <w:tr>
        <w:tc>
          <w:tcPr>
            <w:tcW w:type="dxa" w:w="1303"/>
          </w:tcPr>
          <w:p>
            <w:r>
              <w:rPr>
                <w:sz w:val="16"/>
              </w:rPr>
              <w:t>MASAC</w:t>
            </w:r>
          </w:p>
        </w:tc>
        <w:tc>
          <w:tcPr>
            <w:tcW w:type="dxa" w:w="1303"/>
          </w:tcPr>
          <w:p>
            <w:r>
              <w:rPr>
                <w:sz w:val="16"/>
              </w:rPr>
              <w:t>E3</w:t>
            </w:r>
          </w:p>
        </w:tc>
        <w:tc>
          <w:tcPr>
            <w:tcW w:type="dxa" w:w="1303"/>
          </w:tcPr>
          <w:p>
            <w:r>
              <w:rPr>
                <w:sz w:val="16"/>
              </w:rPr>
              <w:t>Building_14</w:t>
            </w:r>
          </w:p>
        </w:tc>
        <w:tc>
          <w:tcPr>
            <w:tcW w:type="dxa" w:w="1303"/>
          </w:tcPr>
          <w:p>
            <w:r>
              <w:rPr>
                <w:sz w:val="16"/>
              </w:rPr>
              <w:t>-845.4</w:t>
            </w:r>
          </w:p>
        </w:tc>
        <w:tc>
          <w:tcPr>
            <w:tcW w:type="dxa" w:w="1303"/>
          </w:tcPr>
          <w:p>
            <w:r>
              <w:rPr>
                <w:sz w:val="16"/>
              </w:rPr>
              <w:t>1785</w:t>
            </w:r>
          </w:p>
        </w:tc>
        <w:tc>
          <w:tcPr>
            <w:tcW w:type="dxa" w:w="1303"/>
          </w:tcPr>
          <w:p>
            <w:r>
              <w:rPr>
                <w:sz w:val="16"/>
              </w:rPr>
              <w:t>2300</w:t>
            </w:r>
          </w:p>
        </w:tc>
        <w:tc>
          <w:tcPr>
            <w:tcW w:type="dxa" w:w="1303"/>
          </w:tcPr>
          <w:p>
            <w:r>
              <w:rPr>
                <w:sz w:val="16"/>
              </w:rPr>
              <w:t>614.3</w:t>
            </w:r>
          </w:p>
        </w:tc>
      </w:tr>
      <w:tr>
        <w:tc>
          <w:tcPr>
            <w:tcW w:type="dxa" w:w="1303"/>
          </w:tcPr>
          <w:p>
            <w:r>
              <w:rPr>
                <w:sz w:val="16"/>
              </w:rPr>
              <w:t>MASAC</w:t>
            </w:r>
          </w:p>
        </w:tc>
        <w:tc>
          <w:tcPr>
            <w:tcW w:type="dxa" w:w="1303"/>
          </w:tcPr>
          <w:p>
            <w:r>
              <w:rPr>
                <w:sz w:val="16"/>
              </w:rPr>
              <w:t>E2</w:t>
            </w:r>
          </w:p>
        </w:tc>
        <w:tc>
          <w:tcPr>
            <w:tcW w:type="dxa" w:w="1303"/>
          </w:tcPr>
          <w:p>
            <w:r>
              <w:rPr>
                <w:sz w:val="16"/>
              </w:rPr>
              <w:t>Building_11</w:t>
            </w:r>
          </w:p>
        </w:tc>
        <w:tc>
          <w:tcPr>
            <w:tcW w:type="dxa" w:w="1303"/>
          </w:tcPr>
          <w:p>
            <w:r>
              <w:rPr>
                <w:sz w:val="16"/>
              </w:rPr>
              <w:t>-717.3</w:t>
            </w:r>
          </w:p>
        </w:tc>
        <w:tc>
          <w:tcPr>
            <w:tcW w:type="dxa" w:w="1303"/>
          </w:tcPr>
          <w:p>
            <w:r>
              <w:rPr>
                <w:sz w:val="16"/>
              </w:rPr>
              <w:t>7957</w:t>
            </w:r>
          </w:p>
        </w:tc>
        <w:tc>
          <w:tcPr>
            <w:tcW w:type="dxa" w:w="1303"/>
          </w:tcPr>
          <w:p>
            <w:r>
              <w:rPr>
                <w:sz w:val="16"/>
              </w:rPr>
              <w:t>1.01e+04</w:t>
            </w:r>
          </w:p>
        </w:tc>
        <w:tc>
          <w:tcPr>
            <w:tcW w:type="dxa" w:w="1303"/>
          </w:tcPr>
          <w:p>
            <w:r>
              <w:rPr>
                <w:sz w:val="16"/>
              </w:rPr>
              <w:t>530.1</w:t>
            </w:r>
          </w:p>
        </w:tc>
      </w:tr>
      <w:tr>
        <w:tc>
          <w:tcPr>
            <w:tcW w:type="dxa" w:w="1303"/>
          </w:tcPr>
          <w:p>
            <w:r>
              <w:rPr>
                <w:sz w:val="16"/>
              </w:rPr>
              <w:t>MAAC</w:t>
            </w:r>
          </w:p>
        </w:tc>
        <w:tc>
          <w:tcPr>
            <w:tcW w:type="dxa" w:w="1303"/>
          </w:tcPr>
          <w:p>
            <w:r>
              <w:rPr>
                <w:sz w:val="16"/>
              </w:rPr>
              <w:t>E2</w:t>
            </w:r>
          </w:p>
        </w:tc>
        <w:tc>
          <w:tcPr>
            <w:tcW w:type="dxa" w:w="1303"/>
          </w:tcPr>
          <w:p>
            <w:r>
              <w:rPr>
                <w:sz w:val="16"/>
              </w:rPr>
              <w:t>Building_14</w:t>
            </w:r>
          </w:p>
        </w:tc>
        <w:tc>
          <w:tcPr>
            <w:tcW w:type="dxa" w:w="1303"/>
          </w:tcPr>
          <w:p>
            <w:r>
              <w:rPr>
                <w:sz w:val="16"/>
              </w:rPr>
              <w:t>-701.9</w:t>
            </w:r>
          </w:p>
        </w:tc>
        <w:tc>
          <w:tcPr>
            <w:tcW w:type="dxa" w:w="1303"/>
          </w:tcPr>
          <w:p>
            <w:r>
              <w:rPr>
                <w:sz w:val="16"/>
              </w:rPr>
              <w:t>1510</w:t>
            </w:r>
          </w:p>
        </w:tc>
        <w:tc>
          <w:tcPr>
            <w:tcW w:type="dxa" w:w="1303"/>
          </w:tcPr>
          <w:p>
            <w:r>
              <w:rPr>
                <w:sz w:val="16"/>
              </w:rPr>
              <w:t>1954</w:t>
            </w:r>
          </w:p>
        </w:tc>
        <w:tc>
          <w:tcPr>
            <w:tcW w:type="dxa" w:w="1303"/>
          </w:tcPr>
          <w:p>
            <w:r>
              <w:rPr>
                <w:sz w:val="16"/>
              </w:rPr>
              <w:t>438.6</w:t>
            </w:r>
          </w:p>
        </w:tc>
      </w:tr>
      <w:tr>
        <w:tc>
          <w:tcPr>
            <w:tcW w:type="dxa" w:w="1303"/>
          </w:tcPr>
          <w:p>
            <w:r>
              <w:rPr>
                <w:sz w:val="16"/>
              </w:rPr>
              <w:t>MAAC</w:t>
            </w:r>
          </w:p>
        </w:tc>
        <w:tc>
          <w:tcPr>
            <w:tcW w:type="dxa" w:w="1303"/>
          </w:tcPr>
          <w:p>
            <w:r>
              <w:rPr>
                <w:sz w:val="16"/>
              </w:rPr>
              <w:t>E3</w:t>
            </w:r>
          </w:p>
        </w:tc>
        <w:tc>
          <w:tcPr>
            <w:tcW w:type="dxa" w:w="1303"/>
          </w:tcPr>
          <w:p>
            <w:r>
              <w:rPr>
                <w:sz w:val="16"/>
              </w:rPr>
              <w:t>Building_14</w:t>
            </w:r>
          </w:p>
        </w:tc>
        <w:tc>
          <w:tcPr>
            <w:tcW w:type="dxa" w:w="1303"/>
          </w:tcPr>
          <w:p>
            <w:r>
              <w:rPr>
                <w:sz w:val="16"/>
              </w:rPr>
              <w:t>-683.8</w:t>
            </w:r>
          </w:p>
        </w:tc>
        <w:tc>
          <w:tcPr>
            <w:tcW w:type="dxa" w:w="1303"/>
          </w:tcPr>
          <w:p>
            <w:r>
              <w:rPr>
                <w:sz w:val="16"/>
              </w:rPr>
              <w:t>1707</w:t>
            </w:r>
          </w:p>
        </w:tc>
        <w:tc>
          <w:tcPr>
            <w:tcW w:type="dxa" w:w="1303"/>
          </w:tcPr>
          <w:p>
            <w:r>
              <w:rPr>
                <w:sz w:val="16"/>
              </w:rPr>
              <w:t>2212</w:t>
            </w:r>
          </w:p>
        </w:tc>
        <w:tc>
          <w:tcPr>
            <w:tcW w:type="dxa" w:w="1303"/>
          </w:tcPr>
          <w:p>
            <w:r>
              <w:rPr>
                <w:sz w:val="16"/>
              </w:rPr>
              <w:t>450.8</w:t>
            </w:r>
          </w:p>
        </w:tc>
      </w:tr>
      <w:tr>
        <w:tc>
          <w:tcPr>
            <w:tcW w:type="dxa" w:w="1303"/>
          </w:tcPr>
          <w:p>
            <w:r>
              <w:rPr>
                <w:sz w:val="16"/>
              </w:rPr>
              <w:t>MAAC</w:t>
            </w:r>
          </w:p>
        </w:tc>
        <w:tc>
          <w:tcPr>
            <w:tcW w:type="dxa" w:w="1303"/>
          </w:tcPr>
          <w:p>
            <w:r>
              <w:rPr>
                <w:sz w:val="16"/>
              </w:rPr>
              <w:t>E3</w:t>
            </w:r>
          </w:p>
        </w:tc>
        <w:tc>
          <w:tcPr>
            <w:tcW w:type="dxa" w:w="1303"/>
          </w:tcPr>
          <w:p>
            <w:r>
              <w:rPr>
                <w:sz w:val="16"/>
              </w:rPr>
              <w:t>Building_5</w:t>
            </w:r>
          </w:p>
        </w:tc>
        <w:tc>
          <w:tcPr>
            <w:tcW w:type="dxa" w:w="1303"/>
          </w:tcPr>
          <w:p>
            <w:r>
              <w:rPr>
                <w:sz w:val="16"/>
              </w:rPr>
              <w:t>-610</w:t>
            </w:r>
          </w:p>
        </w:tc>
        <w:tc>
          <w:tcPr>
            <w:tcW w:type="dxa" w:w="1303"/>
          </w:tcPr>
          <w:p>
            <w:r>
              <w:rPr>
                <w:sz w:val="16"/>
              </w:rPr>
              <w:t>1249</w:t>
            </w:r>
          </w:p>
        </w:tc>
        <w:tc>
          <w:tcPr>
            <w:tcW w:type="dxa" w:w="1303"/>
          </w:tcPr>
          <w:p>
            <w:r>
              <w:rPr>
                <w:sz w:val="16"/>
              </w:rPr>
              <w:t>1621</w:t>
            </w:r>
          </w:p>
        </w:tc>
        <w:tc>
          <w:tcPr>
            <w:tcW w:type="dxa" w:w="1303"/>
          </w:tcPr>
          <w:p>
            <w:r>
              <w:rPr>
                <w:sz w:val="16"/>
              </w:rPr>
              <w:t>207.1</w:t>
            </w:r>
          </w:p>
        </w:tc>
      </w:tr>
      <w:tr>
        <w:tc>
          <w:tcPr>
            <w:tcW w:type="dxa" w:w="1303"/>
          </w:tcPr>
          <w:p>
            <w:r>
              <w:rPr>
                <w:sz w:val="16"/>
              </w:rPr>
              <w:t>MASAC</w:t>
            </w:r>
          </w:p>
        </w:tc>
        <w:tc>
          <w:tcPr>
            <w:tcW w:type="dxa" w:w="1303"/>
          </w:tcPr>
          <w:p>
            <w:r>
              <w:rPr>
                <w:sz w:val="16"/>
              </w:rPr>
              <w:t>E1</w:t>
            </w:r>
          </w:p>
        </w:tc>
        <w:tc>
          <w:tcPr>
            <w:tcW w:type="dxa" w:w="1303"/>
          </w:tcPr>
          <w:p>
            <w:r>
              <w:rPr>
                <w:sz w:val="16"/>
              </w:rPr>
              <w:t>Building_14</w:t>
            </w:r>
          </w:p>
        </w:tc>
        <w:tc>
          <w:tcPr>
            <w:tcW w:type="dxa" w:w="1303"/>
          </w:tcPr>
          <w:p>
            <w:r>
              <w:rPr>
                <w:sz w:val="16"/>
              </w:rPr>
              <w:t>-609.4</w:t>
            </w:r>
          </w:p>
        </w:tc>
        <w:tc>
          <w:tcPr>
            <w:tcW w:type="dxa" w:w="1303"/>
          </w:tcPr>
          <w:p>
            <w:r>
              <w:rPr>
                <w:sz w:val="16"/>
              </w:rPr>
              <w:t>1510</w:t>
            </w:r>
          </w:p>
        </w:tc>
        <w:tc>
          <w:tcPr>
            <w:tcW w:type="dxa" w:w="1303"/>
          </w:tcPr>
          <w:p>
            <w:r>
              <w:rPr>
                <w:sz w:val="16"/>
              </w:rPr>
              <w:t>1952</w:t>
            </w:r>
          </w:p>
        </w:tc>
        <w:tc>
          <w:tcPr>
            <w:tcW w:type="dxa" w:w="1303"/>
          </w:tcPr>
          <w:p>
            <w:r>
              <w:rPr>
                <w:sz w:val="16"/>
              </w:rPr>
              <w:t>522.2</w:t>
            </w:r>
          </w:p>
        </w:tc>
      </w:tr>
    </w:tbl>
    <w:p>
      <w:r>
        <w:rPr>
          <w:b/>
        </w:rPr>
        <w:t xml:space="preserve">Interpretacion por edificio. </w:t>
      </w:r>
      <w:r>
        <w:t>El cambio de costo electrico mas negativo se observa en MATD3-E1 Building_14, con electricity_cost_delta_eur=-3532.42. Esta lectura se basa en building_behavior_summary.csv, no en estimaciones externas.</w:t>
      </w:r>
    </w:p>
    <w:p>
      <w:pPr>
        <w:jc w:val="center"/>
      </w:pPr>
      <w:r>
        <w:rPr>
          <w:i/>
          <w:sz w:val="18"/>
        </w:rPr>
        <w:t>Figura A.5. Delta de costo electrico por edificio y corrida completa.</w:t>
      </w:r>
    </w:p>
    <w:p>
      <w:r>
        <w:drawing>
          <wp:inline xmlns:a="http://schemas.openxmlformats.org/drawingml/2006/main" xmlns:pic="http://schemas.openxmlformats.org/drawingml/2006/picture">
            <wp:extent cx="5760720" cy="3360420"/>
            <wp:docPr id="20" name="Picture 20"/>
            <wp:cNvGraphicFramePr>
              <a:graphicFrameLocks noChangeAspect="1"/>
            </wp:cNvGraphicFramePr>
            <a:graphic>
              <a:graphicData uri="http://schemas.openxmlformats.org/drawingml/2006/picture">
                <pic:pic>
                  <pic:nvPicPr>
                    <pic:cNvPr id="0" name="building_cost_delta_heatmap.png"/>
                    <pic:cNvPicPr/>
                  </pic:nvPicPr>
                  <pic:blipFill>
                    <a:blip r:embed="rId28"/>
                    <a:stretch>
                      <a:fillRect/>
                    </a:stretch>
                  </pic:blipFill>
                  <pic:spPr>
                    <a:xfrm>
                      <a:off x="0" y="0"/>
                      <a:ext cx="5760720" cy="3360420"/>
                    </a:xfrm>
                    <a:prstGeom prst="rect"/>
                  </pic:spPr>
                </pic:pic>
              </a:graphicData>
            </a:graphic>
          </wp:inline>
        </w:drawing>
      </w:r>
    </w:p>
    <w:p>
      <w:pPr>
        <w:jc w:val="center"/>
      </w:pPr>
      <w:r>
        <w:rPr>
          <w:i/>
          <w:sz w:val="18"/>
        </w:rPr>
        <w:t>Figura A.6. Delta de emisiones por edificio y corrida completa.</w:t>
      </w:r>
    </w:p>
    <w:p>
      <w:r>
        <w:drawing>
          <wp:inline xmlns:a="http://schemas.openxmlformats.org/drawingml/2006/main" xmlns:pic="http://schemas.openxmlformats.org/drawingml/2006/picture">
            <wp:extent cx="5760720" cy="3360420"/>
            <wp:docPr id="21" name="Picture 21"/>
            <wp:cNvGraphicFramePr>
              <a:graphicFrameLocks noChangeAspect="1"/>
            </wp:cNvGraphicFramePr>
            <a:graphic>
              <a:graphicData uri="http://schemas.openxmlformats.org/drawingml/2006/picture">
                <pic:pic>
                  <pic:nvPicPr>
                    <pic:cNvPr id="0" name="building_carbon_delta_heatmap.png"/>
                    <pic:cNvPicPr/>
                  </pic:nvPicPr>
                  <pic:blipFill>
                    <a:blip r:embed="rId29"/>
                    <a:stretch>
                      <a:fillRect/>
                    </a:stretch>
                  </pic:blipFill>
                  <pic:spPr>
                    <a:xfrm>
                      <a:off x="0" y="0"/>
                      <a:ext cx="5760720" cy="3360420"/>
                    </a:xfrm>
                    <a:prstGeom prst="rect"/>
                  </pic:spPr>
                </pic:pic>
              </a:graphicData>
            </a:graphic>
          </wp:inline>
        </w:drawing>
      </w:r>
    </w:p>
    <w:p>
      <w:pPr>
        <w:pStyle w:val="Heading2"/>
      </w:pPr>
      <w:r>
        <w:t>A.3 Equipamiento controlado y no controlado</w:t>
      </w:r>
    </w:p>
    <w:p>
      <w:r>
        <w:rPr>
          <w:b/>
        </w:rPr>
        <w:t xml:space="preserve">Criterio de clasificacion. </w:t>
      </w:r>
      <w:r>
        <w:t>El equipamiento controlado se obtiene de building_observation_action_schema.csv con variable_type=action: bateria electrica, cargadores EV y otras acciones controlables registradas por agente. La carga no controlada corresponde a Carga_base_medida_MWh del audit del dataset. Las cargas controladas de escenario se calculan con EV_load_total_MWh y Maquina_controlada_MWh del audit local del dataset.</w:t>
      </w:r>
    </w:p>
    <w:p>
      <w:pPr>
        <w:jc w:val="center"/>
      </w:pPr>
      <w:r>
        <w:rPr>
          <w:i/>
          <w:sz w:val="18"/>
        </w:rPr>
        <w:t>Tabla A.3. Equipamiento controlado y carga base no controlada por edificio.</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vAlign w:val="center"/>
          </w:tcPr>
          <w:p>
            <w:r>
              <w:rPr>
                <w:b/>
                <w:sz w:val="16"/>
              </w:rPr>
              <w:t>building</w:t>
            </w:r>
          </w:p>
        </w:tc>
        <w:tc>
          <w:tcPr>
            <w:tcW w:type="dxa" w:w="1520"/>
            <w:vAlign w:val="center"/>
          </w:tcPr>
          <w:p>
            <w:r>
              <w:rPr>
                <w:b/>
                <w:sz w:val="16"/>
              </w:rPr>
              <w:t>action_count</w:t>
            </w:r>
          </w:p>
        </w:tc>
        <w:tc>
          <w:tcPr>
            <w:tcW w:type="dxa" w:w="1520"/>
            <w:vAlign w:val="center"/>
          </w:tcPr>
          <w:p>
            <w:r>
              <w:rPr>
                <w:b/>
                <w:sz w:val="16"/>
              </w:rPr>
              <w:t>controlled_bess_actions</w:t>
            </w:r>
          </w:p>
        </w:tc>
        <w:tc>
          <w:tcPr>
            <w:tcW w:type="dxa" w:w="1520"/>
            <w:vAlign w:val="center"/>
          </w:tcPr>
          <w:p>
            <w:r>
              <w:rPr>
                <w:b/>
                <w:sz w:val="16"/>
              </w:rPr>
              <w:t>controlled_ev_charger_actions</w:t>
            </w:r>
          </w:p>
        </w:tc>
        <w:tc>
          <w:tcPr>
            <w:tcW w:type="dxa" w:w="1520"/>
            <w:vAlign w:val="center"/>
          </w:tcPr>
          <w:p>
            <w:r>
              <w:rPr>
                <w:b/>
                <w:sz w:val="16"/>
              </w:rPr>
              <w:t>controlled_load_mwh_dataset_audit</w:t>
            </w:r>
          </w:p>
        </w:tc>
        <w:tc>
          <w:tcPr>
            <w:tcW w:type="dxa" w:w="1520"/>
            <w:vAlign w:val="center"/>
          </w:tcPr>
          <w:p>
            <w:r>
              <w:rPr>
                <w:b/>
                <w:sz w:val="16"/>
              </w:rPr>
              <w:t>uncontrolled_base_load_mwh_dataset_audit</w:t>
            </w:r>
          </w:p>
        </w:tc>
      </w:tr>
      <w:tr>
        <w:tc>
          <w:tcPr>
            <w:tcW w:type="dxa" w:w="1520"/>
          </w:tcPr>
          <w:p>
            <w:r>
              <w:rPr>
                <w:sz w:val="16"/>
              </w:rPr>
              <w:t>Building_1</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154.8</w:t>
            </w:r>
          </w:p>
        </w:tc>
        <w:tc>
          <w:tcPr>
            <w:tcW w:type="dxa" w:w="1520"/>
          </w:tcPr>
          <w:p>
            <w:r>
              <w:rPr>
                <w:sz w:val="16"/>
              </w:rPr>
              <w:t>1.722e+04</w:t>
            </w:r>
          </w:p>
        </w:tc>
      </w:tr>
      <w:tr>
        <w:tc>
          <w:tcPr>
            <w:tcW w:type="dxa" w:w="1520"/>
          </w:tcPr>
          <w:p>
            <w:r>
              <w:rPr>
                <w:sz w:val="16"/>
              </w:rPr>
              <w:t>Building_10</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218.2</w:t>
            </w:r>
          </w:p>
        </w:tc>
        <w:tc>
          <w:tcPr>
            <w:tcW w:type="dxa" w:w="1520"/>
          </w:tcPr>
          <w:p>
            <w:r>
              <w:rPr>
                <w:sz w:val="16"/>
              </w:rPr>
              <w:t>3620</w:t>
            </w:r>
          </w:p>
        </w:tc>
      </w:tr>
      <w:tr>
        <w:tc>
          <w:tcPr>
            <w:tcW w:type="dxa" w:w="1520"/>
          </w:tcPr>
          <w:p>
            <w:r>
              <w:rPr>
                <w:sz w:val="16"/>
              </w:rPr>
              <w:t>Building_11</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210.7</w:t>
            </w:r>
          </w:p>
        </w:tc>
        <w:tc>
          <w:tcPr>
            <w:tcW w:type="dxa" w:w="1520"/>
          </w:tcPr>
          <w:p>
            <w:r>
              <w:rPr>
                <w:sz w:val="16"/>
              </w:rPr>
              <w:t>2808</w:t>
            </w:r>
          </w:p>
        </w:tc>
      </w:tr>
      <w:tr>
        <w:tc>
          <w:tcPr>
            <w:tcW w:type="dxa" w:w="1520"/>
          </w:tcPr>
          <w:p>
            <w:r>
              <w:rPr>
                <w:sz w:val="16"/>
              </w:rPr>
              <w:t>Building_12</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169.8</w:t>
            </w:r>
          </w:p>
        </w:tc>
        <w:tc>
          <w:tcPr>
            <w:tcW w:type="dxa" w:w="1520"/>
          </w:tcPr>
          <w:p>
            <w:r>
              <w:rPr>
                <w:sz w:val="16"/>
              </w:rPr>
              <w:t>6951</w:t>
            </w:r>
          </w:p>
        </w:tc>
      </w:tr>
      <w:tr>
        <w:tc>
          <w:tcPr>
            <w:tcW w:type="dxa" w:w="1520"/>
          </w:tcPr>
          <w:p>
            <w:r>
              <w:rPr>
                <w:sz w:val="16"/>
              </w:rPr>
              <w:t>Building_13</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176.8</w:t>
            </w:r>
          </w:p>
        </w:tc>
        <w:tc>
          <w:tcPr>
            <w:tcW w:type="dxa" w:w="1520"/>
          </w:tcPr>
          <w:p>
            <w:r>
              <w:rPr>
                <w:sz w:val="16"/>
              </w:rPr>
              <w:t>211.8</w:t>
            </w:r>
          </w:p>
        </w:tc>
      </w:tr>
      <w:tr>
        <w:tc>
          <w:tcPr>
            <w:tcW w:type="dxa" w:w="1520"/>
          </w:tcPr>
          <w:p>
            <w:r>
              <w:rPr>
                <w:sz w:val="16"/>
              </w:rPr>
              <w:t>Building_14</w:t>
            </w:r>
          </w:p>
        </w:tc>
        <w:tc>
          <w:tcPr>
            <w:tcW w:type="dxa" w:w="1520"/>
          </w:tcPr>
          <w:p>
            <w:r>
              <w:rPr>
                <w:sz w:val="16"/>
              </w:rPr>
              <w:t>6</w:t>
            </w:r>
          </w:p>
        </w:tc>
        <w:tc>
          <w:tcPr>
            <w:tcW w:type="dxa" w:w="1520"/>
          </w:tcPr>
          <w:p>
            <w:r>
              <w:rPr>
                <w:sz w:val="16"/>
              </w:rPr>
              <w:t>1</w:t>
            </w:r>
          </w:p>
        </w:tc>
        <w:tc>
          <w:tcPr>
            <w:tcW w:type="dxa" w:w="1520"/>
          </w:tcPr>
          <w:p>
            <w:r>
              <w:rPr>
                <w:sz w:val="16"/>
              </w:rPr>
              <w:t>4</w:t>
            </w:r>
          </w:p>
        </w:tc>
        <w:tc>
          <w:tcPr>
            <w:tcW w:type="dxa" w:w="1520"/>
          </w:tcPr>
          <w:p>
            <w:r>
              <w:rPr>
                <w:sz w:val="16"/>
              </w:rPr>
              <w:t>193.9</w:t>
            </w:r>
          </w:p>
        </w:tc>
        <w:tc>
          <w:tcPr>
            <w:tcW w:type="dxa" w:w="1520"/>
          </w:tcPr>
          <w:p>
            <w:r>
              <w:rPr>
                <w:sz w:val="16"/>
              </w:rPr>
              <w:t>134</w:t>
            </w:r>
          </w:p>
        </w:tc>
      </w:tr>
      <w:tr>
        <w:tc>
          <w:tcPr>
            <w:tcW w:type="dxa" w:w="1520"/>
          </w:tcPr>
          <w:p>
            <w:r>
              <w:rPr>
                <w:sz w:val="16"/>
              </w:rPr>
              <w:t>Building_15</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165.4</w:t>
            </w:r>
          </w:p>
        </w:tc>
        <w:tc>
          <w:tcPr>
            <w:tcW w:type="dxa" w:w="1520"/>
          </w:tcPr>
          <w:p>
            <w:r>
              <w:rPr>
                <w:sz w:val="16"/>
              </w:rPr>
              <w:t>518.3</w:t>
            </w:r>
          </w:p>
        </w:tc>
      </w:tr>
      <w:tr>
        <w:tc>
          <w:tcPr>
            <w:tcW w:type="dxa" w:w="1520"/>
          </w:tcPr>
          <w:p>
            <w:r>
              <w:rPr>
                <w:sz w:val="16"/>
              </w:rPr>
              <w:t>Building_16</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235.8</w:t>
            </w:r>
          </w:p>
        </w:tc>
        <w:tc>
          <w:tcPr>
            <w:tcW w:type="dxa" w:w="1520"/>
          </w:tcPr>
          <w:p>
            <w:r>
              <w:rPr>
                <w:sz w:val="16"/>
              </w:rPr>
              <w:t>1899</w:t>
            </w:r>
          </w:p>
        </w:tc>
      </w:tr>
      <w:tr>
        <w:tc>
          <w:tcPr>
            <w:tcW w:type="dxa" w:w="1520"/>
          </w:tcPr>
          <w:p>
            <w:r>
              <w:rPr>
                <w:sz w:val="16"/>
              </w:rPr>
              <w:t>Building_17</w:t>
            </w:r>
          </w:p>
        </w:tc>
        <w:tc>
          <w:tcPr>
            <w:tcW w:type="dxa" w:w="1520"/>
          </w:tcPr>
          <w:p>
            <w:r>
              <w:rPr>
                <w:sz w:val="16"/>
              </w:rPr>
              <w:t>13</w:t>
            </w:r>
          </w:p>
        </w:tc>
        <w:tc>
          <w:tcPr>
            <w:tcW w:type="dxa" w:w="1520"/>
          </w:tcPr>
          <w:p>
            <w:r>
              <w:rPr>
                <w:sz w:val="16"/>
              </w:rPr>
              <w:t>1</w:t>
            </w:r>
          </w:p>
        </w:tc>
        <w:tc>
          <w:tcPr>
            <w:tcW w:type="dxa" w:w="1520"/>
          </w:tcPr>
          <w:p>
            <w:r>
              <w:rPr>
                <w:sz w:val="16"/>
              </w:rPr>
              <w:t>11</w:t>
            </w:r>
          </w:p>
        </w:tc>
        <w:tc>
          <w:tcPr>
            <w:tcW w:type="dxa" w:w="1520"/>
          </w:tcPr>
          <w:p>
            <w:r>
              <w:rPr>
                <w:sz w:val="16"/>
              </w:rPr>
              <w:t>223</w:t>
            </w:r>
          </w:p>
        </w:tc>
        <w:tc>
          <w:tcPr>
            <w:tcW w:type="dxa" w:w="1520"/>
          </w:tcPr>
          <w:p>
            <w:r>
              <w:rPr>
                <w:sz w:val="16"/>
              </w:rPr>
              <w:t>1183</w:t>
            </w:r>
          </w:p>
        </w:tc>
      </w:tr>
      <w:tr>
        <w:tc>
          <w:tcPr>
            <w:tcW w:type="dxa" w:w="1520"/>
          </w:tcPr>
          <w:p>
            <w:r>
              <w:rPr>
                <w:sz w:val="16"/>
              </w:rPr>
              <w:t>Building_2</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42.98</w:t>
            </w:r>
          </w:p>
        </w:tc>
        <w:tc>
          <w:tcPr>
            <w:tcW w:type="dxa" w:w="1520"/>
          </w:tcPr>
          <w:p>
            <w:r>
              <w:rPr>
                <w:sz w:val="16"/>
              </w:rPr>
              <w:t>204.5</w:t>
            </w:r>
          </w:p>
        </w:tc>
      </w:tr>
      <w:tr>
        <w:tc>
          <w:tcPr>
            <w:tcW w:type="dxa" w:w="1520"/>
          </w:tcPr>
          <w:p>
            <w:r>
              <w:rPr>
                <w:sz w:val="16"/>
              </w:rPr>
              <w:t>Building_3</w:t>
            </w:r>
          </w:p>
        </w:tc>
        <w:tc>
          <w:tcPr>
            <w:tcW w:type="dxa" w:w="1520"/>
          </w:tcPr>
          <w:p>
            <w:r>
              <w:rPr>
                <w:sz w:val="16"/>
              </w:rPr>
              <w:t>10</w:t>
            </w:r>
          </w:p>
        </w:tc>
        <w:tc>
          <w:tcPr>
            <w:tcW w:type="dxa" w:w="1520"/>
          </w:tcPr>
          <w:p>
            <w:r>
              <w:rPr>
                <w:sz w:val="16"/>
              </w:rPr>
              <w:t>1</w:t>
            </w:r>
          </w:p>
        </w:tc>
        <w:tc>
          <w:tcPr>
            <w:tcW w:type="dxa" w:w="1520"/>
          </w:tcPr>
          <w:p>
            <w:r>
              <w:rPr>
                <w:sz w:val="16"/>
              </w:rPr>
              <w:t>8</w:t>
            </w:r>
          </w:p>
        </w:tc>
        <w:tc>
          <w:tcPr>
            <w:tcW w:type="dxa" w:w="1520"/>
          </w:tcPr>
          <w:p>
            <w:r>
              <w:rPr>
                <w:sz w:val="16"/>
              </w:rPr>
              <w:t>286.8</w:t>
            </w:r>
          </w:p>
        </w:tc>
        <w:tc>
          <w:tcPr>
            <w:tcW w:type="dxa" w:w="1520"/>
          </w:tcPr>
          <w:p>
            <w:r>
              <w:rPr>
                <w:sz w:val="16"/>
              </w:rPr>
              <w:t>2868</w:t>
            </w:r>
          </w:p>
        </w:tc>
      </w:tr>
      <w:tr>
        <w:tc>
          <w:tcPr>
            <w:tcW w:type="dxa" w:w="1520"/>
          </w:tcPr>
          <w:p>
            <w:r>
              <w:rPr>
                <w:sz w:val="16"/>
              </w:rPr>
              <w:t>Building_4</w:t>
            </w:r>
          </w:p>
        </w:tc>
        <w:tc>
          <w:tcPr>
            <w:tcW w:type="dxa" w:w="1520"/>
          </w:tcPr>
          <w:p>
            <w:r>
              <w:rPr>
                <w:sz w:val="16"/>
              </w:rPr>
              <w:t>8</w:t>
            </w:r>
          </w:p>
        </w:tc>
        <w:tc>
          <w:tcPr>
            <w:tcW w:type="dxa" w:w="1520"/>
          </w:tcPr>
          <w:p>
            <w:r>
              <w:rPr>
                <w:sz w:val="16"/>
              </w:rPr>
              <w:t>1</w:t>
            </w:r>
          </w:p>
        </w:tc>
        <w:tc>
          <w:tcPr>
            <w:tcW w:type="dxa" w:w="1520"/>
          </w:tcPr>
          <w:p>
            <w:r>
              <w:rPr>
                <w:sz w:val="16"/>
              </w:rPr>
              <w:t>6</w:t>
            </w:r>
          </w:p>
        </w:tc>
        <w:tc>
          <w:tcPr>
            <w:tcW w:type="dxa" w:w="1520"/>
          </w:tcPr>
          <w:p>
            <w:r>
              <w:rPr>
                <w:sz w:val="16"/>
              </w:rPr>
              <w:t>84.39</w:t>
            </w:r>
          </w:p>
        </w:tc>
        <w:tc>
          <w:tcPr>
            <w:tcW w:type="dxa" w:w="1520"/>
          </w:tcPr>
          <w:p>
            <w:r>
              <w:rPr>
                <w:sz w:val="16"/>
              </w:rPr>
              <w:t>4047</w:t>
            </w:r>
          </w:p>
        </w:tc>
      </w:tr>
      <w:tr>
        <w:tc>
          <w:tcPr>
            <w:tcW w:type="dxa" w:w="1520"/>
          </w:tcPr>
          <w:p>
            <w:r>
              <w:rPr>
                <w:sz w:val="16"/>
              </w:rPr>
              <w:t>Building_5</w:t>
            </w:r>
          </w:p>
        </w:tc>
        <w:tc>
          <w:tcPr>
            <w:tcW w:type="dxa" w:w="1520"/>
          </w:tcPr>
          <w:p>
            <w:r>
              <w:rPr>
                <w:sz w:val="16"/>
              </w:rPr>
              <w:t>5</w:t>
            </w:r>
          </w:p>
        </w:tc>
        <w:tc>
          <w:tcPr>
            <w:tcW w:type="dxa" w:w="1520"/>
          </w:tcPr>
          <w:p>
            <w:r>
              <w:rPr>
                <w:sz w:val="16"/>
              </w:rPr>
              <w:t>1</w:t>
            </w:r>
          </w:p>
        </w:tc>
        <w:tc>
          <w:tcPr>
            <w:tcW w:type="dxa" w:w="1520"/>
          </w:tcPr>
          <w:p>
            <w:r>
              <w:rPr>
                <w:sz w:val="16"/>
              </w:rPr>
              <w:t>3</w:t>
            </w:r>
          </w:p>
        </w:tc>
        <w:tc>
          <w:tcPr>
            <w:tcW w:type="dxa" w:w="1520"/>
          </w:tcPr>
          <w:p>
            <w:r>
              <w:rPr>
                <w:sz w:val="16"/>
              </w:rPr>
              <w:t>164</w:t>
            </w:r>
          </w:p>
        </w:tc>
        <w:tc>
          <w:tcPr>
            <w:tcW w:type="dxa" w:w="1520"/>
          </w:tcPr>
          <w:p>
            <w:r>
              <w:rPr>
                <w:sz w:val="16"/>
              </w:rPr>
              <w:t>2836</w:t>
            </w:r>
          </w:p>
        </w:tc>
      </w:tr>
      <w:tr>
        <w:tc>
          <w:tcPr>
            <w:tcW w:type="dxa" w:w="1520"/>
          </w:tcPr>
          <w:p>
            <w:r>
              <w:rPr>
                <w:sz w:val="16"/>
              </w:rPr>
              <w:t>Building_6</w:t>
            </w:r>
          </w:p>
        </w:tc>
        <w:tc>
          <w:tcPr>
            <w:tcW w:type="dxa" w:w="1520"/>
          </w:tcPr>
          <w:p>
            <w:r>
              <w:rPr>
                <w:sz w:val="16"/>
              </w:rPr>
              <w:t>34</w:t>
            </w:r>
          </w:p>
        </w:tc>
        <w:tc>
          <w:tcPr>
            <w:tcW w:type="dxa" w:w="1520"/>
          </w:tcPr>
          <w:p>
            <w:r>
              <w:rPr>
                <w:sz w:val="16"/>
              </w:rPr>
              <w:t>1</w:t>
            </w:r>
          </w:p>
        </w:tc>
        <w:tc>
          <w:tcPr>
            <w:tcW w:type="dxa" w:w="1520"/>
          </w:tcPr>
          <w:p>
            <w:r>
              <w:rPr>
                <w:sz w:val="16"/>
              </w:rPr>
              <w:t>32</w:t>
            </w:r>
          </w:p>
        </w:tc>
        <w:tc>
          <w:tcPr>
            <w:tcW w:type="dxa" w:w="1520"/>
          </w:tcPr>
          <w:p>
            <w:r>
              <w:rPr>
                <w:sz w:val="16"/>
              </w:rPr>
              <w:t>542.7</w:t>
            </w:r>
          </w:p>
        </w:tc>
        <w:tc>
          <w:tcPr>
            <w:tcW w:type="dxa" w:w="1520"/>
          </w:tcPr>
          <w:p>
            <w:r>
              <w:rPr>
                <w:sz w:val="16"/>
              </w:rPr>
              <w:t>3.408e+04</w:t>
            </w:r>
          </w:p>
        </w:tc>
      </w:tr>
      <w:tr>
        <w:tc>
          <w:tcPr>
            <w:tcW w:type="dxa" w:w="1520"/>
          </w:tcPr>
          <w:p>
            <w:r>
              <w:rPr>
                <w:sz w:val="16"/>
              </w:rPr>
              <w:t>Building_7</w:t>
            </w:r>
          </w:p>
        </w:tc>
        <w:tc>
          <w:tcPr>
            <w:tcW w:type="dxa" w:w="1520"/>
          </w:tcPr>
          <w:p>
            <w:r>
              <w:rPr>
                <w:sz w:val="16"/>
              </w:rPr>
              <w:t>44</w:t>
            </w:r>
          </w:p>
        </w:tc>
        <w:tc>
          <w:tcPr>
            <w:tcW w:type="dxa" w:w="1520"/>
          </w:tcPr>
          <w:p>
            <w:r>
              <w:rPr>
                <w:sz w:val="16"/>
              </w:rPr>
              <w:t>1</w:t>
            </w:r>
          </w:p>
        </w:tc>
        <w:tc>
          <w:tcPr>
            <w:tcW w:type="dxa" w:w="1520"/>
          </w:tcPr>
          <w:p>
            <w:r>
              <w:rPr>
                <w:sz w:val="16"/>
              </w:rPr>
              <w:t>42</w:t>
            </w:r>
          </w:p>
        </w:tc>
        <w:tc>
          <w:tcPr>
            <w:tcW w:type="dxa" w:w="1520"/>
          </w:tcPr>
          <w:p>
            <w:r>
              <w:rPr>
                <w:sz w:val="16"/>
              </w:rPr>
              <w:t>645.7</w:t>
            </w:r>
          </w:p>
        </w:tc>
        <w:tc>
          <w:tcPr>
            <w:tcW w:type="dxa" w:w="1520"/>
          </w:tcPr>
          <w:p>
            <w:r>
              <w:rPr>
                <w:sz w:val="16"/>
              </w:rPr>
              <w:t>668.5</w:t>
            </w:r>
          </w:p>
        </w:tc>
      </w:tr>
      <w:tr>
        <w:tc>
          <w:tcPr>
            <w:tcW w:type="dxa" w:w="1520"/>
          </w:tcPr>
          <w:p>
            <w:r>
              <w:rPr>
                <w:sz w:val="16"/>
              </w:rPr>
              <w:t>Building_8</w:t>
            </w:r>
          </w:p>
        </w:tc>
        <w:tc>
          <w:tcPr>
            <w:tcW w:type="dxa" w:w="1520"/>
          </w:tcPr>
          <w:p>
            <w:r>
              <w:rPr>
                <w:sz w:val="16"/>
              </w:rPr>
              <w:t>19</w:t>
            </w:r>
          </w:p>
        </w:tc>
        <w:tc>
          <w:tcPr>
            <w:tcW w:type="dxa" w:w="1520"/>
          </w:tcPr>
          <w:p>
            <w:r>
              <w:rPr>
                <w:sz w:val="16"/>
              </w:rPr>
              <w:t>1</w:t>
            </w:r>
          </w:p>
        </w:tc>
        <w:tc>
          <w:tcPr>
            <w:tcW w:type="dxa" w:w="1520"/>
          </w:tcPr>
          <w:p>
            <w:r>
              <w:rPr>
                <w:sz w:val="16"/>
              </w:rPr>
              <w:t>17</w:t>
            </w:r>
          </w:p>
        </w:tc>
        <w:tc>
          <w:tcPr>
            <w:tcW w:type="dxa" w:w="1520"/>
          </w:tcPr>
          <w:p>
            <w:r>
              <w:rPr>
                <w:sz w:val="16"/>
              </w:rPr>
              <w:t>546.3</w:t>
            </w:r>
          </w:p>
        </w:tc>
        <w:tc>
          <w:tcPr>
            <w:tcW w:type="dxa" w:w="1520"/>
          </w:tcPr>
          <w:p>
            <w:r>
              <w:rPr>
                <w:sz w:val="16"/>
              </w:rPr>
              <w:t>327.4</w:t>
            </w:r>
          </w:p>
        </w:tc>
      </w:tr>
      <w:tr>
        <w:tc>
          <w:tcPr>
            <w:tcW w:type="dxa" w:w="1520"/>
          </w:tcPr>
          <w:p>
            <w:r>
              <w:rPr>
                <w:sz w:val="16"/>
              </w:rPr>
              <w:t>Building_9</w:t>
            </w:r>
          </w:p>
        </w:tc>
        <w:tc>
          <w:tcPr>
            <w:tcW w:type="dxa" w:w="1520"/>
          </w:tcPr>
          <w:p>
            <w:r>
              <w:rPr>
                <w:sz w:val="16"/>
              </w:rPr>
              <w:t>12</w:t>
            </w:r>
          </w:p>
        </w:tc>
        <w:tc>
          <w:tcPr>
            <w:tcW w:type="dxa" w:w="1520"/>
          </w:tcPr>
          <w:p>
            <w:r>
              <w:rPr>
                <w:sz w:val="16"/>
              </w:rPr>
              <w:t>1</w:t>
            </w:r>
          </w:p>
        </w:tc>
        <w:tc>
          <w:tcPr>
            <w:tcW w:type="dxa" w:w="1520"/>
          </w:tcPr>
          <w:p>
            <w:r>
              <w:rPr>
                <w:sz w:val="16"/>
              </w:rPr>
              <w:t>10</w:t>
            </w:r>
          </w:p>
        </w:tc>
        <w:tc>
          <w:tcPr>
            <w:tcW w:type="dxa" w:w="1520"/>
          </w:tcPr>
          <w:p>
            <w:r>
              <w:rPr>
                <w:sz w:val="16"/>
              </w:rPr>
              <w:t>82.86</w:t>
            </w:r>
          </w:p>
        </w:tc>
        <w:tc>
          <w:tcPr>
            <w:tcW w:type="dxa" w:w="1520"/>
          </w:tcPr>
          <w:p>
            <w:r>
              <w:rPr>
                <w:sz w:val="16"/>
              </w:rPr>
              <w:t>151.9</w:t>
            </w:r>
          </w:p>
        </w:tc>
      </w:tr>
    </w:tbl>
    <w:p>
      <w:pPr>
        <w:jc w:val="center"/>
      </w:pPr>
      <w:r>
        <w:rPr>
          <w:i/>
          <w:sz w:val="18"/>
        </w:rPr>
        <w:t>Figura A.7. Variables de accion controladas por edificio.</w:t>
      </w:r>
    </w:p>
    <w:p>
      <w:r>
        <w:drawing>
          <wp:inline xmlns:a="http://schemas.openxmlformats.org/drawingml/2006/main" xmlns:pic="http://schemas.openxmlformats.org/drawingml/2006/picture">
            <wp:extent cx="5760720" cy="2880360"/>
            <wp:docPr id="22" name="Picture 22"/>
            <wp:cNvGraphicFramePr>
              <a:graphicFrameLocks noChangeAspect="1"/>
            </wp:cNvGraphicFramePr>
            <a:graphic>
              <a:graphicData uri="http://schemas.openxmlformats.org/drawingml/2006/picture">
                <pic:pic>
                  <pic:nvPicPr>
                    <pic:cNvPr id="0" name="controlled_actions_by_building.png"/>
                    <pic:cNvPicPr/>
                  </pic:nvPicPr>
                  <pic:blipFill>
                    <a:blip r:embed="rId30"/>
                    <a:stretch>
                      <a:fillRect/>
                    </a:stretch>
                  </pic:blipFill>
                  <pic:spPr>
                    <a:xfrm>
                      <a:off x="0" y="0"/>
                      <a:ext cx="5760720" cy="2880360"/>
                    </a:xfrm>
                    <a:prstGeom prst="rect"/>
                  </pic:spPr>
                </pic:pic>
              </a:graphicData>
            </a:graphic>
          </wp:inline>
        </w:drawing>
      </w:r>
    </w:p>
    <w:p>
      <w:pPr>
        <w:jc w:val="center"/>
      </w:pPr>
      <w:r>
        <w:rPr>
          <w:i/>
          <w:sz w:val="18"/>
        </w:rPr>
        <w:t>Figura A.8. Carga controlada de escenario frente a carga base no controlada.</w:t>
      </w:r>
    </w:p>
    <w:p>
      <w:r>
        <w:drawing>
          <wp:inline xmlns:a="http://schemas.openxmlformats.org/drawingml/2006/main" xmlns:pic="http://schemas.openxmlformats.org/drawingml/2006/picture">
            <wp:extent cx="5760720" cy="2880360"/>
            <wp:docPr id="23" name="Picture 23"/>
            <wp:cNvGraphicFramePr>
              <a:graphicFrameLocks noChangeAspect="1"/>
            </wp:cNvGraphicFramePr>
            <a:graphic>
              <a:graphicData uri="http://schemas.openxmlformats.org/drawingml/2006/picture">
                <pic:pic>
                  <pic:nvPicPr>
                    <pic:cNvPr id="0" name="controlled_vs_uncontrolled_load_mwh.png"/>
                    <pic:cNvPicPr/>
                  </pic:nvPicPr>
                  <pic:blipFill>
                    <a:blip r:embed="rId31"/>
                    <a:stretch>
                      <a:fillRect/>
                    </a:stretch>
                  </pic:blipFill>
                  <pic:spPr>
                    <a:xfrm>
                      <a:off x="0" y="0"/>
                      <a:ext cx="5760720" cy="2880360"/>
                    </a:xfrm>
                    <a:prstGeom prst="rect"/>
                  </pic:spPr>
                </pic:pic>
              </a:graphicData>
            </a:graphic>
          </wp:inline>
        </w:drawing>
      </w:r>
    </w:p>
    <w:p>
      <w:pPr>
        <w:pStyle w:val="Heading2"/>
      </w:pPr>
      <w:r>
        <w:t>A.4 Checkpoints y reproducibilidad de modelos</w:t>
      </w:r>
    </w:p>
    <w:p>
      <w:pPr>
        <w:jc w:val="center"/>
      </w:pPr>
      <w:r>
        <w:rPr>
          <w:i/>
          <w:sz w:val="18"/>
        </w:rPr>
        <w:t>Tabla A.4. Resumen de checkpoints reales por algoritmo y escenario.</w:t>
      </w:r>
    </w:p>
    <w:tbl>
      <w:tblPr>
        <w:tblStyle w:val="TableGrid"/>
        <w:tblW w:type="auto" w:w="0"/>
        <w:jc w:val="center"/>
        <w:tblLook w:firstColumn="1" w:firstRow="1" w:lastColumn="0" w:lastRow="0" w:noHBand="0" w:noVBand="1" w:val="04A0"/>
      </w:tblPr>
      <w:tblGrid>
        <w:gridCol w:w="1140"/>
        <w:gridCol w:w="1140"/>
        <w:gridCol w:w="1140"/>
        <w:gridCol w:w="1140"/>
        <w:gridCol w:w="1140"/>
        <w:gridCol w:w="1140"/>
        <w:gridCol w:w="1140"/>
        <w:gridCol w:w="1140"/>
      </w:tblGrid>
      <w:tr>
        <w:tc>
          <w:tcPr>
            <w:tcW w:type="dxa" w:w="1140"/>
            <w:vAlign w:val="center"/>
          </w:tcPr>
          <w:p>
            <w:r>
              <w:rPr>
                <w:b/>
                <w:sz w:val="16"/>
              </w:rPr>
              <w:t>algorithm</w:t>
            </w:r>
          </w:p>
        </w:tc>
        <w:tc>
          <w:tcPr>
            <w:tcW w:type="dxa" w:w="1140"/>
            <w:vAlign w:val="center"/>
          </w:tcPr>
          <w:p>
            <w:r>
              <w:rPr>
                <w:b/>
                <w:sz w:val="16"/>
              </w:rPr>
              <w:t>scenario</w:t>
            </w:r>
          </w:p>
        </w:tc>
        <w:tc>
          <w:tcPr>
            <w:tcW w:type="dxa" w:w="1140"/>
            <w:vAlign w:val="center"/>
          </w:tcPr>
          <w:p>
            <w:r>
              <w:rPr>
                <w:b/>
                <w:sz w:val="16"/>
              </w:rPr>
              <w:t>backend</w:t>
            </w:r>
          </w:p>
        </w:tc>
        <w:tc>
          <w:tcPr>
            <w:tcW w:type="dxa" w:w="1140"/>
            <w:vAlign w:val="center"/>
          </w:tcPr>
          <w:p>
            <w:r>
              <w:rPr>
                <w:b/>
                <w:sz w:val="16"/>
              </w:rPr>
              <w:t>checkpoint_files_listed</w:t>
            </w:r>
          </w:p>
        </w:tc>
        <w:tc>
          <w:tcPr>
            <w:tcW w:type="dxa" w:w="1140"/>
            <w:vAlign w:val="center"/>
          </w:tcPr>
          <w:p>
            <w:r>
              <w:rPr>
                <w:b/>
                <w:sz w:val="16"/>
              </w:rPr>
              <w:t>matd3_policies_with_checkpoints</w:t>
            </w:r>
          </w:p>
        </w:tc>
        <w:tc>
          <w:tcPr>
            <w:tcW w:type="dxa" w:w="1140"/>
            <w:vAlign w:val="center"/>
          </w:tcPr>
          <w:p>
            <w:r>
              <w:rPr>
                <w:b/>
                <w:sz w:val="16"/>
              </w:rPr>
              <w:t>maac_checkpoint_episodes</w:t>
            </w:r>
          </w:p>
        </w:tc>
        <w:tc>
          <w:tcPr>
            <w:tcW w:type="dxa" w:w="1140"/>
            <w:vAlign w:val="center"/>
          </w:tcPr>
          <w:p>
            <w:r>
              <w:rPr>
                <w:b/>
                <w:sz w:val="16"/>
              </w:rPr>
              <w:t>masac_checkpoint_groups</w:t>
            </w:r>
          </w:p>
        </w:tc>
        <w:tc>
          <w:tcPr>
            <w:tcW w:type="dxa" w:w="1140"/>
            <w:vAlign w:val="center"/>
          </w:tcPr>
          <w:p>
            <w:r>
              <w:rPr>
                <w:b/>
                <w:sz w:val="16"/>
              </w:rPr>
              <w:t>checkpoint_file_types</w:t>
            </w:r>
          </w:p>
        </w:tc>
      </w:tr>
      <w:tr>
        <w:tc>
          <w:tcPr>
            <w:tcW w:type="dxa" w:w="1140"/>
          </w:tcPr>
          <w:p>
            <w:r>
              <w:rPr>
                <w:sz w:val="16"/>
              </w:rPr>
              <w:t>MAAC</w:t>
            </w:r>
          </w:p>
        </w:tc>
        <w:tc>
          <w:tcPr>
            <w:tcW w:type="dxa" w:w="1140"/>
          </w:tcPr>
          <w:p>
            <w:r>
              <w:rPr>
                <w:sz w:val="16"/>
              </w:rPr>
              <w:t>E1</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E2</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MAAC</w:t>
            </w:r>
          </w:p>
        </w:tc>
        <w:tc>
          <w:tcPr>
            <w:tcW w:type="dxa" w:w="1140"/>
          </w:tcPr>
          <w:p>
            <w:r>
              <w:rPr>
                <w:sz w:val="16"/>
              </w:rPr>
              <w:t>E3</w:t>
            </w:r>
          </w:p>
        </w:tc>
        <w:tc>
          <w:tcPr>
            <w:tcW w:type="dxa" w:w="1140"/>
          </w:tcPr>
          <w:p>
            <w:r>
              <w:rPr>
                <w:sz w:val="16"/>
              </w:rPr>
              <w:t>external/MAAC</w:t>
            </w:r>
          </w:p>
        </w:tc>
        <w:tc>
          <w:tcPr>
            <w:tcW w:type="dxa" w:w="1140"/>
          </w:tcPr>
          <w:p>
            <w:r>
              <w:rPr>
                <w:sz w:val="16"/>
              </w:rPr>
              <w:t>52</w:t>
            </w:r>
          </w:p>
        </w:tc>
        <w:tc>
          <w:tcPr>
            <w:tcW w:type="dxa" w:w="1140"/>
          </w:tcPr>
          <w:p>
            <w:r>
              <w:rPr>
                <w:sz w:val="16"/>
              </w:rPr>
              <w:t>0</w:t>
            </w:r>
          </w:p>
        </w:tc>
        <w:tc>
          <w:tcPr>
            <w:tcW w:type="dxa" w:w="1140"/>
          </w:tcPr>
          <w:p>
            <w:r>
              <w:rPr>
                <w:sz w:val="16"/>
              </w:rPr>
              <w:t>50</w:t>
            </w:r>
          </w:p>
        </w:tc>
        <w:tc>
          <w:tcPr>
            <w:tcW w:type="dxa" w:w="1140"/>
          </w:tcPr>
          <w:p>
            <w:r>
              <w:rPr>
                <w:sz w:val="16"/>
              </w:rPr>
              <w:t>0</w:t>
            </w:r>
          </w:p>
        </w:tc>
        <w:tc>
          <w:tcPr>
            <w:tcW w:type="dxa" w:w="1140"/>
          </w:tcPr>
          <w:p>
            <w:r>
              <w:rPr>
                <w:sz w:val="16"/>
              </w:rPr>
              <w:t>.pt</w:t>
            </w:r>
          </w:p>
        </w:tc>
      </w:tr>
      <w:tr>
        <w:tc>
          <w:tcPr>
            <w:tcW w:type="dxa" w:w="1140"/>
          </w:tcPr>
          <w:p>
            <w:r>
              <w:rPr>
                <w:sz w:val="16"/>
              </w:rPr>
              <w:t>MASAC</w:t>
            </w:r>
          </w:p>
        </w:tc>
        <w:tc>
          <w:tcPr>
            <w:tcW w:type="dxa" w:w="1140"/>
          </w:tcPr>
          <w:p>
            <w:r>
              <w:rPr>
                <w:sz w:val="16"/>
              </w:rPr>
              <w:t>E1</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E2</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MASAC</w:t>
            </w:r>
          </w:p>
        </w:tc>
        <w:tc>
          <w:tcPr>
            <w:tcW w:type="dxa" w:w="1140"/>
          </w:tcPr>
          <w:p>
            <w:r>
              <w:rPr>
                <w:sz w:val="16"/>
              </w:rPr>
              <w:t>E3</w:t>
            </w:r>
          </w:p>
        </w:tc>
        <w:tc>
          <w:tcPr>
            <w:tcW w:type="dxa" w:w="1140"/>
          </w:tcPr>
          <w:p>
            <w:r>
              <w:rPr>
                <w:sz w:val="16"/>
              </w:rPr>
              <w:t>external/MADRL-MASAC</w:t>
            </w:r>
          </w:p>
        </w:tc>
        <w:tc>
          <w:tcPr>
            <w:tcW w:type="dxa" w:w="1140"/>
          </w:tcPr>
          <w:p>
            <w:r>
              <w:rPr>
                <w:sz w:val="16"/>
              </w:rPr>
              <w:t>12</w:t>
            </w:r>
          </w:p>
        </w:tc>
        <w:tc>
          <w:tcPr>
            <w:tcW w:type="dxa" w:w="1140"/>
          </w:tcPr>
          <w:p>
            <w:r>
              <w:rPr>
                <w:sz w:val="16"/>
              </w:rPr>
              <w:t>0</w:t>
            </w:r>
          </w:p>
        </w:tc>
        <w:tc>
          <w:tcPr>
            <w:tcW w:type="dxa" w:w="1140"/>
          </w:tcPr>
          <w:p>
            <w:r>
              <w:rPr>
                <w:sz w:val="16"/>
              </w:rPr>
              <w:t>0</w:t>
            </w:r>
          </w:p>
        </w:tc>
        <w:tc>
          <w:tcPr>
            <w:tcW w:type="dxa" w:w="1140"/>
          </w:tcPr>
          <w:p>
            <w:r>
              <w:rPr>
                <w:sz w:val="16"/>
              </w:rPr>
              <w:t>4</w:t>
            </w:r>
          </w:p>
        </w:tc>
        <w:tc>
          <w:tcPr>
            <w:tcW w:type="dxa" w:w="1140"/>
          </w:tcPr>
          <w:p>
            <w:r>
              <w:rPr>
                <w:sz w:val="16"/>
              </w:rPr>
              <w:t>.pkl</w:t>
            </w:r>
          </w:p>
        </w:tc>
      </w:tr>
      <w:tr>
        <w:tc>
          <w:tcPr>
            <w:tcW w:type="dxa" w:w="1140"/>
          </w:tcPr>
          <w:p>
            <w:r>
              <w:rPr>
                <w:sz w:val="16"/>
              </w:rPr>
              <w:t>MATD3</w:t>
            </w:r>
          </w:p>
        </w:tc>
        <w:tc>
          <w:tcPr>
            <w:tcW w:type="dxa" w:w="1140"/>
          </w:tcPr>
          <w:p>
            <w:r>
              <w:rPr>
                <w:sz w:val="16"/>
              </w:rPr>
              <w:t>E1</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E2</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r>
        <w:tc>
          <w:tcPr>
            <w:tcW w:type="dxa" w:w="1140"/>
          </w:tcPr>
          <w:p>
            <w:r>
              <w:rPr>
                <w:sz w:val="16"/>
              </w:rPr>
              <w:t>MATD3</w:t>
            </w:r>
          </w:p>
        </w:tc>
        <w:tc>
          <w:tcPr>
            <w:tcW w:type="dxa" w:w="1140"/>
          </w:tcPr>
          <w:p>
            <w:r>
              <w:rPr>
                <w:sz w:val="16"/>
              </w:rPr>
              <w:t>E3</w:t>
            </w:r>
          </w:p>
        </w:tc>
        <w:tc>
          <w:tcPr>
            <w:tcW w:type="dxa" w:w="1140"/>
          </w:tcPr>
          <w:p>
            <w:r>
              <w:rPr>
                <w:sz w:val="16"/>
              </w:rPr>
              <w:t>external/off-policy</w:t>
            </w:r>
          </w:p>
        </w:tc>
        <w:tc>
          <w:tcPr>
            <w:tcW w:type="dxa" w:w="1140"/>
          </w:tcPr>
          <w:p>
            <w:r>
              <w:rPr>
                <w:sz w:val="16"/>
              </w:rPr>
              <w:t>34</w:t>
            </w:r>
          </w:p>
        </w:tc>
        <w:tc>
          <w:tcPr>
            <w:tcW w:type="dxa" w:w="1140"/>
          </w:tcPr>
          <w:p>
            <w:r>
              <w:rPr>
                <w:sz w:val="16"/>
              </w:rPr>
              <w:t>17</w:t>
            </w:r>
          </w:p>
        </w:tc>
        <w:tc>
          <w:tcPr>
            <w:tcW w:type="dxa" w:w="1140"/>
          </w:tcPr>
          <w:p>
            <w:r>
              <w:rPr>
                <w:sz w:val="16"/>
              </w:rPr>
              <w:t>0</w:t>
            </w:r>
          </w:p>
        </w:tc>
        <w:tc>
          <w:tcPr>
            <w:tcW w:type="dxa" w:w="1140"/>
          </w:tcPr>
          <w:p>
            <w:r>
              <w:rPr>
                <w:sz w:val="16"/>
              </w:rPr>
              <w:t>0</w:t>
            </w:r>
          </w:p>
        </w:tc>
        <w:tc>
          <w:tcPr>
            <w:tcW w:type="dxa" w:w="1140"/>
          </w:tcPr>
          <w:p>
            <w:r>
              <w:rPr>
                <w:sz w:val="16"/>
              </w:rPr>
              <w:t>.pt</w:t>
            </w:r>
          </w:p>
        </w:tc>
      </w:tr>
    </w:tbl>
    <w:p>
      <w:r>
        <w:rPr>
          <w:b/>
        </w:rPr>
        <w:t xml:space="preserve">Lectura. </w:t>
      </w:r>
      <w:r>
        <w:t>MATD3 registra 17 politicas con checkpoints por escenario; MAAC registra checkpoints por episodios; MASAC registra grupos de parametros pkl. Estos conteos provienen del checkpoint_manifest.json de cada corrida completa.</w:t>
      </w:r>
    </w:p>
    <w:p>
      <w:pPr>
        <w:jc w:val="center"/>
      </w:pPr>
      <w:r>
        <w:rPr>
          <w:i/>
          <w:sz w:val="18"/>
        </w:rPr>
        <w:t>Figura A.9. Tamano total listado en manifiestos de checkpoint por algoritmo y escenario.</w:t>
      </w:r>
    </w:p>
    <w:p>
      <w:r>
        <w:drawing>
          <wp:inline xmlns:a="http://schemas.openxmlformats.org/drawingml/2006/main" xmlns:pic="http://schemas.openxmlformats.org/drawingml/2006/picture">
            <wp:extent cx="5760720" cy="3200400"/>
            <wp:docPr id="24" name="Picture 24"/>
            <wp:cNvGraphicFramePr>
              <a:graphicFrameLocks noChangeAspect="1"/>
            </wp:cNvGraphicFramePr>
            <a:graphic>
              <a:graphicData uri="http://schemas.openxmlformats.org/drawingml/2006/picture">
                <pic:pic>
                  <pic:nvPicPr>
                    <pic:cNvPr id="0" name="checkpoint_manifest_bytes.png"/>
                    <pic:cNvPicPr/>
                  </pic:nvPicPr>
                  <pic:blipFill>
                    <a:blip r:embed="rId32"/>
                    <a:stretch>
                      <a:fillRect/>
                    </a:stretch>
                  </pic:blipFill>
                  <pic:spPr>
                    <a:xfrm>
                      <a:off x="0" y="0"/>
                      <a:ext cx="5760720" cy="3200400"/>
                    </a:xfrm>
                    <a:prstGeom prst="rect"/>
                  </pic:spPr>
                </pic:pic>
              </a:graphicData>
            </a:graphic>
          </wp:inline>
        </w:drawing>
      </w:r>
    </w:p>
    <w:p>
      <w:pPr>
        <w:pStyle w:val="Heading2"/>
      </w:pPr>
      <w:r>
        <w:t>A.5 Archivos reproducibles</w:t>
      </w:r>
    </w:p>
    <w:p>
      <w:r>
        <w:t>outputs\_drive_madrl\full_data\analysis_real_drive\tables\district_episode_kpis.csv</w:t>
      </w:r>
    </w:p>
    <w:p>
      <w:r>
        <w:t>outputs\_drive_madrl\full_data\analysis_real_drive\tables\district_summary_by_algorithm_scenario.csv</w:t>
      </w:r>
    </w:p>
    <w:p>
      <w:r>
        <w:t>outputs\_drive_madrl\full_data\analysis_real_drive\tables\building_behavior_summary_all.csv</w:t>
      </w:r>
    </w:p>
    <w:p>
      <w:r>
        <w:t>outputs\_drive_madrl\full_data\analysis_real_drive\tables\building_kpis_all.csv</w:t>
      </w:r>
    </w:p>
    <w:p>
      <w:r>
        <w:t>outputs\_drive_madrl\full_data\analysis_real_drive\tables\trace_agent_summary_by_building.csv</w:t>
      </w:r>
    </w:p>
    <w:p>
      <w:r>
        <w:t>outputs\_drive_madrl\full_data\analysis_real_drive\tables\controlled_uncontrolled_equipment_by_building.csv</w:t>
      </w:r>
    </w:p>
    <w:p>
      <w:r>
        <w:t>outputs\_drive_madrl\full_data\analysis_real_drive\tables\checkpoint_summary.csv</w:t>
      </w:r>
    </w:p>
    <w:p>
      <w:r>
        <w:t>outputs\_drive_madrl\full_data\analysis_real_drive\figures\*.png</w:t>
      </w:r>
    </w:p>
    <w:p>
      <w:r>
        <w:t>Artefactos ausentes o incompletos declarados por el analisis: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vAlign w:val="center"/>
          </w:tcPr>
          <w:p>
            <w:r>
              <w:rPr>
                <w:b/>
                <w:sz w:val="16"/>
              </w:rPr>
              <w:t>algorithm</w:t>
            </w:r>
          </w:p>
        </w:tc>
        <w:tc>
          <w:tcPr>
            <w:tcW w:type="dxa" w:w="1824"/>
            <w:vAlign w:val="center"/>
          </w:tcPr>
          <w:p>
            <w:r>
              <w:rPr>
                <w:b/>
                <w:sz w:val="16"/>
              </w:rPr>
              <w:t>scenario</w:t>
            </w:r>
          </w:p>
        </w:tc>
        <w:tc>
          <w:tcPr>
            <w:tcW w:type="dxa" w:w="1824"/>
            <w:vAlign w:val="center"/>
          </w:tcPr>
          <w:p>
            <w:r>
              <w:rPr>
                <w:b/>
                <w:sz w:val="16"/>
              </w:rPr>
              <w:t>file</w:t>
            </w:r>
          </w:p>
        </w:tc>
        <w:tc>
          <w:tcPr>
            <w:tcW w:type="dxa" w:w="1824"/>
            <w:vAlign w:val="center"/>
          </w:tcPr>
          <w:p>
            <w:r>
              <w:rPr>
                <w:b/>
                <w:sz w:val="16"/>
              </w:rPr>
              <w:t>exists</w:t>
            </w:r>
          </w:p>
        </w:tc>
        <w:tc>
          <w:tcPr>
            <w:tcW w:type="dxa" w:w="1824"/>
            <w:vAlign w:val="center"/>
          </w:tcPr>
          <w:p>
            <w:r>
              <w:rPr>
                <w:b/>
                <w:sz w:val="16"/>
              </w:rPr>
              <w:t>bytes</w:t>
            </w:r>
          </w:p>
        </w:tc>
      </w:tr>
      <w:tr>
        <w:tc>
          <w:tcPr>
            <w:tcW w:type="dxa" w:w="1824"/>
          </w:tcPr>
          <w:p>
            <w:r>
              <w:rPr>
                <w:sz w:val="16"/>
              </w:rPr>
              <w:t>HAPPO</w:t>
            </w:r>
          </w:p>
        </w:tc>
        <w:tc>
          <w:tcPr>
            <w:tcW w:type="dxa" w:w="1824"/>
          </w:tcPr>
          <w:p>
            <w:r>
              <w:rPr>
                <w:sz w:val="16"/>
              </w:rPr>
              <w:t>E1</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E1</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E2</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building_kpis.csv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building_behavior_summary.csv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building_observation_action_schema.csv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building_trace_sample.csv</w:t>
            </w:r>
          </w:p>
        </w:tc>
        <w:tc>
          <w:tcPr>
            <w:tcW w:type="dxa" w:w="1824"/>
          </w:tcPr>
          <w:p>
            <w:r>
              <w:rPr>
                <w:sz w:val="16"/>
              </w:rPr>
              <w:t>False</w:t>
            </w:r>
          </w:p>
        </w:tc>
        <w:tc>
          <w:tcPr>
            <w:tcW w:type="dxa" w:w="1824"/>
          </w:tcPr>
          <w:p>
            <w:r>
              <w:rPr>
                <w:sz w:val="16"/>
              </w:rPr>
              <w:t>0</w:t>
            </w:r>
          </w:p>
        </w:tc>
      </w:tr>
      <w:tr>
        <w:tc>
          <w:tcPr>
            <w:tcW w:type="dxa" w:w="1824"/>
          </w:tcPr>
          <w:p>
            <w:r>
              <w:rPr>
                <w:sz w:val="16"/>
              </w:rPr>
              <w:t>HAPPO</w:t>
            </w:r>
          </w:p>
        </w:tc>
        <w:tc>
          <w:tcPr>
            <w:tcW w:type="dxa" w:w="1824"/>
          </w:tcPr>
          <w:p>
            <w:r>
              <w:rPr>
                <w:sz w:val="16"/>
              </w:rPr>
              <w:t>E3</w:t>
            </w:r>
          </w:p>
        </w:tc>
        <w:tc>
          <w:tcPr>
            <w:tcW w:type="dxa" w:w="1824"/>
          </w:tcPr>
          <w:p>
            <w:r>
              <w:rPr>
                <w:sz w:val="16"/>
              </w:rPr>
              <w:t>checkpoint_manifest.json</w:t>
            </w:r>
          </w:p>
        </w:tc>
        <w:tc>
          <w:tcPr>
            <w:tcW w:type="dxa" w:w="1824"/>
          </w:tcPr>
          <w:p>
            <w:r>
              <w:rPr>
                <w:sz w:val="16"/>
              </w:rPr>
              <w:t>False</w:t>
            </w:r>
          </w:p>
        </w:tc>
        <w:tc>
          <w:tcPr>
            <w:tcW w:type="dxa" w:w="1824"/>
          </w:tcPr>
          <w:p>
            <w:r>
              <w:rPr>
                <w:sz w:val="16"/>
              </w:rPr>
              <w:t>0</w:t>
            </w:r>
          </w:p>
        </w:tc>
      </w:tr>
    </w:tbl>
    <w:p>
      <w:r>
        <w:br w:type="page"/>
      </w:r>
    </w:p>
    <w:p>
      <w:pPr>
        <w:pStyle w:val="Heading1"/>
      </w:pPr>
      <w:r>
        <w:t>Anexo B. Diagramas de flujo y arquitectura del proyecto</w:t>
      </w:r>
    </w:p>
    <w:p>
      <w:r>
        <w:rPr>
          <w:b/>
        </w:rPr>
        <w:t xml:space="preserve">Trazabilidad. </w:t>
      </w:r>
      <w:r>
        <w:t>Los nueve diagramas fueron renderizados desde los bloques Mermaid de docs/architecture/ARQUITECTURA_PROYECTO_DEFENSA.md. Se integran como evidencia visual de flujo del proyecto, arquitectura Dec-POMDP/CTDE, entrenamiento, evaluacion, despliegue y capas de software.</w:t>
      </w:r>
    </w:p>
    <w:p>
      <w:pPr>
        <w:pStyle w:val="Heading2"/>
      </w:pPr>
      <w:r>
        <w:t>Diagrama 1 — Vision General del Proyecto (inicio a fin)</w:t>
      </w:r>
    </w:p>
    <w:p>
      <w:pPr>
        <w:jc w:val="center"/>
      </w:pPr>
      <w:r>
        <w:rPr>
          <w:i/>
          <w:sz w:val="18"/>
        </w:rPr>
        <w:t>Figura B.1. Diagrama 1 — Vision General del Proyecto (inicio a fin).</w:t>
      </w:r>
    </w:p>
    <w:p>
      <w:r>
        <w:drawing>
          <wp:inline xmlns:a="http://schemas.openxmlformats.org/drawingml/2006/main" xmlns:pic="http://schemas.openxmlformats.org/drawingml/2006/picture">
            <wp:extent cx="5943600" cy="1538435"/>
            <wp:docPr id="25" name="Picture 25"/>
            <wp:cNvGraphicFramePr>
              <a:graphicFrameLocks noChangeAspect="1"/>
            </wp:cNvGraphicFramePr>
            <a:graphic>
              <a:graphicData uri="http://schemas.openxmlformats.org/drawingml/2006/picture">
                <pic:pic>
                  <pic:nvPicPr>
                    <pic:cNvPr id="0" name="diagrama_01.png"/>
                    <pic:cNvPicPr/>
                  </pic:nvPicPr>
                  <pic:blipFill>
                    <a:blip r:embed="rId33"/>
                    <a:stretch>
                      <a:fillRect/>
                    </a:stretch>
                  </pic:blipFill>
                  <pic:spPr>
                    <a:xfrm>
                      <a:off x="0" y="0"/>
                      <a:ext cx="5943600" cy="1538435"/>
                    </a:xfrm>
                    <a:prstGeom prst="rect"/>
                  </pic:spPr>
                </pic:pic>
              </a:graphicData>
            </a:graphic>
          </wp:inline>
        </w:drawing>
      </w:r>
    </w:p>
    <w:p>
      <w:pPr>
        <w:pStyle w:val="Heading2"/>
      </w:pPr>
      <w:r>
        <w:t>Diagrama 2 — Pipeline del Dataset Iquitos 2023-2025</w:t>
      </w:r>
    </w:p>
    <w:p>
      <w:pPr>
        <w:jc w:val="center"/>
      </w:pPr>
      <w:r>
        <w:rPr>
          <w:i/>
          <w:sz w:val="18"/>
        </w:rPr>
        <w:t>Figura B.2. Diagrama 2 — Pipeline del Dataset Iquitos 2023-2025.</w:t>
      </w:r>
    </w:p>
    <w:p>
      <w:r>
        <w:drawing>
          <wp:inline xmlns:a="http://schemas.openxmlformats.org/drawingml/2006/main" xmlns:pic="http://schemas.openxmlformats.org/drawingml/2006/picture">
            <wp:extent cx="5943600" cy="4298677"/>
            <wp:docPr id="26" name="Picture 26"/>
            <wp:cNvGraphicFramePr>
              <a:graphicFrameLocks noChangeAspect="1"/>
            </wp:cNvGraphicFramePr>
            <a:graphic>
              <a:graphicData uri="http://schemas.openxmlformats.org/drawingml/2006/picture">
                <pic:pic>
                  <pic:nvPicPr>
                    <pic:cNvPr id="0" name="diagrama_02.png"/>
                    <pic:cNvPicPr/>
                  </pic:nvPicPr>
                  <pic:blipFill>
                    <a:blip r:embed="rId34"/>
                    <a:stretch>
                      <a:fillRect/>
                    </a:stretch>
                  </pic:blipFill>
                  <pic:spPr>
                    <a:xfrm>
                      <a:off x="0" y="0"/>
                      <a:ext cx="5943600" cy="4298677"/>
                    </a:xfrm>
                    <a:prstGeom prst="rect"/>
                  </pic:spPr>
                </pic:pic>
              </a:graphicData>
            </a:graphic>
          </wp:inline>
        </w:drawing>
      </w:r>
    </w:p>
    <w:p>
      <w:pPr>
        <w:pStyle w:val="Heading2"/>
      </w:pPr>
      <w:r>
        <w:t>Diagrama 3 — Arquitectura Dec-POMDP y CTDE de los 17 Agentes</w:t>
      </w:r>
    </w:p>
    <w:p>
      <w:pPr>
        <w:jc w:val="center"/>
      </w:pPr>
      <w:r>
        <w:rPr>
          <w:i/>
          <w:sz w:val="18"/>
        </w:rPr>
        <w:t>Figura B.3. Diagrama 3 — Arquitectura Dec-POMDP y CTDE de los 17 Agentes.</w:t>
      </w:r>
    </w:p>
    <w:p>
      <w:r>
        <w:drawing>
          <wp:inline xmlns:a="http://schemas.openxmlformats.org/drawingml/2006/main" xmlns:pic="http://schemas.openxmlformats.org/drawingml/2006/picture">
            <wp:extent cx="5943600" cy="7865043"/>
            <wp:docPr id="27" name="Picture 27"/>
            <wp:cNvGraphicFramePr>
              <a:graphicFrameLocks noChangeAspect="1"/>
            </wp:cNvGraphicFramePr>
            <a:graphic>
              <a:graphicData uri="http://schemas.openxmlformats.org/drawingml/2006/picture">
                <pic:pic>
                  <pic:nvPicPr>
                    <pic:cNvPr id="0" name="diagrama_03.png"/>
                    <pic:cNvPicPr/>
                  </pic:nvPicPr>
                  <pic:blipFill>
                    <a:blip r:embed="rId35"/>
                    <a:stretch>
                      <a:fillRect/>
                    </a:stretch>
                  </pic:blipFill>
                  <pic:spPr>
                    <a:xfrm>
                      <a:off x="0" y="0"/>
                      <a:ext cx="5943600" cy="7865043"/>
                    </a:xfrm>
                    <a:prstGeom prst="rect"/>
                  </pic:spPr>
                </pic:pic>
              </a:graphicData>
            </a:graphic>
          </wp:inline>
        </w:drawing>
      </w:r>
    </w:p>
    <w:p>
      <w:pPr>
        <w:pStyle w:val="Heading2"/>
      </w:pPr>
      <w:r>
        <w:t>Diagrama 4 — Los 4 Algoritmos MADRL: Taxonomia y Diferencias</w:t>
      </w:r>
    </w:p>
    <w:p>
      <w:pPr>
        <w:jc w:val="center"/>
      </w:pPr>
      <w:r>
        <w:rPr>
          <w:i/>
          <w:sz w:val="18"/>
        </w:rPr>
        <w:t>Figura B.4. Diagrama 4 — Los 4 Algoritmos MADRL: Taxonomia y Diferencias.</w:t>
      </w:r>
    </w:p>
    <w:p>
      <w:r>
        <w:drawing>
          <wp:inline xmlns:a="http://schemas.openxmlformats.org/drawingml/2006/main" xmlns:pic="http://schemas.openxmlformats.org/drawingml/2006/picture">
            <wp:extent cx="5943600" cy="3245518"/>
            <wp:docPr id="28" name="Picture 28"/>
            <wp:cNvGraphicFramePr>
              <a:graphicFrameLocks noChangeAspect="1"/>
            </wp:cNvGraphicFramePr>
            <a:graphic>
              <a:graphicData uri="http://schemas.openxmlformats.org/drawingml/2006/picture">
                <pic:pic>
                  <pic:nvPicPr>
                    <pic:cNvPr id="0" name="diagrama_04.png"/>
                    <pic:cNvPicPr/>
                  </pic:nvPicPr>
                  <pic:blipFill>
                    <a:blip r:embed="rId36"/>
                    <a:stretch>
                      <a:fillRect/>
                    </a:stretch>
                  </pic:blipFill>
                  <pic:spPr>
                    <a:xfrm>
                      <a:off x="0" y="0"/>
                      <a:ext cx="5943600" cy="3245518"/>
                    </a:xfrm>
                    <a:prstGeom prst="rect"/>
                  </pic:spPr>
                </pic:pic>
              </a:graphicData>
            </a:graphic>
          </wp:inline>
        </w:drawing>
      </w:r>
    </w:p>
    <w:p>
      <w:pPr>
        <w:pStyle w:val="Heading2"/>
      </w:pPr>
      <w:r>
        <w:t>Diagrama 5 — Flujo de Entrenamiento: 12 Corridas (two_phase_happo_masac_v3)</w:t>
      </w:r>
    </w:p>
    <w:p>
      <w:pPr>
        <w:jc w:val="center"/>
      </w:pPr>
      <w:r>
        <w:rPr>
          <w:i/>
          <w:sz w:val="18"/>
        </w:rPr>
        <w:t>Figura B.5. Diagrama 5 — Flujo de Entrenamiento: 12 Corridas (two_phase_happo_masac_v3).</w:t>
      </w:r>
    </w:p>
    <w:p>
      <w:r>
        <w:drawing>
          <wp:inline xmlns:a="http://schemas.openxmlformats.org/drawingml/2006/main" xmlns:pic="http://schemas.openxmlformats.org/drawingml/2006/picture">
            <wp:extent cx="5943600" cy="5999148"/>
            <wp:docPr id="29" name="Picture 29"/>
            <wp:cNvGraphicFramePr>
              <a:graphicFrameLocks noChangeAspect="1"/>
            </wp:cNvGraphicFramePr>
            <a:graphic>
              <a:graphicData uri="http://schemas.openxmlformats.org/drawingml/2006/picture">
                <pic:pic>
                  <pic:nvPicPr>
                    <pic:cNvPr id="0" name="diagrama_05.png"/>
                    <pic:cNvPicPr/>
                  </pic:nvPicPr>
                  <pic:blipFill>
                    <a:blip r:embed="rId37"/>
                    <a:stretch>
                      <a:fillRect/>
                    </a:stretch>
                  </pic:blipFill>
                  <pic:spPr>
                    <a:xfrm>
                      <a:off x="0" y="0"/>
                      <a:ext cx="5943600" cy="5999148"/>
                    </a:xfrm>
                    <a:prstGeom prst="rect"/>
                  </pic:spPr>
                </pic:pic>
              </a:graphicData>
            </a:graphic>
          </wp:inline>
        </w:drawing>
      </w:r>
    </w:p>
    <w:p>
      <w:pPr>
        <w:pStyle w:val="Heading2"/>
      </w:pPr>
      <w:r>
        <w:t>Diagrama 6 — Recompensa Multiobjetivo por Escenario</w:t>
      </w:r>
    </w:p>
    <w:p>
      <w:pPr>
        <w:jc w:val="center"/>
      </w:pPr>
      <w:r>
        <w:rPr>
          <w:i/>
          <w:sz w:val="18"/>
        </w:rPr>
        <w:t>Figura B.6. Diagrama 6 — Recompensa Multiobjetivo por Escenario.</w:t>
      </w:r>
    </w:p>
    <w:p>
      <w:r>
        <w:drawing>
          <wp:inline xmlns:a="http://schemas.openxmlformats.org/drawingml/2006/main" xmlns:pic="http://schemas.openxmlformats.org/drawingml/2006/picture">
            <wp:extent cx="5943600" cy="481683"/>
            <wp:docPr id="30" name="Picture 30"/>
            <wp:cNvGraphicFramePr>
              <a:graphicFrameLocks noChangeAspect="1"/>
            </wp:cNvGraphicFramePr>
            <a:graphic>
              <a:graphicData uri="http://schemas.openxmlformats.org/drawingml/2006/picture">
                <pic:pic>
                  <pic:nvPicPr>
                    <pic:cNvPr id="0" name="diagrama_06.png"/>
                    <pic:cNvPicPr/>
                  </pic:nvPicPr>
                  <pic:blipFill>
                    <a:blip r:embed="rId38"/>
                    <a:stretch>
                      <a:fillRect/>
                    </a:stretch>
                  </pic:blipFill>
                  <pic:spPr>
                    <a:xfrm>
                      <a:off x="0" y="0"/>
                      <a:ext cx="5943600" cy="481683"/>
                    </a:xfrm>
                    <a:prstGeom prst="rect"/>
                  </pic:spPr>
                </pic:pic>
              </a:graphicData>
            </a:graphic>
          </wp:inline>
        </w:drawing>
      </w:r>
    </w:p>
    <w:p>
      <w:pPr>
        <w:pStyle w:val="Heading2"/>
      </w:pPr>
      <w:r>
        <w:t>Diagrama 7 — Pipeline de Evaluacion y Seleccion del Mejor MADRL</w:t>
      </w:r>
    </w:p>
    <w:p>
      <w:pPr>
        <w:jc w:val="center"/>
      </w:pPr>
      <w:r>
        <w:rPr>
          <w:i/>
          <w:sz w:val="18"/>
        </w:rPr>
        <w:t>Figura B.7. Diagrama 7 — Pipeline de Evaluacion y Seleccion del Mejor MADRL.</w:t>
      </w:r>
    </w:p>
    <w:p>
      <w:r>
        <w:drawing>
          <wp:inline xmlns:a="http://schemas.openxmlformats.org/drawingml/2006/main" xmlns:pic="http://schemas.openxmlformats.org/drawingml/2006/picture">
            <wp:extent cx="5943600" cy="6958835"/>
            <wp:docPr id="31" name="Picture 31"/>
            <wp:cNvGraphicFramePr>
              <a:graphicFrameLocks noChangeAspect="1"/>
            </wp:cNvGraphicFramePr>
            <a:graphic>
              <a:graphicData uri="http://schemas.openxmlformats.org/drawingml/2006/picture">
                <pic:pic>
                  <pic:nvPicPr>
                    <pic:cNvPr id="0" name="diagrama_07.png"/>
                    <pic:cNvPicPr/>
                  </pic:nvPicPr>
                  <pic:blipFill>
                    <a:blip r:embed="rId39"/>
                    <a:stretch>
                      <a:fillRect/>
                    </a:stretch>
                  </pic:blipFill>
                  <pic:spPr>
                    <a:xfrm>
                      <a:off x="0" y="0"/>
                      <a:ext cx="5943600" cy="6958835"/>
                    </a:xfrm>
                    <a:prstGeom prst="rect"/>
                  </pic:spPr>
                </pic:pic>
              </a:graphicData>
            </a:graphic>
          </wp:inline>
        </w:drawing>
      </w:r>
    </w:p>
    <w:p>
      <w:pPr>
        <w:pStyle w:val="Heading2"/>
      </w:pPr>
      <w:r>
        <w:t>Diagrama 8 — Infraestructura de Despliegue: Local, Colab A100 y AWS EC2</w:t>
      </w:r>
    </w:p>
    <w:p>
      <w:pPr>
        <w:jc w:val="center"/>
      </w:pPr>
      <w:r>
        <w:rPr>
          <w:i/>
          <w:sz w:val="18"/>
        </w:rPr>
        <w:t>Figura B.8. Diagrama 8 — Infraestructura de Despliegue: Local, Colab A100 y AWS EC2.</w:t>
      </w:r>
    </w:p>
    <w:p>
      <w:r>
        <w:drawing>
          <wp:inline xmlns:a="http://schemas.openxmlformats.org/drawingml/2006/main" xmlns:pic="http://schemas.openxmlformats.org/drawingml/2006/picture">
            <wp:extent cx="5943600" cy="3159805"/>
            <wp:docPr id="32" name="Picture 32"/>
            <wp:cNvGraphicFramePr>
              <a:graphicFrameLocks noChangeAspect="1"/>
            </wp:cNvGraphicFramePr>
            <a:graphic>
              <a:graphicData uri="http://schemas.openxmlformats.org/drawingml/2006/picture">
                <pic:pic>
                  <pic:nvPicPr>
                    <pic:cNvPr id="0" name="diagrama_08.png"/>
                    <pic:cNvPicPr/>
                  </pic:nvPicPr>
                  <pic:blipFill>
                    <a:blip r:embed="rId40"/>
                    <a:stretch>
                      <a:fillRect/>
                    </a:stretch>
                  </pic:blipFill>
                  <pic:spPr>
                    <a:xfrm>
                      <a:off x="0" y="0"/>
                      <a:ext cx="5943600" cy="3159805"/>
                    </a:xfrm>
                    <a:prstGeom prst="rect"/>
                  </pic:spPr>
                </pic:pic>
              </a:graphicData>
            </a:graphic>
          </wp:inline>
        </w:drawing>
      </w:r>
    </w:p>
    <w:p>
      <w:pPr>
        <w:pStyle w:val="Heading2"/>
      </w:pPr>
      <w:r>
        <w:t>Diagrama 9 — Estructura de Capas del Software</w:t>
      </w:r>
    </w:p>
    <w:p>
      <w:pPr>
        <w:jc w:val="center"/>
      </w:pPr>
      <w:r>
        <w:rPr>
          <w:i/>
          <w:sz w:val="18"/>
        </w:rPr>
        <w:t>Figura B.9. Diagrama 9 — Estructura de Capas del Software.</w:t>
      </w:r>
    </w:p>
    <w:p>
      <w:r>
        <w:drawing>
          <wp:inline xmlns:a="http://schemas.openxmlformats.org/drawingml/2006/main" xmlns:pic="http://schemas.openxmlformats.org/drawingml/2006/picture">
            <wp:extent cx="5943600" cy="5626162"/>
            <wp:docPr id="33" name="Picture 33"/>
            <wp:cNvGraphicFramePr>
              <a:graphicFrameLocks noChangeAspect="1"/>
            </wp:cNvGraphicFramePr>
            <a:graphic>
              <a:graphicData uri="http://schemas.openxmlformats.org/drawingml/2006/picture">
                <pic:pic>
                  <pic:nvPicPr>
                    <pic:cNvPr id="0" name="diagrama_09.png"/>
                    <pic:cNvPicPr/>
                  </pic:nvPicPr>
                  <pic:blipFill>
                    <a:blip r:embed="rId41"/>
                    <a:stretch>
                      <a:fillRect/>
                    </a:stretch>
                  </pic:blipFill>
                  <pic:spPr>
                    <a:xfrm>
                      <a:off x="0" y="0"/>
                      <a:ext cx="5943600" cy="5626162"/>
                    </a:xfrm>
                    <a:prstGeom prst="rect"/>
                  </pic:spPr>
                </pic:pic>
              </a:graphicData>
            </a:graphic>
          </wp:inline>
        </w:drawing>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