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En respuesta a PE.1–PE.3 y OE.1–OE.3 (evidencia descriptiva), MATD3 lidera flexibilidad (PE.1/OE.1) y emisiones (PE.2/OE.2); MAAC lidera costos (PE.3/OE.3); MATD3 obtiene el mejor score global (0,6667).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contrastacion inferencial de HG y HE.1–HE.3 (seccion 5.9) (Kruskal-Wallis ALL p=0.155; Wilcoxon MASAC vs MATD3 p=0.0049) no confirma diferencias omnibus con una semilla;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determines the effect of four cooperative Multi-Agent Deep Reinforcement Learning (MADRL) algorithms under a Dec-POMDP/CTDE framework on a real 17-building dataset from Iquitos, Peru (factorial design 4×3). PE.1–PE.3 answers (descriptive + inferential): MATD3 leads flexibility and CO₂; MAAC leads energy cost; Kruskal-Wallis omnibus tests do not reject H0 (OE.1 p=0.281; OE.2 p=0.546; OE.3 p=0.388). Objective-level evidence (OG, OE.1–OE.3): MATD3 leads overall (global score 0.6667), flexibility and CO₂; MAAC leads energy cost. Hypothesis-level inference (HG, HE.1–HE.3) on the canonical 50-episode run: Kruskal-Wallis ALL p=0.155 (not significant at alpha=0.05); Wilcoxon MASAC vs MATD3 p=0.0049. Multi-objective KPIs are reported at district and building levels (185 EV chargers). Training figures use audited Drive timeseries and trace CSVs (no synthetic data).</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 (PG):</w:t>
      </w:r>
    </w:p>
    <w:p>
      <w:pPr>
        <w:jc w:val="both"/>
      </w:pPr>
      <w:r>
        <w:rPr>
          <w:b w:val="0"/>
          <w:i/>
        </w:rPr>
        <w:t>¿En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jc w:val="both"/>
      </w:pPr>
      <w:r>
        <w:rPr>
          <w:b/>
          <w:i w:val="0"/>
        </w:rPr>
        <w:t>Problemas especificos:</w:t>
      </w:r>
    </w:p>
    <w:p>
      <w:pPr>
        <w:pStyle w:val="ListBullet"/>
        <w:jc w:val="both"/>
      </w:pPr>
      <w:r>
        <w:t>PE.1: ¿En que medida el algoritmo MADRL (VI) produce un efecto sobre la dimension de flexibilidad energetica de la comunidad (D-VD.1), y cual algoritmo genera el mayor efecto?</w:t>
      </w:r>
    </w:p>
    <w:p>
      <w:pPr>
        <w:pStyle w:val="ListBullet"/>
        <w:jc w:val="both"/>
      </w:pPr>
      <w:r>
        <w:t>PE.2: ¿En que medida el algoritmo MADRL (VI) produce un efecto sobre la dimension de emisiones de CO2 de la comunidad (D-VD.2), y cual algoritmo genera el mayor efecto?</w:t>
      </w:r>
    </w:p>
    <w:p>
      <w:pPr>
        <w:pStyle w:val="ListBullet"/>
        <w:jc w:val="both"/>
      </w:pPr>
      <w:r>
        <w:t>PE.3: ¿En que medida el algoritmo MADRL (VI) produce un efecto sobre la dimension de costos energeticos de la comunidad (D-VD.3), y cual algoritmo genera el mayor efecto?</w:t>
      </w:r>
    </w:p>
    <w:p>
      <w:pPr>
        <w:pStyle w:val="Heading2"/>
      </w:pPr>
      <w:r>
        <w:t>1.2 Objetivos</w:t>
      </w:r>
    </w:p>
    <w:p>
      <w:pPr>
        <w:jc w:val="both"/>
      </w:pPr>
      <w:r>
        <w:rPr>
          <w:b/>
          <w:i w:val="0"/>
        </w:rPr>
        <w:t>Objetivo general (OG):</w:t>
      </w:r>
    </w:p>
    <w:p>
      <w:pPr>
        <w:jc w:val="both"/>
      </w:pPr>
      <w:r>
        <w:rPr>
          <w:b w:val="0"/>
          <w:i/>
        </w:rPr>
        <w:t>Determinar el efecto del algoritmo MADRL aplicado a una comunidad inteligente (VI) sobre la gestion coordinada de la flexibilidad energetica, las emisiones de CO2 y los costos energeticos (VD), e identificar el algoritmo que produce el mayor efecto coordinado.</w:t>
      </w:r>
    </w:p>
    <w:p>
      <w:pPr>
        <w:jc w:val="both"/>
      </w:pPr>
      <w:r>
        <w:rPr>
          <w:b/>
          <w:i w:val="0"/>
        </w:rPr>
        <w:t>Objetivos especificos:</w:t>
      </w:r>
    </w:p>
    <w:p>
      <w:pPr>
        <w:pStyle w:val="ListBullet"/>
        <w:jc w:val="both"/>
      </w:pPr>
      <w:r>
        <w:t>OE.1: Determinar el efecto del algoritmo MADRL (VI) sobre la flexibilidad energetica (D-VD.1) e identificar el algoritmo de mayor efecto en esta dimension.</w:t>
      </w:r>
    </w:p>
    <w:p>
      <w:pPr>
        <w:pStyle w:val="ListBullet"/>
        <w:jc w:val="both"/>
      </w:pPr>
      <w:r>
        <w:t>OE.2: Determinar el efecto del algoritmo MADRL (VI) sobre las emisiones de CO2 (D-VD.2) e identificar el algoritmo de mayor efecto en esta dimension.</w:t>
      </w:r>
    </w:p>
    <w:p>
      <w:pPr>
        <w:pStyle w:val="ListBullet"/>
        <w:jc w:val="both"/>
      </w:pPr>
      <w:r>
        <w:t>OE.3: Determinar el efecto del algoritmo MADRL (VI) sobre los costos energeticos (D-VD.3) e identificar el algoritmo de mayor efecto en esta dimension.</w:t>
      </w:r>
    </w:p>
    <w:p>
      <w:pPr>
        <w:jc w:val="both"/>
      </w:pPr>
      <w:r>
        <w:rPr>
          <w:b w:val="0"/>
          <w:i w:val="0"/>
        </w:rPr>
        <w:t>Los objetivos (OG, OE.1–OE.3) determinan el efecto del MADRL (VI) sobre cada dimension de la VD e identifican el algoritmo de mayor efecto mediante KPIs y ranking descriptivo (Capitulos 5 y 6). Las hipotesis (HG, HE.1–HE.3) son enunciados de contraste estadistico evaluados en la seccion 5.9; no deben confundirse con la redaccion de los objetivos. La cadena PG→OG→OE y PE.i→OE.i se operacionaliza con el diseño factorial 4×3 (12 tratamientos), los 54 KPI oficiales de CityLearn v2 y la corrida canonica Colab/Drive madrl_v3_20260627_164047 (50 episodios).</w:t>
      </w:r>
    </w:p>
    <w:p>
      <w:pPr>
        <w:pStyle w:val="Heading2"/>
      </w:pPr>
      <w:r>
        <w:t>1.3 Hipotesis</w:t>
      </w:r>
    </w:p>
    <w:p>
      <w:pPr>
        <w:jc w:val="both"/>
      </w:pPr>
      <w:r>
        <w:rPr>
          <w:b w:val="0"/>
          <w:i w:val="0"/>
        </w:rPr>
        <w:t>El estudio es cuantitativo, aplicado y explicativo, basado en simulacion experimental. A diferencia de los objetivos, las hipotesis formulan contrastes estadisticos sobre el factor algoritmo (VI) frente a la hipotesis nula de igualdad de distribuciones de KPI-gains. El protocolo inferencial (alpha = 0,05) se detalla en el Capitulo 3 y se resuelve en la seccion 5.9 (Colas et al., 2019; Agarwal et al., 2021):</w:t>
      </w:r>
    </w:p>
    <w:p>
      <w:pPr>
        <w:jc w:val="both"/>
      </w:pPr>
      <w:r>
        <w:rPr>
          <w:b/>
          <w:i w:val="0"/>
        </w:rPr>
        <w:t>Hipotesis general (HG):</w:t>
      </w:r>
    </w:p>
    <w:p>
      <w:pPr>
        <w:jc w:val="both"/>
      </w:pPr>
      <w:r>
        <w:rPr>
          <w:b w:val="0"/>
          <w:i/>
        </w:rPr>
        <w:t>La aplicacion del algoritmo MADRL a la comunidad inteligente (VI) produce un efecto estadisticamente significativo y diferenciado sobre la gestion coordinada de la flexibilidad energetica, las emisiones de CO2 y los costos energeticos (VD), siendo MATD3 el algoritmo que genera el mayor efecto coordinado.</w:t>
      </w:r>
    </w:p>
    <w:p>
      <w:pPr>
        <w:jc w:val="both"/>
      </w:pPr>
      <w:r>
        <w:rPr>
          <w:b/>
          <w:i w:val="0"/>
        </w:rPr>
        <w:t>Hipotesis especificas:</w:t>
      </w:r>
    </w:p>
    <w:p>
      <w:pPr>
        <w:pStyle w:val="ListBullet"/>
        <w:jc w:val="both"/>
      </w:pPr>
      <w:r>
        <w:t>HE.1: El algoritmo MADRL (VI) produce un efecto significativo sobre la flexibilidad energetica (D-VD.1); el mayor efecto corresponde al algoritmo con menor variabilidad en los KPI de pico y rampa.</w:t>
      </w:r>
    </w:p>
    <w:p>
      <w:pPr>
        <w:pStyle w:val="ListBullet"/>
        <w:jc w:val="both"/>
      </w:pPr>
      <w:r>
        <w:t>HE.2: El algoritmo MADRL (VI) produce un efecto significativo sobre las emisiones de CO2 (D-VD.2); el mayor efecto corresponde a MATD3.</w:t>
      </w:r>
    </w:p>
    <w:p>
      <w:pPr>
        <w:pStyle w:val="ListBullet"/>
        <w:jc w:val="both"/>
      </w:pPr>
      <w:r>
        <w:t>HE.3: El algoritmo MADRL (VI) produce un efecto significativo sobre los costos energeticos (D-VD.3); el mayor efecto corresponde a MATD3.</w:t>
      </w:r>
    </w:p>
    <w:p>
      <w:pPr>
        <w:jc w:val="both"/>
      </w:pPr>
      <w:r>
        <w:rPr>
          <w:b w:val="0"/>
          <w:i w:val="0"/>
        </w:rPr>
        <w:t>Cada hipotesis especifica tiene una hipotesis nula asociada (sin diferencias significativas entre niveles del factor algoritmo). La decision inferencial se reporta en la seccion 5.9.5; el cumplimiento de OG y OE.1–OE.3 se reporta por separado en la seccion 5.11.</w:t>
      </w:r>
    </w:p>
    <w:p>
      <w:pPr>
        <w:pStyle w:val="Heading2"/>
      </w:pPr>
      <w:r>
        <w:t>1.4 Matriz de consistencia y operacionalizacion</w:t>
      </w:r>
    </w:p>
    <w:p>
      <w:r>
        <w:rPr>
          <w:b/>
          <w:color w:val="595959"/>
          <w:sz w:val="19"/>
        </w:rPr>
        <w:t>Tabla 1.1. Matriz de consistencia problema-objetivo-hipotesis.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Elemento</w:t>
            </w:r>
          </w:p>
        </w:tc>
        <w:tc>
          <w:tcPr>
            <w:tcW w:type="dxa" w:w="2551"/>
            <w:shd w:val="clear" w:color="auto" w:fill="1F4E79"/>
          </w:tcPr>
          <w:p>
            <w:r/>
            <w:r>
              <w:rPr>
                <w:b/>
                <w:color w:val="FFFFFF"/>
                <w:sz w:val="18"/>
              </w:rPr>
              <w:t>PG / PE</w:t>
            </w:r>
          </w:p>
        </w:tc>
        <w:tc>
          <w:tcPr>
            <w:tcW w:type="dxa" w:w="2835"/>
            <w:shd w:val="clear" w:color="auto" w:fill="1F4E79"/>
          </w:tcPr>
          <w:p>
            <w:r/>
            <w:r>
              <w:rPr>
                <w:b/>
                <w:color w:val="FFFFFF"/>
                <w:sz w:val="18"/>
              </w:rPr>
              <w:t>OG / OE</w:t>
            </w:r>
          </w:p>
        </w:tc>
        <w:tc>
          <w:tcPr>
            <w:tcW w:type="dxa" w:w="1134"/>
            <w:shd w:val="clear" w:color="auto" w:fill="1F4E79"/>
          </w:tcPr>
          <w:p>
            <w:r/>
            <w:r>
              <w:rPr>
                <w:b/>
                <w:color w:val="FFFFFF"/>
                <w:sz w:val="18"/>
              </w:rPr>
              <w:t>Hipotesis</w:t>
            </w:r>
          </w:p>
        </w:tc>
        <w:tc>
          <w:tcPr>
            <w:tcW w:type="dxa" w:w="2268"/>
            <w:shd w:val="clear" w:color="auto" w:fill="1F4E79"/>
          </w:tcPr>
          <w:p>
            <w:r/>
            <w:r>
              <w:rPr>
                <w:b/>
                <w:color w:val="FFFFFF"/>
                <w:sz w:val="18"/>
              </w:rPr>
              <w:t>Dimension VD</w:t>
            </w:r>
          </w:p>
        </w:tc>
      </w:tr>
      <w:tr>
        <w:tc>
          <w:tcPr>
            <w:tcW w:type="dxa" w:w="1417"/>
          </w:tcPr>
          <w:p>
            <w:r/>
            <w:r>
              <w:rPr>
                <w:sz w:val="18"/>
              </w:rPr>
              <w:t>General</w:t>
            </w:r>
          </w:p>
        </w:tc>
        <w:tc>
          <w:tcPr>
            <w:tcW w:type="dxa" w:w="2551"/>
          </w:tcPr>
          <w:p>
            <w:r/>
            <w:r>
              <w:rPr>
                <w:sz w:val="18"/>
              </w:rPr>
              <w:t>PG: efecto MADRL coordinado</w:t>
            </w:r>
          </w:p>
        </w:tc>
        <w:tc>
          <w:tcPr>
            <w:tcW w:type="dxa" w:w="2835"/>
          </w:tcPr>
          <w:p>
            <w:r/>
            <w:r>
              <w:rPr>
                <w:sz w:val="18"/>
              </w:rPr>
              <w:t>OG: determinar efecto e identificar mayor efecto</w:t>
            </w:r>
          </w:p>
        </w:tc>
        <w:tc>
          <w:tcPr>
            <w:tcW w:type="dxa" w:w="1134"/>
          </w:tcPr>
          <w:p>
            <w:r/>
            <w:r>
              <w:rPr>
                <w:sz w:val="18"/>
              </w:rPr>
              <w:t>HG</w:t>
            </w:r>
          </w:p>
        </w:tc>
        <w:tc>
          <w:tcPr>
            <w:tcW w:type="dxa" w:w="2268"/>
          </w:tcPr>
          <w:p>
            <w:r/>
            <w:r>
              <w:rPr>
                <w:sz w:val="18"/>
              </w:rPr>
              <w:t>Flexibilidad + CO2 + costos</w:t>
            </w:r>
          </w:p>
        </w:tc>
      </w:tr>
      <w:tr>
        <w:tc>
          <w:tcPr>
            <w:tcW w:type="dxa" w:w="1417"/>
          </w:tcPr>
          <w:p>
            <w:r/>
            <w:r>
              <w:rPr>
                <w:sz w:val="18"/>
              </w:rPr>
              <w:t>Flexibilidad</w:t>
            </w:r>
          </w:p>
        </w:tc>
        <w:tc>
          <w:tcPr>
            <w:tcW w:type="dxa" w:w="2551"/>
          </w:tcPr>
          <w:p>
            <w:r/>
            <w:r>
              <w:rPr>
                <w:sz w:val="18"/>
              </w:rPr>
              <w:t>PE.1</w:t>
            </w:r>
          </w:p>
        </w:tc>
        <w:tc>
          <w:tcPr>
            <w:tcW w:type="dxa" w:w="2835"/>
          </w:tcPr>
          <w:p>
            <w:r/>
            <w:r>
              <w:rPr>
                <w:sz w:val="18"/>
              </w:rPr>
              <w:t>OE.1</w:t>
            </w:r>
          </w:p>
        </w:tc>
        <w:tc>
          <w:tcPr>
            <w:tcW w:type="dxa" w:w="1134"/>
          </w:tcPr>
          <w:p>
            <w:r/>
            <w:r>
              <w:rPr>
                <w:sz w:val="18"/>
              </w:rPr>
              <w:t>HE.1</w:t>
            </w:r>
          </w:p>
        </w:tc>
        <w:tc>
          <w:tcPr>
            <w:tcW w:type="dxa" w:w="2268"/>
          </w:tcPr>
          <w:p>
            <w:r/>
            <w:r>
              <w:rPr>
                <w:sz w:val="18"/>
              </w:rPr>
              <w:t>D-VD.1: peak, ramp, load factor</w:t>
            </w:r>
          </w:p>
        </w:tc>
      </w:tr>
      <w:tr>
        <w:tc>
          <w:tcPr>
            <w:tcW w:type="dxa" w:w="1417"/>
          </w:tcPr>
          <w:p>
            <w:r/>
            <w:r>
              <w:rPr>
                <w:sz w:val="18"/>
              </w:rPr>
              <w:t>Emisiones</w:t>
            </w:r>
          </w:p>
        </w:tc>
        <w:tc>
          <w:tcPr>
            <w:tcW w:type="dxa" w:w="2551"/>
          </w:tcPr>
          <w:p>
            <w:r/>
            <w:r>
              <w:rPr>
                <w:sz w:val="18"/>
              </w:rPr>
              <w:t>PE.2</w:t>
            </w:r>
          </w:p>
        </w:tc>
        <w:tc>
          <w:tcPr>
            <w:tcW w:type="dxa" w:w="2835"/>
          </w:tcPr>
          <w:p>
            <w:r/>
            <w:r>
              <w:rPr>
                <w:sz w:val="18"/>
              </w:rPr>
              <w:t>OE.2</w:t>
            </w:r>
          </w:p>
        </w:tc>
        <w:tc>
          <w:tcPr>
            <w:tcW w:type="dxa" w:w="1134"/>
          </w:tcPr>
          <w:p>
            <w:r/>
            <w:r>
              <w:rPr>
                <w:sz w:val="18"/>
              </w:rPr>
              <w:t>HE.2</w:t>
            </w:r>
          </w:p>
        </w:tc>
        <w:tc>
          <w:tcPr>
            <w:tcW w:type="dxa" w:w="2268"/>
          </w:tcPr>
          <w:p>
            <w:r/>
            <w:r>
              <w:rPr>
                <w:sz w:val="18"/>
              </w:rPr>
              <w:t>D-VD.2: carbon_emissions, delta CO2</w:t>
            </w:r>
          </w:p>
        </w:tc>
      </w:tr>
      <w:tr>
        <w:tc>
          <w:tcPr>
            <w:tcW w:type="dxa" w:w="1417"/>
          </w:tcPr>
          <w:p>
            <w:r/>
            <w:r>
              <w:rPr>
                <w:sz w:val="18"/>
              </w:rPr>
              <w:t>Costos</w:t>
            </w:r>
          </w:p>
        </w:tc>
        <w:tc>
          <w:tcPr>
            <w:tcW w:type="dxa" w:w="2551"/>
          </w:tcPr>
          <w:p>
            <w:r/>
            <w:r>
              <w:rPr>
                <w:sz w:val="18"/>
              </w:rPr>
              <w:t>PE.3</w:t>
            </w:r>
          </w:p>
        </w:tc>
        <w:tc>
          <w:tcPr>
            <w:tcW w:type="dxa" w:w="2835"/>
          </w:tcPr>
          <w:p>
            <w:r/>
            <w:r>
              <w:rPr>
                <w:sz w:val="18"/>
              </w:rPr>
              <w:t>OE.3</w:t>
            </w:r>
          </w:p>
        </w:tc>
        <w:tc>
          <w:tcPr>
            <w:tcW w:type="dxa" w:w="1134"/>
          </w:tcPr>
          <w:p>
            <w:r/>
            <w:r>
              <w:rPr>
                <w:sz w:val="18"/>
              </w:rPr>
              <w:t>HE.3</w:t>
            </w:r>
          </w:p>
        </w:tc>
        <w:tc>
          <w:tcPr>
            <w:tcW w:type="dxa" w:w="2268"/>
          </w:tcPr>
          <w:p>
            <w:r/>
            <w:r>
              <w:rPr>
                <w:sz w:val="18"/>
              </w:rPr>
              <w:t>D-VD.3: electricity_cost, delta costo</w:t>
            </w:r>
          </w:p>
        </w:tc>
      </w:tr>
    </w:tbl>
    <w:p/>
    <w:p>
      <w:r>
        <w:rPr>
          <w:b/>
          <w:color w:val="595959"/>
          <w:sz w:val="19"/>
        </w:rPr>
        <w:t>Tabla 1.2. Operacionalizacion de variables independientes y dependientes.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tcPr>
          <w:p>
            <w:r/>
            <w:r>
              <w:rPr>
                <w:b/>
                <w:color w:val="FFFFFF"/>
                <w:sz w:val="18"/>
              </w:rPr>
              <w:t>Variable</w:t>
            </w:r>
          </w:p>
        </w:tc>
        <w:tc>
          <w:tcPr>
            <w:tcW w:type="dxa" w:w="1134"/>
            <w:shd w:val="clear" w:color="auto" w:fill="1F4E79"/>
          </w:tcPr>
          <w:p>
            <w:r/>
            <w:r>
              <w:rPr>
                <w:b/>
                <w:color w:val="FFFFFF"/>
                <w:sz w:val="18"/>
              </w:rPr>
              <w:t>Codigo</w:t>
            </w:r>
          </w:p>
        </w:tc>
        <w:tc>
          <w:tcPr>
            <w:tcW w:type="dxa" w:w="3118"/>
            <w:shd w:val="clear" w:color="auto" w:fill="1F4E79"/>
          </w:tcPr>
          <w:p>
            <w:r/>
            <w:r>
              <w:rPr>
                <w:b/>
                <w:color w:val="FFFFFF"/>
                <w:sz w:val="18"/>
              </w:rPr>
              <w:t>Niveles / medicion</w:t>
            </w:r>
          </w:p>
        </w:tc>
        <w:tc>
          <w:tcPr>
            <w:tcW w:type="dxa" w:w="2835"/>
            <w:shd w:val="clear" w:color="auto" w:fill="1F4E79"/>
          </w:tcPr>
          <w:p>
            <w:r/>
            <w:r>
              <w:rPr>
                <w:b/>
                <w:color w:val="FFFFFF"/>
                <w:sz w:val="18"/>
              </w:rPr>
              <w:t>Control</w:t>
            </w:r>
          </w:p>
        </w:tc>
      </w:tr>
      <w:tr>
        <w:tc>
          <w:tcPr>
            <w:tcW w:type="dxa" w:w="1984"/>
          </w:tcPr>
          <w:p>
            <w:r/>
            <w:r>
              <w:rPr>
                <w:sz w:val="18"/>
              </w:rPr>
              <w:t>VI tipo algoritmo</w:t>
            </w:r>
          </w:p>
        </w:tc>
        <w:tc>
          <w:tcPr>
            <w:tcW w:type="dxa" w:w="1134"/>
          </w:tcPr>
          <w:p>
            <w:r/>
            <w:r>
              <w:rPr>
                <w:sz w:val="18"/>
              </w:rPr>
              <w:t>D-VI.1</w:t>
            </w:r>
          </w:p>
        </w:tc>
        <w:tc>
          <w:tcPr>
            <w:tcW w:type="dxa" w:w="3118"/>
          </w:tcPr>
          <w:p>
            <w:r/>
            <w:r>
              <w:rPr>
                <w:sz w:val="18"/>
              </w:rPr>
              <w:t>HAPPO, MASAC, MATD3, MAAC</w:t>
            </w:r>
          </w:p>
        </w:tc>
        <w:tc>
          <w:tcPr>
            <w:tcW w:type="dxa" w:w="2835"/>
          </w:tcPr>
          <w:p>
            <w:r/>
            <w:r>
              <w:rPr>
                <w:sz w:val="18"/>
              </w:rPr>
              <w:t>Misma recompensa unified_comparable_v4</w:t>
            </w:r>
          </w:p>
        </w:tc>
      </w:tr>
      <w:tr>
        <w:tc>
          <w:tcPr>
            <w:tcW w:type="dxa" w:w="1984"/>
          </w:tcPr>
          <w:p>
            <w:r/>
            <w:r>
              <w:rPr>
                <w:sz w:val="18"/>
              </w:rPr>
              <w:t>VI escenario</w:t>
            </w:r>
          </w:p>
        </w:tc>
        <w:tc>
          <w:tcPr>
            <w:tcW w:type="dxa" w:w="1134"/>
          </w:tcPr>
          <w:p>
            <w:r/>
            <w:r>
              <w:rPr>
                <w:sz w:val="18"/>
              </w:rPr>
              <w:t>D-VI.2</w:t>
            </w:r>
          </w:p>
        </w:tc>
        <w:tc>
          <w:tcPr>
            <w:tcW w:type="dxa" w:w="3118"/>
          </w:tcPr>
          <w:p>
            <w:r/>
            <w:r>
              <w:rPr>
                <w:sz w:val="18"/>
              </w:rPr>
              <w:t>E1, E2, E3 (pesos multiobjetivo)</w:t>
            </w:r>
          </w:p>
        </w:tc>
        <w:tc>
          <w:tcPr>
            <w:tcW w:type="dxa" w:w="2835"/>
          </w:tcPr>
          <w:p>
            <w:r/>
            <w:r>
              <w:rPr>
                <w:sz w:val="18"/>
              </w:rPr>
              <w:t>Mismo dataset y semilla</w:t>
            </w:r>
          </w:p>
        </w:tc>
      </w:tr>
      <w:tr>
        <w:tc>
          <w:tcPr>
            <w:tcW w:type="dxa" w:w="1984"/>
          </w:tcPr>
          <w:p>
            <w:r/>
            <w:r>
              <w:rPr>
                <w:sz w:val="18"/>
              </w:rPr>
              <w:t>VD flexibilidad</w:t>
            </w:r>
          </w:p>
        </w:tc>
        <w:tc>
          <w:tcPr>
            <w:tcW w:type="dxa" w:w="1134"/>
          </w:tcPr>
          <w:p>
            <w:r/>
            <w:r>
              <w:rPr>
                <w:sz w:val="18"/>
              </w:rPr>
              <w:t>D-VD.1</w:t>
            </w:r>
          </w:p>
        </w:tc>
        <w:tc>
          <w:tcPr>
            <w:tcW w:type="dxa" w:w="3118"/>
          </w:tcPr>
          <w:p>
            <w:r/>
            <w:r>
              <w:rPr>
                <w:sz w:val="18"/>
              </w:rPr>
              <w:t>18 KPI OE1 (peak, ramp, etc.)</w:t>
            </w:r>
          </w:p>
        </w:tc>
        <w:tc>
          <w:tcPr>
            <w:tcW w:type="dxa" w:w="2835"/>
          </w:tcPr>
          <w:p>
            <w:r/>
            <w:r>
              <w:rPr>
                <w:sz w:val="18"/>
              </w:rPr>
              <w:t>Baseline CityLearn v2</w:t>
            </w:r>
          </w:p>
        </w:tc>
      </w:tr>
      <w:tr>
        <w:tc>
          <w:tcPr>
            <w:tcW w:type="dxa" w:w="1984"/>
          </w:tcPr>
          <w:p>
            <w:r/>
            <w:r>
              <w:rPr>
                <w:sz w:val="18"/>
              </w:rPr>
              <w:t>VD emisiones</w:t>
            </w:r>
          </w:p>
        </w:tc>
        <w:tc>
          <w:tcPr>
            <w:tcW w:type="dxa" w:w="1134"/>
          </w:tcPr>
          <w:p>
            <w:r/>
            <w:r>
              <w:rPr>
                <w:sz w:val="18"/>
              </w:rPr>
              <w:t>D-VD.2</w:t>
            </w:r>
          </w:p>
        </w:tc>
        <w:tc>
          <w:tcPr>
            <w:tcW w:type="dxa" w:w="3118"/>
          </w:tcPr>
          <w:p>
            <w:r/>
            <w:r>
              <w:rPr>
                <w:sz w:val="18"/>
              </w:rPr>
              <w:t>18 KPI OE2 (carbon_emissions, etc.)</w:t>
            </w:r>
          </w:p>
        </w:tc>
        <w:tc>
          <w:tcPr>
            <w:tcW w:type="dxa" w:w="2835"/>
          </w:tcPr>
          <w:p>
            <w:r/>
            <w:r>
              <w:rPr>
                <w:sz w:val="18"/>
              </w:rPr>
              <w:t>CI SEAI 0,672-0,790</w:t>
            </w:r>
          </w:p>
        </w:tc>
      </w:tr>
      <w:tr>
        <w:tc>
          <w:tcPr>
            <w:tcW w:type="dxa" w:w="1984"/>
          </w:tcPr>
          <w:p>
            <w:r/>
            <w:r>
              <w:rPr>
                <w:sz w:val="18"/>
              </w:rPr>
              <w:t>VD costos</w:t>
            </w:r>
          </w:p>
        </w:tc>
        <w:tc>
          <w:tcPr>
            <w:tcW w:type="dxa" w:w="1134"/>
          </w:tcPr>
          <w:p>
            <w:r/>
            <w:r>
              <w:rPr>
                <w:sz w:val="18"/>
              </w:rPr>
              <w:t>D-VD.3</w:t>
            </w:r>
          </w:p>
        </w:tc>
        <w:tc>
          <w:tcPr>
            <w:tcW w:type="dxa" w:w="3118"/>
          </w:tcPr>
          <w:p>
            <w:r/>
            <w:r>
              <w:rPr>
                <w:sz w:val="18"/>
              </w:rPr>
              <w:t>18 KPI OE3 (electricity_cost, etc.)</w:t>
            </w:r>
          </w:p>
        </w:tc>
        <w:tc>
          <w:tcPr>
            <w:tcW w:type="dxa" w:w="2835"/>
          </w:tcPr>
          <w:p>
            <w:r/>
            <w:r>
              <w:rPr>
                <w:sz w:val="18"/>
              </w:rPr>
              <w:t>TOU 0,26/0,38 USD/kWh</w:t>
            </w:r>
          </w:p>
        </w:tc>
      </w:tr>
      <w:tr>
        <w:tc>
          <w:tcPr>
            <w:tcW w:type="dxa" w:w="1984"/>
          </w:tcPr>
          <w:p>
            <w:r/>
            <w:r>
              <w:rPr>
                <w:sz w:val="18"/>
              </w:rPr>
              <w:t>Control</w:t>
            </w:r>
          </w:p>
        </w:tc>
        <w:tc>
          <w:tcPr>
            <w:tcW w:type="dxa" w:w="1134"/>
          </w:tcPr>
          <w:p>
            <w:r/>
            <w:r>
              <w:rPr>
                <w:sz w:val="18"/>
              </w:rPr>
              <w:t>-</w:t>
            </w:r>
          </w:p>
        </w:tc>
        <w:tc>
          <w:tcPr>
            <w:tcW w:type="dxa" w:w="3118"/>
          </w:tcPr>
          <w:p>
            <w:r/>
            <w:r>
              <w:rPr>
                <w:sz w:val="18"/>
              </w:rPr>
              <w:t>Dataset, clima, DER, hiperparametros</w:t>
            </w:r>
          </w:p>
        </w:tc>
        <w:tc>
          <w:tcPr>
            <w:tcW w:type="dxa" w:w="2835"/>
          </w:tcPr>
          <w:p>
            <w:r/>
            <w:r>
              <w:rPr>
                <w:sz w:val="18"/>
              </w:rPr>
              <w:t>seed=0; 50 ep Colab canonico</w:t>
            </w:r>
          </w:p>
        </w:tc>
      </w:tr>
    </w:tbl>
    <w:p/>
    <w:p>
      <w:pPr>
        <w:pStyle w:val="Heading2"/>
      </w:pPr>
      <w:r>
        <w:t>1.5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1.6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1"/>
      </w:pPr>
      <w:r>
        <w:t>Capitulo 2. Marco teorico</w:t>
      </w:r>
    </w:p>
    <w:p>
      <w:pPr>
        <w:pStyle w:val="Heading2"/>
      </w:pPr>
      <w:r>
        <w:t>2.1 Estado del arte actualizado</w:t>
      </w:r>
    </w:p>
    <w:p>
      <w:pPr>
        <w:jc w:val="both"/>
      </w:pPr>
      <w:r>
        <w:rPr>
          <w:b w:val="0"/>
          <w:i w:val="0"/>
        </w:rPr>
        <w:t>La revision sistematica (Modulo A) comprende 50 investigaciones verificadas, organizadas en cuatro ejes alineados con los objetivos de la tesis: (1) flexibilidad energetica con MADRL, (2) reduccion de emisiones de CO2 con MADRL, (3) optimizacion de costos energeticos con MADRL y (4) marco tecnico MADRL transversal.</w:t>
      </w:r>
    </w:p>
    <w:p>
      <w:pPr>
        <w:jc w:val="both"/>
      </w:pPr>
      <w:r>
        <w:rPr>
          <w:b/>
          <w:i w:val="0"/>
        </w:rPr>
        <w:t>Eje 1 — Flexibilidad energetica con MADRL:</w:t>
      </w:r>
    </w:p>
    <w:p>
      <w:pPr>
        <w:jc w:val="both"/>
      </w:pPr>
      <w:r>
        <w:rPr>
          <w:b w:val="0"/>
          <w:i w:val="0"/>
        </w:rPr>
        <w:t>Vazquez-Canteli y Nagy (2019a) introducen CityLearn como entorno OpenAI Gym para respuesta a la demanda multiedificio; Vazquez-Canteli et al. (2020) estandarizan KPIs comparables (peak_average, ramping_average, one_minus_load_factor_average). Nweye et al. (2024) desarrollan CityLearn v2 con EV/V2G, intensidad de carbono dinamica, BESS, PV y KPIs de flexibilidad, CO2 y costos. Nweye et al. (2022) identifican nueve desafios reales del MARL en edificios grid-interactive; Nweye et al. (2023a) presentan MERLIN para comunidades de 17 edificios reales, escala equivalente al SEAI Iquitos. Yao et al. (2023) y Xie et al. (2023) demuestran mejoras de coordinacion con MARL cooperativo y mecanismos de atencion; Hribar et al. (2025) reportan +20% de autonomia energetica en distritos de energia positiva.</w:t>
      </w:r>
    </w:p>
    <w:p>
      <w:pPr>
        <w:jc w:val="both"/>
      </w:pPr>
      <w:r>
        <w:rPr>
          <w:b/>
          <w:i w:val="0"/>
        </w:rPr>
        <w:t>Eje 2 — Reduccion de emisiones de CO2 con MADRL:</w:t>
      </w:r>
    </w:p>
    <w:p>
      <w:pPr>
        <w:jc w:val="both"/>
      </w:pPr>
      <w:r>
        <w:rPr>
          <w:b w:val="0"/>
          <w:i w:val="0"/>
        </w:rPr>
        <w:t>Liu et al. (2022) proponen MADDPG multiobjetivo con reducciones de ~15% de CO2 y ~20% de costo; Ye et al. (2025) y Ma et al. (2025) introducen MARL seguro con restricciones de carbono en redes de distribucion y multi-microgrids; Sarkar et al. (2024) aplican desplazamiento temporal de carga hacia periodos de baja intensidad de carbono, directamente transferible al OE.2.</w:t>
      </w:r>
    </w:p>
    <w:p>
      <w:pPr>
        <w:jc w:val="both"/>
      </w:pPr>
      <w:r>
        <w:rPr>
          <w:b/>
          <w:i w:val="0"/>
        </w:rPr>
        <w:t>Eje 3 — Optimizacion de costos energeticos con MADRL:</w:t>
      </w:r>
    </w:p>
    <w:p>
      <w:pPr>
        <w:jc w:val="both"/>
      </w:pPr>
      <w:r>
        <w:rPr>
          <w:b w:val="0"/>
          <w:i w:val="0"/>
        </w:rPr>
        <w:t>Yao et al. (2023) logran ~18% de reduccion de costo con LSD-MADDPG; Shojaeighadikolaei et al. (2022) ~22% frente a configuraciones no cooperativas; Gao et al. (2023) validan MASAC para programacion colaborativa multi-microgrid con respuesta a precios; Xiong et al. (2024) y Kim et al. (2025) abordan tarifas TOU y control de BESS en tiempo real.</w:t>
      </w:r>
    </w:p>
    <w:p>
      <w:pPr>
        <w:jc w:val="both"/>
      </w:pPr>
      <w:r>
        <w:rPr>
          <w:b/>
          <w:i w:val="0"/>
        </w:rPr>
        <w:t>Eje transversal — Marco tecnico MADRL:</w:t>
      </w:r>
    </w:p>
    <w:p>
      <w:pPr>
        <w:jc w:val="both"/>
      </w:pPr>
      <w:r>
        <w:rPr>
          <w:b w:val="0"/>
          <w:i w:val="0"/>
        </w:rPr>
        <w:t>Lowe et al. (2017) establecen el paradigma CTDE (MADDPG); Oliehoek y Amato (2016) formalizan el Dec-POMDP; Kuba et al. (2021) presentan HAPPO con garantias de mejora monotona para agentes heterogeneos; Iqbal y Sha (2019) introducen MAAC con atencion multi-cabeza; Hu et al. (2023) presentan MARLlib; Akiba et al. (2019) presentan Optuna; Haarnoja et al. (2018) presentan SAC, base de MASAC y MAAC.</w:t>
      </w:r>
    </w:p>
    <w:p>
      <w:pPr>
        <w:jc w:val="both"/>
      </w:pPr>
      <w:r>
        <w:rPr>
          <w:b/>
          <w:i w:val="0"/>
        </w:rPr>
        <w:t>Antecedentes nacionales y de sistemas aislados:</w:t>
      </w:r>
    </w:p>
    <w:p>
      <w:pPr>
        <w:jc w:val="both"/>
      </w:pPr>
      <w:r>
        <w:rPr>
          <w:b w:val="0"/>
          <w:i w:val="0"/>
        </w:rPr>
        <w:t>En el contexto peruano, el SEAI Iquitos concentra desafios de redes aisladas diesel-PV con intensidad de carbono y tarifas reguladas (MINAM, 2019; OSINERGMIN, 2024). Chevarria Moscoso (2024), en tesis doctoral de la UNI, aborda optimizacion de generacion hidroelectrica con metodos estocasticos; Peñalva Sanchez (2024), tambien en la UNI, combina sistemas fotovoltaicos hibridos con inteligencia artificial para prediccion de demanda. En el ambito latinoamericano, Rosero Bernal (2024) propone administracion de energia autonoma en microredes desde la nube. A nivel internacional, Domínguez Barbero (2026) demuestra DRL para microrredes aisladas con TD3, antecedente directo para el control de DER bajo incertidumbre operativa sin depender de pronosticos perfectos.</w:t>
      </w:r>
    </w:p>
    <w:p>
      <w:pPr>
        <w:pStyle w:val="Heading2"/>
      </w:pPr>
      <w:r>
        <w:t>2.2 Bases teoricas</w:t>
      </w:r>
    </w:p>
    <w:p>
      <w:pPr>
        <w:pStyle w:val="Heading3"/>
      </w:pPr>
      <w:r>
        <w:t>2.2.1 Flexibilidad energetica en comunidades inteligentes</w:t>
      </w:r>
    </w:p>
    <w:p>
      <w:pPr>
        <w:jc w:val="both"/>
      </w:pPr>
      <w:r>
        <w:rPr>
          <w:b w:val="0"/>
          <w:i w:val="0"/>
        </w:rPr>
        <w:t>La flexibilidad energetica es la capacidad del sistema para modificar su curva de demanda mediante desplazamiento de cargas, almacenamiento en BESS, autoconsumo solar y carga/descarga de EV. KPIs relevantes: peak_average (reduccion de pico), ramping_average (suavizado), one_minus_load_factor_average (factor de carga), autoconsumo, autosuficiencia, reduccion de importacion de red y utilizacion de renovables.</w:t>
      </w:r>
    </w:p>
    <w:p>
      <w:pPr>
        <w:pStyle w:val="Heading3"/>
      </w:pPr>
      <w:r>
        <w:t>2.2.2 Emisiones de carbono en comunidades inteligentes</w:t>
      </w:r>
    </w:p>
    <w:p>
      <w:pPr>
        <w:jc w:val="both"/>
      </w:pPr>
      <w:r>
        <w:rPr>
          <w:b w:val="0"/>
          <w:i w:val="0"/>
        </w:rPr>
        <w:t>La intensidad de carbono (CI) varia con la mezcla de generacion horaria. En el SEAI Iquitos CI(t) = 0.790 x (1 - 0.15 x GHI(t)/1000) kgCO2/kWh, en el rango [0.672, 0.790]. La gestion consciente de la CI desplaza el consumo hacia periodos de menor emision. KPIs: emisiones totales, reduccion frente a baseline, consumo ponderado por CI y emisiones evitadas.</w:t>
      </w:r>
    </w:p>
    <w:p>
      <w:pPr>
        <w:pStyle w:val="Heading3"/>
      </w:pPr>
      <w:r>
        <w:t>2.2.3 Costos energeticos en comunidades inteligentes</w:t>
      </w:r>
    </w:p>
    <w:p>
      <w:pPr>
        <w:jc w:val="both"/>
      </w:pPr>
      <w:r>
        <w:rPr>
          <w:b w:val="0"/>
          <w:i w:val="0"/>
        </w:rPr>
        <w:t>Las tarifas TOU y los precios en tiempo real crean incentivos para la flexibilidad economica. El arbitraje tarifario mediante BESS/EV reduce el cargo por demanda. KPIs: costo total de electricidad, reduccion frente a baseline, reduccion del cargo por demanda y desviacion respecto a la senal de precio.</w:t>
      </w:r>
    </w:p>
    <w:p>
      <w:pPr>
        <w:pStyle w:val="Heading3"/>
      </w:pPr>
      <w:r>
        <w:t>2.2.4 Marco tecnico MADRL</w:t>
      </w:r>
    </w:p>
    <w:p>
      <w:r>
        <w:rPr>
          <w:b/>
          <w:color w:val="595959"/>
          <w:sz w:val="19"/>
        </w:rPr>
        <w:t>Tabla 2.1. Conceptos del marco tecnico MADRL.</w:t>
      </w:r>
    </w:p>
    <w:tbl>
      <w:tblPr>
        <w:tblStyle w:val="LightGrid-Accent1"/>
        <w:tblW w:type="auto" w:w="0"/>
        <w:jc w:val="center"/>
        <w:tblLook w:firstColumn="1" w:firstRow="1" w:lastColumn="0" w:lastRow="0" w:noHBand="0" w:noVBand="1" w:val="04A0"/>
      </w:tblPr>
      <w:tblGrid>
        <w:gridCol w:w="4561"/>
        <w:gridCol w:w="4561"/>
      </w:tblGrid>
      <w:tr>
        <w:tc>
          <w:tcPr>
            <w:tcW w:type="dxa" w:w="1701"/>
            <w:shd w:val="clear" w:color="auto" w:fill="1F4E79"/>
          </w:tcPr>
          <w:p>
            <w:r/>
            <w:r>
              <w:rPr>
                <w:b/>
                <w:color w:val="FFFFFF"/>
                <w:sz w:val="18"/>
              </w:rPr>
              <w:t>Concepto</w:t>
            </w:r>
          </w:p>
        </w:tc>
        <w:tc>
          <w:tcPr>
            <w:tcW w:type="dxa" w:w="7370"/>
            <w:shd w:val="clear" w:color="auto" w:fill="1F4E79"/>
          </w:tcPr>
          <w:p>
            <w:r/>
            <w:r>
              <w:rPr>
                <w:b/>
                <w:color w:val="FFFFFF"/>
                <w:sz w:val="18"/>
              </w:rPr>
              <w:t>Definicion sintetica</w:t>
            </w:r>
          </w:p>
        </w:tc>
      </w:tr>
      <w:tr>
        <w:tc>
          <w:tcPr>
            <w:tcW w:type="dxa" w:w="1701"/>
          </w:tcPr>
          <w:p>
            <w:r/>
            <w:r>
              <w:rPr>
                <w:sz w:val="18"/>
              </w:rPr>
              <w:t>Dec-POMDP</w:t>
            </w:r>
          </w:p>
        </w:tc>
        <w:tc>
          <w:tcPr>
            <w:tcW w:type="dxa" w:w="7370"/>
          </w:tcPr>
          <w:p>
            <w:r/>
            <w:r>
              <w:rPr>
                <w:sz w:val="18"/>
              </w:rPr>
              <w:t>Tupla &lt;S, {Ai}, T, R, {Oi}, Z, gamma, T&gt; para decision cooperativa bajo observabilidad parcial (Oliehoek y Amato, 2016).</w:t>
            </w:r>
          </w:p>
        </w:tc>
      </w:tr>
      <w:tr>
        <w:tc>
          <w:tcPr>
            <w:tcW w:type="dxa" w:w="1701"/>
          </w:tcPr>
          <w:p>
            <w:r/>
            <w:r>
              <w:rPr>
                <w:sz w:val="18"/>
              </w:rPr>
              <w:t>CTDE</w:t>
            </w:r>
          </w:p>
        </w:tc>
        <w:tc>
          <w:tcPr>
            <w:tcW w:type="dxa" w:w="7370"/>
          </w:tcPr>
          <w:p>
            <w:r/>
            <w:r>
              <w:rPr>
                <w:sz w:val="18"/>
              </w:rPr>
              <w:t>Entrenamiento centralizado (critico accede al estado global) con ejecucion descentralizada (politica usa solo la observacion local) (Lowe et al., 2017).</w:t>
            </w:r>
          </w:p>
        </w:tc>
      </w:tr>
      <w:tr>
        <w:tc>
          <w:tcPr>
            <w:tcW w:type="dxa" w:w="1701"/>
          </w:tcPr>
          <w:p>
            <w:r/>
            <w:r>
              <w:rPr>
                <w:sz w:val="18"/>
              </w:rPr>
              <w:t>HAPPO</w:t>
            </w:r>
          </w:p>
        </w:tc>
        <w:tc>
          <w:tcPr>
            <w:tcW w:type="dxa" w:w="7370"/>
          </w:tcPr>
          <w:p>
            <w:r/>
            <w:r>
              <w:rPr>
                <w:sz w:val="18"/>
              </w:rPr>
              <w:t>On-policy basado en PPO, actualizacion secuencial por agente, critico centralizado; mejora monotona para agentes heterogeneos (Kuba et al., 2021).</w:t>
            </w:r>
          </w:p>
        </w:tc>
      </w:tr>
      <w:tr>
        <w:tc>
          <w:tcPr>
            <w:tcW w:type="dxa" w:w="1701"/>
          </w:tcPr>
          <w:p>
            <w:r/>
            <w:r>
              <w:rPr>
                <w:sz w:val="18"/>
              </w:rPr>
              <w:t>MASAC</w:t>
            </w:r>
          </w:p>
        </w:tc>
        <w:tc>
          <w:tcPr>
            <w:tcW w:type="dxa" w:w="7370"/>
          </w:tcPr>
          <w:p>
            <w:r/>
            <w:r>
              <w:rPr>
                <w:sz w:val="18"/>
              </w:rPr>
              <w:t>Off-policy SAC + mezcla cooperativa tipo QMIX con redes RNN para observaciones parciales (Haarnoja et al., 2018; Gao et al., 2023).</w:t>
            </w:r>
          </w:p>
        </w:tc>
      </w:tr>
      <w:tr>
        <w:tc>
          <w:tcPr>
            <w:tcW w:type="dxa" w:w="1701"/>
          </w:tcPr>
          <w:p>
            <w:r/>
            <w:r>
              <w:rPr>
                <w:sz w:val="18"/>
              </w:rPr>
              <w:t>MATD3</w:t>
            </w:r>
          </w:p>
        </w:tc>
        <w:tc>
          <w:tcPr>
            <w:tcW w:type="dxa" w:w="7370"/>
          </w:tcPr>
          <w:p>
            <w:r/>
            <w:r>
              <w:rPr>
                <w:sz w:val="18"/>
              </w:rPr>
              <w:t>Off-policy con doble critico centralizado (anti sobreestimacion), policy delay y target noise (Fujimoto et al., 2018).</w:t>
            </w:r>
          </w:p>
        </w:tc>
      </w:tr>
      <w:tr>
        <w:tc>
          <w:tcPr>
            <w:tcW w:type="dxa" w:w="1701"/>
          </w:tcPr>
          <w:p>
            <w:r/>
            <w:r>
              <w:rPr>
                <w:sz w:val="18"/>
              </w:rPr>
              <w:t>MAAC</w:t>
            </w:r>
          </w:p>
        </w:tc>
        <w:tc>
          <w:tcPr>
            <w:tcW w:type="dxa" w:w="7370"/>
          </w:tcPr>
          <w:p>
            <w:r/>
            <w:r>
              <w:rPr>
                <w:sz w:val="18"/>
              </w:rPr>
              <w:t>Off-policy con critico de atencion multi-cabeza para coordinacion selectiva entre agentes (Iqbal y Sha, 2019).</w:t>
            </w:r>
          </w:p>
        </w:tc>
      </w:tr>
      <w:tr>
        <w:tc>
          <w:tcPr>
            <w:tcW w:type="dxa" w:w="1701"/>
          </w:tcPr>
          <w:p>
            <w:r/>
            <w:r>
              <w:rPr>
                <w:sz w:val="18"/>
              </w:rPr>
              <w:t>MARLlib</w:t>
            </w:r>
          </w:p>
        </w:tc>
        <w:tc>
          <w:tcPr>
            <w:tcW w:type="dxa" w:w="7370"/>
          </w:tcPr>
          <w:p>
            <w:r/>
            <w:r>
              <w:rPr>
                <w:sz w:val="18"/>
              </w:rPr>
              <w:t>Biblioteca unificada de algoritmos MADRL compatible con Ray/RLlib, Gymnasium y PettingZoo (Hu et al., 2023).</w:t>
            </w:r>
          </w:p>
        </w:tc>
      </w:tr>
      <w:tr>
        <w:tc>
          <w:tcPr>
            <w:tcW w:type="dxa" w:w="1701"/>
          </w:tcPr>
          <w:p>
            <w:r/>
            <w:r>
              <w:rPr>
                <w:sz w:val="18"/>
              </w:rPr>
              <w:t>CityLearn v2</w:t>
            </w:r>
          </w:p>
        </w:tc>
        <w:tc>
          <w:tcPr>
            <w:tcW w:type="dxa" w:w="7370"/>
          </w:tcPr>
          <w:p>
            <w:r/>
            <w:r>
              <w:rPr>
                <w:sz w:val="18"/>
              </w:rPr>
              <w:t>Entorno de simulacion multiagente para comunidades grid-interactive con DER, EV, CI y precios (Nweye et al., 2024).</w:t>
            </w:r>
          </w:p>
        </w:tc>
      </w:tr>
      <w:tr>
        <w:tc>
          <w:tcPr>
            <w:tcW w:type="dxa" w:w="1701"/>
          </w:tcPr>
          <w:p>
            <w:r/>
            <w:r>
              <w:rPr>
                <w:sz w:val="18"/>
              </w:rPr>
              <w:t>Optuna</w:t>
            </w:r>
          </w:p>
        </w:tc>
        <w:tc>
          <w:tcPr>
            <w:tcW w:type="dxa" w:w="7370"/>
          </w:tcPr>
          <w:p>
            <w:r/>
            <w:r>
              <w:rPr>
                <w:sz w:val="18"/>
              </w:rPr>
              <w:t>Framework de optimizacion automatica de hiperparametros basado en TPE (Akiba et al., 2019).</w:t>
            </w:r>
          </w:p>
        </w:tc>
      </w:tr>
    </w:tbl>
    <w:p/>
    <w:p>
      <w:pPr>
        <w:pStyle w:val="Heading2"/>
      </w:pPr>
      <w:r>
        <w:t>2.3 Trabajos relacionados</w:t>
      </w:r>
    </w:p>
    <w:p>
      <w:pPr>
        <w:jc w:val="both"/>
      </w:pPr>
      <w:r>
        <w:rPr>
          <w:b w:val="0"/>
          <w:i w:val="0"/>
        </w:rPr>
        <w:t>El antecedente directo mas cercano es Nweye et al. (2023b), que evalua HAPPO (HARL) en comunidades grid-interactive heterogeneas con CityLearn a escala de 17 edificios. Esta tesis se diferencia por: (i) comparar simultaneamente cuatro algoritmos (HAPPO, MASAC, MATD3, MAAC) bajo la misma funcion de recompensa unificada; (ii) usar un dataset real propio del SEAI Iquitos (red aislada diesel+PV, clima ecuatorial, tarifas locales); y (iii) introducir cuatro aportes originales al motor de simulacion (degradacion BESS con C-rate y Arrhenius, correccion PV tropical IEC 61215, KPI de pico con ventana de facturacion OSINERGMIN, y clase CarbonIntensityModel).</w:t>
      </w:r>
    </w:p>
    <w:p>
      <w:r>
        <w:rPr>
          <w:b/>
          <w:color w:val="595959"/>
          <w:sz w:val="19"/>
        </w:rPr>
        <w:t>Tabla 2.2. Sintesis de trabajos relacionados.</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shd w:val="clear" w:color="auto" w:fill="1F4E79"/>
          </w:tcPr>
          <w:p>
            <w:r/>
            <w:r>
              <w:rPr>
                <w:b/>
                <w:color w:val="FFFFFF"/>
                <w:sz w:val="18"/>
              </w:rPr>
              <w:t>Trabajo</w:t>
            </w:r>
          </w:p>
        </w:tc>
        <w:tc>
          <w:tcPr>
            <w:tcW w:type="dxa" w:w="2494"/>
            <w:shd w:val="clear" w:color="auto" w:fill="1F4E79"/>
          </w:tcPr>
          <w:p>
            <w:r/>
            <w:r>
              <w:rPr>
                <w:b/>
                <w:color w:val="FFFFFF"/>
                <w:sz w:val="18"/>
              </w:rPr>
              <w:t>Enfoque</w:t>
            </w:r>
          </w:p>
        </w:tc>
        <w:tc>
          <w:tcPr>
            <w:tcW w:type="dxa" w:w="4535"/>
            <w:shd w:val="clear" w:color="auto" w:fill="1F4E79"/>
          </w:tcPr>
          <w:p>
            <w:r/>
            <w:r>
              <w:rPr>
                <w:b/>
                <w:color w:val="FFFFFF"/>
                <w:sz w:val="18"/>
              </w:rPr>
              <w:t>Resultado / aporte</w:t>
            </w:r>
          </w:p>
        </w:tc>
      </w:tr>
      <w:tr>
        <w:tc>
          <w:tcPr>
            <w:tcW w:type="dxa" w:w="2041"/>
          </w:tcPr>
          <w:p>
            <w:r/>
            <w:r>
              <w:rPr>
                <w:sz w:val="18"/>
              </w:rPr>
              <w:t>Lowe et al. (2017)</w:t>
            </w:r>
          </w:p>
        </w:tc>
        <w:tc>
          <w:tcPr>
            <w:tcW w:type="dxa" w:w="2494"/>
          </w:tcPr>
          <w:p>
            <w:r/>
            <w:r>
              <w:rPr>
                <w:sz w:val="18"/>
              </w:rPr>
              <w:t>MADDPG, CTDE</w:t>
            </w:r>
          </w:p>
        </w:tc>
        <w:tc>
          <w:tcPr>
            <w:tcW w:type="dxa" w:w="4535"/>
          </w:tcPr>
          <w:p>
            <w:r/>
            <w:r>
              <w:rPr>
                <w:sz w:val="18"/>
              </w:rPr>
              <w:t>Paradigma base de critico centralizado y politica descentralizada.</w:t>
            </w:r>
          </w:p>
        </w:tc>
      </w:tr>
      <w:tr>
        <w:tc>
          <w:tcPr>
            <w:tcW w:type="dxa" w:w="2041"/>
          </w:tcPr>
          <w:p>
            <w:r/>
            <w:r>
              <w:rPr>
                <w:sz w:val="18"/>
              </w:rPr>
              <w:t>Kuba et al. (2021)</w:t>
            </w:r>
          </w:p>
        </w:tc>
        <w:tc>
          <w:tcPr>
            <w:tcW w:type="dxa" w:w="2494"/>
          </w:tcPr>
          <w:p>
            <w:r/>
            <w:r>
              <w:rPr>
                <w:sz w:val="18"/>
              </w:rPr>
              <w:t>HAPPO (HARL)</w:t>
            </w:r>
          </w:p>
        </w:tc>
        <w:tc>
          <w:tcPr>
            <w:tcW w:type="dxa" w:w="4535"/>
          </w:tcPr>
          <w:p>
            <w:r/>
            <w:r>
              <w:rPr>
                <w:sz w:val="18"/>
              </w:rPr>
              <w:t>Mejora monotona para agentes heterogeneos; supera a MAPPO/IPPO.</w:t>
            </w:r>
          </w:p>
        </w:tc>
      </w:tr>
      <w:tr>
        <w:tc>
          <w:tcPr>
            <w:tcW w:type="dxa" w:w="2041"/>
          </w:tcPr>
          <w:p>
            <w:r/>
            <w:r>
              <w:rPr>
                <w:sz w:val="18"/>
              </w:rPr>
              <w:t>Iqbal y Sha (2019)</w:t>
            </w:r>
          </w:p>
        </w:tc>
        <w:tc>
          <w:tcPr>
            <w:tcW w:type="dxa" w:w="2494"/>
          </w:tcPr>
          <w:p>
            <w:r/>
            <w:r>
              <w:rPr>
                <w:sz w:val="18"/>
              </w:rPr>
              <w:t>MAAC (atencion)</w:t>
            </w:r>
          </w:p>
        </w:tc>
        <w:tc>
          <w:tcPr>
            <w:tcW w:type="dxa" w:w="4535"/>
          </w:tcPr>
          <w:p>
            <w:r/>
            <w:r>
              <w:rPr>
                <w:sz w:val="18"/>
              </w:rPr>
              <w:t>Coordinacion selectiva; mejoras de ~15-30% sobre MADDPG/COMA.</w:t>
            </w:r>
          </w:p>
        </w:tc>
      </w:tr>
      <w:tr>
        <w:tc>
          <w:tcPr>
            <w:tcW w:type="dxa" w:w="2041"/>
          </w:tcPr>
          <w:p>
            <w:r/>
            <w:r>
              <w:rPr>
                <w:sz w:val="18"/>
              </w:rPr>
              <w:t>Nweye et al. (2024)</w:t>
            </w:r>
          </w:p>
        </w:tc>
        <w:tc>
          <w:tcPr>
            <w:tcW w:type="dxa" w:w="2494"/>
          </w:tcPr>
          <w:p>
            <w:r/>
            <w:r>
              <w:rPr>
                <w:sz w:val="18"/>
              </w:rPr>
              <w:t>CityLearn v2</w:t>
            </w:r>
          </w:p>
        </w:tc>
        <w:tc>
          <w:tcPr>
            <w:tcW w:type="dxa" w:w="4535"/>
          </w:tcPr>
          <w:p>
            <w:r/>
            <w:r>
              <w:rPr>
                <w:sz w:val="18"/>
              </w:rPr>
              <w:t>Entorno base con EV/V2G, CI dinamica y KPIs multiobjetivo.</w:t>
            </w:r>
          </w:p>
        </w:tc>
      </w:tr>
      <w:tr>
        <w:tc>
          <w:tcPr>
            <w:tcW w:type="dxa" w:w="2041"/>
          </w:tcPr>
          <w:p>
            <w:r/>
            <w:r>
              <w:rPr>
                <w:sz w:val="18"/>
              </w:rPr>
              <w:t>Nweye et al. (2023a)</w:t>
            </w:r>
          </w:p>
        </w:tc>
        <w:tc>
          <w:tcPr>
            <w:tcW w:type="dxa" w:w="2494"/>
          </w:tcPr>
          <w:p>
            <w:r/>
            <w:r>
              <w:rPr>
                <w:sz w:val="18"/>
              </w:rPr>
              <w:t>MERLIN</w:t>
            </w:r>
          </w:p>
        </w:tc>
        <w:tc>
          <w:tcPr>
            <w:tcW w:type="dxa" w:w="4535"/>
          </w:tcPr>
          <w:p>
            <w:r/>
            <w:r>
              <w:rPr>
                <w:sz w:val="18"/>
              </w:rPr>
              <w:t>MARL en comunidad real de 17 edificios (escala SEAI Iquitos).</w:t>
            </w:r>
          </w:p>
        </w:tc>
      </w:tr>
      <w:tr>
        <w:tc>
          <w:tcPr>
            <w:tcW w:type="dxa" w:w="2041"/>
          </w:tcPr>
          <w:p>
            <w:r/>
            <w:r>
              <w:rPr>
                <w:sz w:val="18"/>
              </w:rPr>
              <w:t>Yao et al. (2023)</w:t>
            </w:r>
          </w:p>
        </w:tc>
        <w:tc>
          <w:tcPr>
            <w:tcW w:type="dxa" w:w="2494"/>
          </w:tcPr>
          <w:p>
            <w:r/>
            <w:r>
              <w:rPr>
                <w:sz w:val="18"/>
              </w:rPr>
              <w:t>LSD-MADDPG</w:t>
            </w:r>
          </w:p>
        </w:tc>
        <w:tc>
          <w:tcPr>
            <w:tcW w:type="dxa" w:w="4535"/>
          </w:tcPr>
          <w:p>
            <w:r/>
            <w:r>
              <w:rPr>
                <w:sz w:val="18"/>
              </w:rPr>
              <w:t>~15% pico y ~18% costo frente a agentes no cooperativos.</w:t>
            </w:r>
          </w:p>
        </w:tc>
      </w:tr>
      <w:tr>
        <w:tc>
          <w:tcPr>
            <w:tcW w:type="dxa" w:w="2041"/>
          </w:tcPr>
          <w:p>
            <w:r/>
            <w:r>
              <w:rPr>
                <w:sz w:val="18"/>
              </w:rPr>
              <w:t>Liu et al. (2022)</w:t>
            </w:r>
          </w:p>
        </w:tc>
        <w:tc>
          <w:tcPr>
            <w:tcW w:type="dxa" w:w="2494"/>
          </w:tcPr>
          <w:p>
            <w:r/>
            <w:r>
              <w:rPr>
                <w:sz w:val="18"/>
              </w:rPr>
              <w:t>MADDPG multiobjetivo</w:t>
            </w:r>
          </w:p>
        </w:tc>
        <w:tc>
          <w:tcPr>
            <w:tcW w:type="dxa" w:w="4535"/>
          </w:tcPr>
          <w:p>
            <w:r/>
            <w:r>
              <w:rPr>
                <w:sz w:val="18"/>
              </w:rPr>
              <w:t>~15% CO2 y ~20% costo; recompensa con termino de exportacion.</w:t>
            </w:r>
          </w:p>
        </w:tc>
      </w:tr>
      <w:tr>
        <w:tc>
          <w:tcPr>
            <w:tcW w:type="dxa" w:w="2041"/>
          </w:tcPr>
          <w:p>
            <w:r/>
            <w:r>
              <w:rPr>
                <w:sz w:val="18"/>
              </w:rPr>
              <w:t>Gao et al. (2023)</w:t>
            </w:r>
          </w:p>
        </w:tc>
        <w:tc>
          <w:tcPr>
            <w:tcW w:type="dxa" w:w="2494"/>
          </w:tcPr>
          <w:p>
            <w:r/>
            <w:r>
              <w:rPr>
                <w:sz w:val="18"/>
              </w:rPr>
              <w:t>MASAC multi-microgrid</w:t>
            </w:r>
          </w:p>
        </w:tc>
        <w:tc>
          <w:tcPr>
            <w:tcW w:type="dxa" w:w="4535"/>
          </w:tcPr>
          <w:p>
            <w:r/>
            <w:r>
              <w:rPr>
                <w:sz w:val="18"/>
              </w:rPr>
              <w:t>Arbitraje BESS en mercados TOU con respuesta a precios.</w:t>
            </w:r>
          </w:p>
        </w:tc>
      </w:tr>
    </w:tbl>
    <w:p/>
    <w:p>
      <w:r>
        <w:br w:type="page"/>
      </w:r>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experimental factorial 4×3</w:t>
      </w:r>
    </w:p>
    <w:p>
      <w:pPr>
        <w:jc w:val="both"/>
      </w:pPr>
      <w:r>
        <w:rPr>
          <w:b w:val="0"/>
          <w:i w:val="0"/>
        </w:rPr>
        <w:t>El experimento manipula la variable independiente en dos dimensiones: D-VI.1 (tipo de algoritmo: HAPPO, MASAC, MATD3, MAAC) y D-VI.2 (escenario de ponderacion: E1, E2, E3). La variable dependiente se observa en tres dimensiones: D-VD.1 flexibilidad, D-VD.2 emisiones de CO2 y D-VD.3 costos energeticos (54 KPI oficiales CityLearn v2). El diseno factorial completo comprende 12 tratamientos (4×3), ejecutados con la misma funcion de recompensa multiobjetivo. Cada escenario condiciona la politica hacia un objetivo dominante mediante un vector de pesos distinto, respondiendo a OE.1, OE.2 y OE.3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r>
        <w:rPr>
          <w:b/>
          <w:color w:val="595959"/>
          <w:sz w:val="19"/>
        </w:rPr>
        <w:t>Tabla 3.1b. Diseño factorial 4×3: 12 tratamientos (algoritmo × escenario).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Tratamiento</w:t>
            </w:r>
          </w:p>
        </w:tc>
        <w:tc>
          <w:tcPr>
            <w:tcW w:type="dxa" w:w="1417"/>
            <w:shd w:val="clear" w:color="auto" w:fill="1F4E79"/>
          </w:tcPr>
          <w:p>
            <w:r/>
            <w:r>
              <w:rPr>
                <w:b/>
                <w:color w:val="FFFFFF"/>
                <w:sz w:val="18"/>
              </w:rPr>
              <w:t>D-VI.1</w:t>
            </w:r>
          </w:p>
        </w:tc>
        <w:tc>
          <w:tcPr>
            <w:tcW w:type="dxa" w:w="1417"/>
            <w:shd w:val="clear" w:color="auto" w:fill="1F4E79"/>
          </w:tcPr>
          <w:p>
            <w:r/>
            <w:r>
              <w:rPr>
                <w:b/>
                <w:color w:val="FFFFFF"/>
                <w:sz w:val="18"/>
              </w:rPr>
              <w:t>D-VI.2</w:t>
            </w:r>
          </w:p>
        </w:tc>
        <w:tc>
          <w:tcPr>
            <w:tcW w:type="dxa" w:w="2268"/>
            <w:shd w:val="clear" w:color="auto" w:fill="1F4E79"/>
          </w:tcPr>
          <w:p>
            <w:r/>
            <w:r>
              <w:rPr>
                <w:b/>
                <w:color w:val="FFFFFF"/>
                <w:sz w:val="18"/>
              </w:rPr>
              <w:t>D-VD medida</w:t>
            </w:r>
          </w:p>
        </w:tc>
        <w:tc>
          <w:tcPr>
            <w:tcW w:type="dxa" w:w="2551"/>
            <w:shd w:val="clear" w:color="auto" w:fill="1F4E79"/>
          </w:tcPr>
          <w:p>
            <w:r/>
            <w:r>
              <w:rPr>
                <w:b/>
                <w:color w:val="FFFFFF"/>
                <w:sz w:val="18"/>
              </w:rPr>
              <w:t>Corrida canonica</w:t>
            </w:r>
          </w:p>
        </w:tc>
      </w:tr>
      <w:tr>
        <w:tc>
          <w:tcPr>
            <w:tcW w:type="dxa" w:w="1417"/>
          </w:tcPr>
          <w:p>
            <w:r/>
            <w:r>
              <w:rPr>
                <w:sz w:val="18"/>
              </w:rPr>
              <w:t>T01-T03</w:t>
            </w:r>
          </w:p>
        </w:tc>
        <w:tc>
          <w:tcPr>
            <w:tcW w:type="dxa" w:w="1417"/>
          </w:tcPr>
          <w:p>
            <w:r/>
            <w:r>
              <w:rPr>
                <w:sz w:val="18"/>
              </w:rPr>
              <w:t>HAPPO</w:t>
            </w:r>
          </w:p>
        </w:tc>
        <w:tc>
          <w:tcPr>
            <w:tcW w:type="dxa" w:w="1417"/>
          </w:tcPr>
          <w:p>
            <w:r/>
            <w:r>
              <w:rPr>
                <w:sz w:val="18"/>
              </w:rPr>
              <w:t>E1/E2/E3</w:t>
            </w:r>
          </w:p>
        </w:tc>
        <w:tc>
          <w:tcPr>
            <w:tcW w:type="dxa" w:w="2268"/>
          </w:tcPr>
          <w:p>
            <w:r/>
            <w:r>
              <w:rPr>
                <w:sz w:val="18"/>
              </w:rPr>
              <w:t>54 KPI por eje</w:t>
            </w:r>
          </w:p>
        </w:tc>
        <w:tc>
          <w:tcPr>
            <w:tcW w:type="dxa" w:w="2551"/>
          </w:tcPr>
          <w:p>
            <w:r/>
            <w:r>
              <w:rPr>
                <w:sz w:val="18"/>
              </w:rPr>
              <w:t>49 ep (sin KPI finales)</w:t>
            </w:r>
          </w:p>
        </w:tc>
      </w:tr>
      <w:tr>
        <w:tc>
          <w:tcPr>
            <w:tcW w:type="dxa" w:w="1417"/>
          </w:tcPr>
          <w:p>
            <w:r/>
            <w:r>
              <w:rPr>
                <w:sz w:val="18"/>
              </w:rPr>
              <w:t>T04-T06</w:t>
            </w:r>
          </w:p>
        </w:tc>
        <w:tc>
          <w:tcPr>
            <w:tcW w:type="dxa" w:w="1417"/>
          </w:tcPr>
          <w:p>
            <w:r/>
            <w:r>
              <w:rPr>
                <w:sz w:val="18"/>
              </w:rPr>
              <w:t>MASAC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T07-T09</w:t>
            </w:r>
          </w:p>
        </w:tc>
        <w:tc>
          <w:tcPr>
            <w:tcW w:type="dxa" w:w="1417"/>
          </w:tcPr>
          <w:p>
            <w:r/>
            <w:r>
              <w:rPr>
                <w:sz w:val="18"/>
              </w:rPr>
              <w:t>MATD3</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T10-T12</w:t>
            </w:r>
          </w:p>
        </w:tc>
        <w:tc>
          <w:tcPr>
            <w:tcW w:type="dxa" w:w="1417"/>
          </w:tcPr>
          <w:p>
            <w:r/>
            <w:r>
              <w:rPr>
                <w:sz w:val="18"/>
              </w:rPr>
              <w:t>MAAC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i w:val="0"/>
        </w:rPr>
        <w:t>Variable independiente:</w:t>
      </w:r>
    </w:p>
    <w:p>
      <w:pPr>
        <w:jc w:val="both"/>
      </w:pPr>
      <w:r>
        <w:rPr>
          <w:b w:val="0"/>
          <w:i w:val="0"/>
        </w:rPr>
        <w:t>Capa MADRL cooperativa implementada sobre CityLearn v2 (CityLearn v3 propuesto): algoritmos HAPPO, MASAC, MATD3 y MAAC bajo Dec-POMDP y CTDE.</w:t>
      </w:r>
    </w:p>
    <w:p>
      <w:pPr>
        <w:jc w:val="both"/>
      </w:pPr>
      <w:r>
        <w:rPr>
          <w:b/>
          <w:i w:val="0"/>
        </w:rPr>
        <w:t>Variable dependiente:</w:t>
      </w:r>
    </w:p>
    <w:p>
      <w:pPr>
        <w:jc w:val="both"/>
      </w:pPr>
      <w:r>
        <w:rPr>
          <w:b w:val="0"/>
          <w:i w:val="0"/>
        </w:rPr>
        <w:t>Desempeno coordinado en flexibilidad energetica, emisiones de CO2 y costos energeticos, medido con los KPIs oficiales de CityLearn v2.</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e instrumentos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jc w:val="both"/>
      </w:pPr>
      <w: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Hiperparametros: corrida canonica Colab vs referencia local v4:</w:t>
      </w:r>
    </w:p>
    <w:p>
      <w:r>
        <w:rPr>
          <w:b/>
          <w:color w:val="595959"/>
          <w:sz w:val="19"/>
        </w:rPr>
        <w:t>Tabla 4.3. Hiperparametros canonicos Colab vs referencia local v4.</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E79"/>
          </w:tcPr>
          <w:p>
            <w:r/>
            <w:r>
              <w:rPr>
                <w:b/>
                <w:color w:val="FFFFFF"/>
                <w:sz w:val="18"/>
              </w:rPr>
              <w:t>Parametro</w:t>
            </w:r>
          </w:p>
        </w:tc>
        <w:tc>
          <w:tcPr>
            <w:tcW w:type="dxa" w:w="2551"/>
            <w:shd w:val="clear" w:color="auto" w:fill="1F4E79"/>
          </w:tcPr>
          <w:p>
            <w:r/>
            <w:r>
              <w:rPr>
                <w:b/>
                <w:color w:val="FFFFFF"/>
                <w:sz w:val="18"/>
              </w:rPr>
              <w:t>Colab canonico (50 ep)</w:t>
            </w:r>
          </w:p>
        </w:tc>
        <w:tc>
          <w:tcPr>
            <w:tcW w:type="dxa" w:w="2268"/>
            <w:shd w:val="clear" w:color="auto" w:fill="1F4E79"/>
          </w:tcPr>
          <w:p>
            <w:r/>
            <w:r>
              <w:rPr>
                <w:b/>
                <w:color w:val="FFFFFF"/>
                <w:sz w:val="18"/>
              </w:rPr>
              <w:t>Local v4 (5 ep)</w:t>
            </w:r>
          </w:p>
        </w:tc>
        <w:tc>
          <w:tcPr>
            <w:tcW w:type="dxa" w:w="1984"/>
            <w:shd w:val="clear" w:color="auto" w:fill="1F4E79"/>
          </w:tcPr>
          <w:p>
            <w:r/>
            <w:r>
              <w:rPr>
                <w:b/>
                <w:color w:val="FFFFFF"/>
                <w:sz w:val="18"/>
              </w:rPr>
              <w:t>Notas</w:t>
            </w:r>
          </w:p>
        </w:tc>
      </w:tr>
      <w:tr>
        <w:tc>
          <w:tcPr>
            <w:tcW w:type="dxa" w:w="2268"/>
          </w:tcPr>
          <w:p>
            <w:r/>
            <w:r>
              <w:rPr>
                <w:sz w:val="18"/>
              </w:rPr>
              <w:t>Episodios × pasos</w:t>
            </w:r>
          </w:p>
        </w:tc>
        <w:tc>
          <w:tcPr>
            <w:tcW w:type="dxa" w:w="2551"/>
          </w:tcPr>
          <w:p>
            <w:r/>
            <w:r>
              <w:rPr>
                <w:sz w:val="18"/>
              </w:rPr>
              <w:t>50 × 8 760</w:t>
            </w:r>
          </w:p>
        </w:tc>
        <w:tc>
          <w:tcPr>
            <w:tcW w:type="dxa" w:w="2268"/>
          </w:tcPr>
          <w:p>
            <w:r/>
            <w:r>
              <w:rPr>
                <w:sz w:val="18"/>
              </w:rPr>
              <w:t>5 × 8 760</w:t>
            </w:r>
          </w:p>
        </w:tc>
        <w:tc>
          <w:tcPr>
            <w:tcW w:type="dxa" w:w="1984"/>
          </w:tcPr>
          <w:p>
            <w:r/>
            <w:r>
              <w:rPr>
                <w:sz w:val="18"/>
              </w:rPr>
              <w:t>438 000 vs 43 800 pasos/corrida</w:t>
            </w:r>
          </w:p>
        </w:tc>
      </w:tr>
      <w:tr>
        <w:tc>
          <w:tcPr>
            <w:tcW w:type="dxa" w:w="2268"/>
          </w:tcPr>
          <w:p>
            <w:r/>
            <w:r>
              <w:rPr>
                <w:sz w:val="18"/>
              </w:rPr>
              <w:t>gamma</w:t>
            </w:r>
          </w:p>
        </w:tc>
        <w:tc>
          <w:tcPr>
            <w:tcW w:type="dxa" w:w="2551"/>
          </w:tcPr>
          <w:p>
            <w:r/>
            <w:r>
              <w:rPr>
                <w:sz w:val="18"/>
              </w:rPr>
              <w:t>0.9999</w:t>
            </w:r>
          </w:p>
        </w:tc>
        <w:tc>
          <w:tcPr>
            <w:tcW w:type="dxa" w:w="2268"/>
          </w:tcPr>
          <w:p>
            <w:r/>
            <w:r>
              <w:rPr>
                <w:sz w:val="18"/>
              </w:rPr>
              <w:t>0.9999</w:t>
            </w:r>
          </w:p>
        </w:tc>
        <w:tc>
          <w:tcPr>
            <w:tcW w:type="dxa" w:w="1984"/>
          </w:tcPr>
          <w:p>
            <w:r/>
            <w:r>
              <w:rPr>
                <w:sz w:val="18"/>
              </w:rPr>
              <w:t>Identico</w:t>
            </w:r>
          </w:p>
        </w:tc>
      </w:tr>
      <w:tr>
        <w:tc>
          <w:tcPr>
            <w:tcW w:type="dxa" w:w="2268"/>
          </w:tcPr>
          <w:p>
            <w:r/>
            <w:r>
              <w:rPr>
                <w:sz w:val="18"/>
              </w:rPr>
              <w:t>hidden / actor</w:t>
            </w:r>
          </w:p>
        </w:tc>
        <w:tc>
          <w:tcPr>
            <w:tcW w:type="dxa" w:w="2551"/>
          </w:tcPr>
          <w:p>
            <w:r/>
            <w:r>
              <w:rPr>
                <w:sz w:val="18"/>
              </w:rPr>
              <w:t>[512,512] HAPPO; 768 MATD3/MAAC</w:t>
            </w:r>
          </w:p>
        </w:tc>
        <w:tc>
          <w:tcPr>
            <w:tcW w:type="dxa" w:w="2268"/>
          </w:tcPr>
          <w:p>
            <w:r/>
            <w:r>
              <w:rPr>
                <w:sz w:val="18"/>
              </w:rPr>
              <w:t>[256,256] todos</w:t>
            </w:r>
          </w:p>
        </w:tc>
        <w:tc>
          <w:tcPr>
            <w:tcW w:type="dxa" w:w="1984"/>
          </w:tcPr>
          <w:p>
            <w:r/>
            <w:r>
              <w:rPr>
                <w:sz w:val="18"/>
              </w:rPr>
              <w:t>Mayor capacidad en Colab</w:t>
            </w:r>
          </w:p>
        </w:tc>
      </w:tr>
      <w:tr>
        <w:tc>
          <w:tcPr>
            <w:tcW w:type="dxa" w:w="2268"/>
          </w:tcPr>
          <w:p>
            <w:r/>
            <w:r>
              <w:rPr>
                <w:sz w:val="18"/>
              </w:rPr>
              <w:t>replay_buffer MATD3</w:t>
            </w:r>
          </w:p>
        </w:tc>
        <w:tc>
          <w:tcPr>
            <w:tcW w:type="dxa" w:w="2551"/>
          </w:tcPr>
          <w:p>
            <w:r/>
            <w:r>
              <w:rPr>
                <w:sz w:val="18"/>
              </w:rPr>
              <w:t>2 000 000</w:t>
            </w:r>
          </w:p>
        </w:tc>
        <w:tc>
          <w:tcPr>
            <w:tcW w:type="dxa" w:w="2268"/>
          </w:tcPr>
          <w:p>
            <w:r/>
            <w:r>
              <w:rPr>
                <w:sz w:val="18"/>
              </w:rPr>
              <w:t>4 096</w:t>
            </w:r>
          </w:p>
        </w:tc>
        <w:tc>
          <w:tcPr>
            <w:tcW w:type="dxa" w:w="1984"/>
          </w:tcPr>
          <w:p>
            <w:r/>
            <w:r>
              <w:rPr>
                <w:sz w:val="18"/>
              </w:rPr>
              <w:t>Restriccion VRAM 8 GB local</w:t>
            </w:r>
          </w:p>
        </w:tc>
      </w:tr>
      <w:tr>
        <w:tc>
          <w:tcPr>
            <w:tcW w:type="dxa" w:w="2268"/>
          </w:tcPr>
          <w:p>
            <w:r/>
            <w:r>
              <w:rPr>
                <w:sz w:val="18"/>
              </w:rPr>
              <w:t>batch MATD3</w:t>
            </w:r>
          </w:p>
        </w:tc>
        <w:tc>
          <w:tcPr>
            <w:tcW w:type="dxa" w:w="2551"/>
          </w:tcPr>
          <w:p>
            <w:r/>
            <w:r>
              <w:rPr>
                <w:sz w:val="18"/>
              </w:rPr>
              <w:t>1 024</w:t>
            </w:r>
          </w:p>
        </w:tc>
        <w:tc>
          <w:tcPr>
            <w:tcW w:type="dxa" w:w="2268"/>
          </w:tcPr>
          <w:p>
            <w:r/>
            <w:r>
              <w:rPr>
                <w:sz w:val="18"/>
              </w:rPr>
              <w:t>256</w:t>
            </w:r>
          </w:p>
        </w:tc>
        <w:tc>
          <w:tcPr>
            <w:tcW w:type="dxa" w:w="1984"/>
          </w:tcPr>
          <w:p>
            <w:r/>
            <w:r>
              <w:rPr>
                <w:sz w:val="18"/>
              </w:rPr>
              <w:t>Colab A100</w:t>
            </w:r>
          </w:p>
        </w:tc>
      </w:tr>
      <w:tr>
        <w:tc>
          <w:tcPr>
            <w:tcW w:type="dxa" w:w="2268"/>
          </w:tcPr>
          <w:p>
            <w:r/>
            <w:r>
              <w:rPr>
                <w:sz w:val="18"/>
              </w:rPr>
              <w:t>MASAC replay</w:t>
            </w:r>
          </w:p>
        </w:tc>
        <w:tc>
          <w:tcPr>
            <w:tcW w:type="dxa" w:w="2551"/>
          </w:tcPr>
          <w:p>
            <w:r/>
            <w:r>
              <w:rPr>
                <w:sz w:val="18"/>
              </w:rPr>
              <w:t>2 ep CPU</w:t>
            </w:r>
          </w:p>
        </w:tc>
        <w:tc>
          <w:tcPr>
            <w:tcW w:type="dxa" w:w="2268"/>
          </w:tcPr>
          <w:p>
            <w:r/>
            <w:r>
              <w:rPr>
                <w:sz w:val="18"/>
              </w:rPr>
              <w:t>on-GPU reducido</w:t>
            </w:r>
          </w:p>
        </w:tc>
        <w:tc>
          <w:tcPr>
            <w:tcW w:type="dxa" w:w="1984"/>
          </w:tcPr>
          <w:p>
            <w:r/>
            <w:r>
              <w:rPr>
                <w:sz w:val="18"/>
              </w:rPr>
              <w:t>Protocolo two_phase_happo_masac</w:t>
            </w:r>
          </w:p>
        </w:tc>
      </w:tr>
      <w:tr>
        <w:tc>
          <w:tcPr>
            <w:tcW w:type="dxa" w:w="2268"/>
          </w:tcPr>
          <w:p>
            <w:r/>
            <w:r>
              <w:rPr>
                <w:sz w:val="18"/>
              </w:rPr>
              <w:t>Semillas</w:t>
            </w:r>
          </w:p>
        </w:tc>
        <w:tc>
          <w:tcPr>
            <w:tcW w:type="dxa" w:w="2551"/>
          </w:tcPr>
          <w:p>
            <w:r/>
            <w:r>
              <w:rPr>
                <w:sz w:val="18"/>
              </w:rPr>
              <w:t>seed 0</w:t>
            </w:r>
          </w:p>
        </w:tc>
        <w:tc>
          <w:tcPr>
            <w:tcW w:type="dxa" w:w="2268"/>
          </w:tcPr>
          <w:p>
            <w:r/>
            <w:r>
              <w:rPr>
                <w:sz w:val="18"/>
              </w:rPr>
              <w:t>seed 0</w:t>
            </w:r>
          </w:p>
        </w:tc>
        <w:tc>
          <w:tcPr>
            <w:tcW w:type="dxa" w:w="1984"/>
          </w:tcPr>
          <w:p>
            <w:r/>
            <w:r>
              <w:rPr>
                <w:sz w:val="18"/>
              </w:rPr>
              <w:t>Limitacion inferencial</w:t>
            </w:r>
          </w:p>
        </w:tc>
      </w:tr>
      <w:tr>
        <w:tc>
          <w:tcPr>
            <w:tcW w:type="dxa" w:w="2268"/>
          </w:tcPr>
          <w:p>
            <w:r/>
            <w:r>
              <w:rPr>
                <w:sz w:val="18"/>
              </w:rPr>
              <w:t>GPU</w:t>
            </w:r>
          </w:p>
        </w:tc>
        <w:tc>
          <w:tcPr>
            <w:tcW w:type="dxa" w:w="2551"/>
          </w:tcPr>
          <w:p>
            <w:r/>
            <w:r>
              <w:rPr>
                <w:sz w:val="18"/>
              </w:rPr>
              <w:t>A100-SXM4-80GB</w:t>
            </w:r>
          </w:p>
        </w:tc>
        <w:tc>
          <w:tcPr>
            <w:tcW w:type="dxa" w:w="2268"/>
          </w:tcPr>
          <w:p>
            <w:r/>
            <w:r>
              <w:rPr>
                <w:sz w:val="18"/>
              </w:rPr>
              <w:t>RTX 4060 8 GB</w:t>
            </w:r>
          </w:p>
        </w:tc>
        <w:tc>
          <w:tcPr>
            <w:tcW w:type="dxa" w:w="1984"/>
          </w:tcPr>
          <w:p>
            <w:r/>
            <w:r>
              <w:rPr>
                <w:sz w:val="18"/>
              </w:rPr>
              <w:t>madrl_v3_20260627_164047</w:t>
            </w:r>
          </w:p>
        </w:tc>
      </w:tr>
    </w:tbl>
    <w:p/>
    <w:p>
      <w:pPr>
        <w:jc w:val="both"/>
      </w:pPr>
      <w:r>
        <w:rPr>
          <w:b w:val="0"/>
          <w:i w:val="0"/>
        </w:rPr>
        <w:t>La optimizacion automatica de hiperparametros con Optuna (TPE) queda como mejora experimental posterior; la evidencia cuantitativa se toma de la corrida canonica Colab.</w:t>
      </w:r>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El experimento oficial ejecuta 12 corridas (4 algoritmos x 3 escenarios, seed = 0). La configuracion canonica objetivo es de 50 episodios x 8 760 pasos (438 000 pasos/corrida); la corrida local de referencia v4 completo 5 episodios x 8 760 pasos (43 800 pasos/corrida) en GPU RTX 4060 Laptop 8 GB. La paralelizacion es valida porque las corridas son experimentos independientes (Roijers et al., 2013; MALib, Zhou et al., 2021).</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jc w:val="both"/>
      </w:pPr>
      <w:r>
        <w:rPr>
          <w:b w:val="0"/>
          <w:i w:val="0"/>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1"/>
      </w:pPr>
      <w:r>
        <w:t>Capitulo 5. Resultados por objetivo y contrastacion inferencial</w:t>
      </w:r>
    </w:p>
    <w:p>
      <w:pPr>
        <w:jc w:val="both"/>
      </w:pPr>
      <w:r>
        <w:rPr>
          <w:b w:val="0"/>
          <w:i w:val="0"/>
        </w:rPr>
        <w:t>Este capitulo organiza la evidencia experimental de la corrida canonica Colab/Drive (madrl_v3_20260627_164047, 50 episodios) en dos niveles complementarios: (A) analisis por algoritmo MADRL (convergencia, estabilidad, heterogeneidad edificio) y (B) analisis por objetivo especifico (OE.1, OE.2, OE.3) siguiendo la cadena VI→VD del diseno factorial. La sintesis integrada, la comparacion con baseline CityLearn v2 y la inferencia estadistica cierran el capitulo con veredicto explicito de cumplimiento por OE.</w:t>
      </w:r>
    </w:p>
    <w:p>
      <w:pPr>
        <w:pStyle w:val="Heading2"/>
      </w:pPr>
      <w:r>
        <w:t>5.1 Marco de contrastacion VI→VD y cobertura experimental</w:t>
      </w:r>
    </w:p>
    <w:p>
      <w:r>
        <w:rPr>
          <w:b/>
          <w:color w:val="595959"/>
          <w:sz w:val="19"/>
        </w:rPr>
        <w:t>Tabla 5.1. Operacionalizacion objetivo→escenario→KPI (corrida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1F4E79"/>
          </w:tcPr>
          <w:p>
            <w:r/>
            <w:r>
              <w:rPr>
                <w:b/>
                <w:color w:val="FFFFFF"/>
                <w:sz w:val="18"/>
              </w:rPr>
              <w:t>Objetivo</w:t>
            </w:r>
          </w:p>
        </w:tc>
        <w:tc>
          <w:tcPr>
            <w:tcW w:type="dxa" w:w="850"/>
            <w:shd w:val="clear" w:color="auto" w:fill="1F4E79"/>
          </w:tcPr>
          <w:p>
            <w:r/>
            <w:r>
              <w:rPr>
                <w:b/>
                <w:color w:val="FFFFFF"/>
                <w:sz w:val="18"/>
              </w:rPr>
              <w:t>Escenario</w:t>
            </w:r>
          </w:p>
        </w:tc>
        <w:tc>
          <w:tcPr>
            <w:tcW w:type="dxa" w:w="1020"/>
            <w:shd w:val="clear" w:color="auto" w:fill="1F4E79"/>
          </w:tcPr>
          <w:p>
            <w:r/>
            <w:r>
              <w:rPr>
                <w:b/>
                <w:color w:val="FFFFFF"/>
                <w:sz w:val="18"/>
              </w:rPr>
              <w:t>VD</w:t>
            </w:r>
          </w:p>
        </w:tc>
        <w:tc>
          <w:tcPr>
            <w:tcW w:type="dxa" w:w="2551"/>
            <w:shd w:val="clear" w:color="auto" w:fill="1F4E79"/>
          </w:tcPr>
          <w:p>
            <w:r/>
            <w:r>
              <w:rPr>
                <w:b/>
                <w:color w:val="FFFFFF"/>
                <w:sz w:val="18"/>
              </w:rPr>
              <w:t>KPI principal distrito</w:t>
            </w:r>
          </w:p>
        </w:tc>
        <w:tc>
          <w:tcPr>
            <w:tcW w:type="dxa" w:w="2098"/>
            <w:shd w:val="clear" w:color="auto" w:fill="1F4E79"/>
          </w:tcPr>
          <w:p>
            <w:r/>
            <w:r>
              <w:rPr>
                <w:b/>
                <w:color w:val="FFFFFF"/>
                <w:sz w:val="18"/>
              </w:rPr>
              <w:t>Pesos recompensa</w:t>
            </w:r>
          </w:p>
        </w:tc>
      </w:tr>
      <w:tr>
        <w:tc>
          <w:tcPr>
            <w:tcW w:type="dxa" w:w="1984"/>
          </w:tcPr>
          <w:p>
            <w:r/>
            <w:r>
              <w:rPr>
                <w:sz w:val="18"/>
              </w:rPr>
              <w:t>OE.1 Flexibilidad</w:t>
            </w:r>
          </w:p>
        </w:tc>
        <w:tc>
          <w:tcPr>
            <w:tcW w:type="dxa" w:w="850"/>
          </w:tcPr>
          <w:p>
            <w:r/>
            <w:r>
              <w:rPr>
                <w:sz w:val="18"/>
              </w:rPr>
              <w:t>E1</w:t>
            </w:r>
          </w:p>
        </w:tc>
        <w:tc>
          <w:tcPr>
            <w:tcW w:type="dxa" w:w="1020"/>
          </w:tcPr>
          <w:p>
            <w:r/>
            <w:r>
              <w:rPr>
                <w:sz w:val="18"/>
              </w:rPr>
              <w:t>D-VD.1</w:t>
            </w:r>
          </w:p>
        </w:tc>
        <w:tc>
          <w:tcPr>
            <w:tcW w:type="dxa" w:w="2551"/>
          </w:tcPr>
          <w:p>
            <w:r/>
            <w:r>
              <w:rPr>
                <w:sz w:val="18"/>
              </w:rPr>
              <w:t>flex_composite, peak, ramping</w:t>
            </w:r>
          </w:p>
        </w:tc>
        <w:tc>
          <w:tcPr>
            <w:tcW w:type="dxa" w:w="2098"/>
          </w:tcPr>
          <w:p>
            <w:r/>
            <w:r>
              <w:rPr>
                <w:sz w:val="18"/>
              </w:rPr>
              <w:t>[0,70; 0,15; 0,15]</w:t>
            </w:r>
          </w:p>
        </w:tc>
      </w:tr>
      <w:tr>
        <w:tc>
          <w:tcPr>
            <w:tcW w:type="dxa" w:w="1984"/>
          </w:tcPr>
          <w:p>
            <w:r/>
            <w:r>
              <w:rPr>
                <w:sz w:val="18"/>
              </w:rPr>
              <w:t>OE.2 Emisiones CO2</w:t>
            </w:r>
          </w:p>
        </w:tc>
        <w:tc>
          <w:tcPr>
            <w:tcW w:type="dxa" w:w="850"/>
          </w:tcPr>
          <w:p>
            <w:r/>
            <w:r>
              <w:rPr>
                <w:sz w:val="18"/>
              </w:rPr>
              <w:t>E2</w:t>
            </w:r>
          </w:p>
        </w:tc>
        <w:tc>
          <w:tcPr>
            <w:tcW w:type="dxa" w:w="1020"/>
          </w:tcPr>
          <w:p>
            <w:r/>
            <w:r>
              <w:rPr>
                <w:sz w:val="18"/>
              </w:rPr>
              <w:t>D-VD.2</w:t>
            </w:r>
          </w:p>
        </w:tc>
        <w:tc>
          <w:tcPr>
            <w:tcW w:type="dxa" w:w="2551"/>
          </w:tcPr>
          <w:p>
            <w:r/>
            <w:r>
              <w:rPr>
                <w:sz w:val="18"/>
              </w:rPr>
              <w:t>carbon_emissions_delta_kg</w:t>
            </w:r>
          </w:p>
        </w:tc>
        <w:tc>
          <w:tcPr>
            <w:tcW w:type="dxa" w:w="2098"/>
          </w:tcPr>
          <w:p>
            <w:r/>
            <w:r>
              <w:rPr>
                <w:sz w:val="18"/>
              </w:rPr>
              <w:t>[0,15; 0,70; 0,15]</w:t>
            </w:r>
          </w:p>
        </w:tc>
      </w:tr>
      <w:tr>
        <w:tc>
          <w:tcPr>
            <w:tcW w:type="dxa" w:w="1984"/>
          </w:tcPr>
          <w:p>
            <w:r/>
            <w:r>
              <w:rPr>
                <w:sz w:val="18"/>
              </w:rPr>
              <w:t>OE.3 Costos</w:t>
            </w:r>
          </w:p>
        </w:tc>
        <w:tc>
          <w:tcPr>
            <w:tcW w:type="dxa" w:w="850"/>
          </w:tcPr>
          <w:p>
            <w:r/>
            <w:r>
              <w:rPr>
                <w:sz w:val="18"/>
              </w:rPr>
              <w:t>E3</w:t>
            </w:r>
          </w:p>
        </w:tc>
        <w:tc>
          <w:tcPr>
            <w:tcW w:type="dxa" w:w="1020"/>
          </w:tcPr>
          <w:p>
            <w:r/>
            <w:r>
              <w:rPr>
                <w:sz w:val="18"/>
              </w:rPr>
              <w:t>D-VD.3</w:t>
            </w:r>
          </w:p>
        </w:tc>
        <w:tc>
          <w:tcPr>
            <w:tcW w:type="dxa" w:w="2551"/>
          </w:tcPr>
          <w:p>
            <w:r/>
            <w:r>
              <w:rPr>
                <w:sz w:val="18"/>
              </w:rPr>
              <w:t>electricity_cost_delta_eur</w:t>
            </w:r>
          </w:p>
        </w:tc>
        <w:tc>
          <w:tcPr>
            <w:tcW w:type="dxa" w:w="2098"/>
          </w:tcPr>
          <w:p>
            <w:r/>
            <w:r>
              <w:rPr>
                <w:sz w:val="18"/>
              </w:rPr>
              <w:t>[0,15; 0,15; 0,70]</w:t>
            </w:r>
          </w:p>
        </w:tc>
      </w:tr>
    </w:tbl>
    <w:p/>
    <w:p>
      <w:r>
        <w:rPr>
          <w:b/>
          <w:color w:val="595959"/>
          <w:sz w:val="19"/>
        </w:rPr>
        <w:t>Tabla 5.2. Cobertura de episodios auditada (episodes_recorded).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val="clear" w:color="auto" w:fill="1F4E79"/>
          </w:tcPr>
          <w:p>
            <w:r/>
            <w:r>
              <w:rPr>
                <w:b/>
                <w:color w:val="FFFFFF"/>
                <w:sz w:val="18"/>
              </w:rPr>
              <w:t>Algoritmo (VI)</w:t>
            </w:r>
          </w:p>
        </w:tc>
        <w:tc>
          <w:tcPr>
            <w:tcW w:type="dxa" w:w="1020"/>
            <w:shd w:val="clear" w:color="auto" w:fill="1F4E79"/>
          </w:tcPr>
          <w:p>
            <w:r/>
            <w:r>
              <w:rPr>
                <w:b/>
                <w:color w:val="FFFFFF"/>
                <w:sz w:val="18"/>
              </w:rPr>
              <w:t>E1 ep.</w:t>
            </w:r>
          </w:p>
        </w:tc>
        <w:tc>
          <w:tcPr>
            <w:tcW w:type="dxa" w:w="1020"/>
            <w:shd w:val="clear" w:color="auto" w:fill="1F4E79"/>
          </w:tcPr>
          <w:p>
            <w:r/>
            <w:r>
              <w:rPr>
                <w:b/>
                <w:color w:val="FFFFFF"/>
                <w:sz w:val="18"/>
              </w:rPr>
              <w:t>E2 ep.</w:t>
            </w:r>
          </w:p>
        </w:tc>
        <w:tc>
          <w:tcPr>
            <w:tcW w:type="dxa" w:w="1020"/>
            <w:shd w:val="clear" w:color="auto" w:fill="1F4E79"/>
          </w:tcPr>
          <w:p>
            <w:r/>
            <w:r>
              <w:rPr>
                <w:b/>
                <w:color w:val="FFFFFF"/>
                <w:sz w:val="18"/>
              </w:rPr>
              <w:t>E3 ep.</w:t>
            </w:r>
          </w:p>
        </w:tc>
        <w:tc>
          <w:tcPr>
            <w:tcW w:type="dxa" w:w="1417"/>
            <w:shd w:val="clear" w:color="auto" w:fill="1F4E79"/>
          </w:tcPr>
          <w:p>
            <w:r/>
            <w:r>
              <w:rPr>
                <w:b/>
                <w:color w:val="FFFFFF"/>
                <w:sz w:val="18"/>
              </w:rPr>
              <w:t>KPIs finales</w:t>
            </w:r>
          </w:p>
        </w:tc>
        <w:tc>
          <w:tcPr>
            <w:tcW w:type="dxa" w:w="2041"/>
            <w:shd w:val="clear" w:color="auto" w:fill="1F4E79"/>
          </w:tcPr>
          <w:p>
            <w:r/>
            <w:r>
              <w:rPr>
                <w:b/>
                <w:color w:val="FFFFFF"/>
                <w:sz w:val="18"/>
              </w:rPr>
              <w:t>Uso en OE</w:t>
            </w:r>
          </w:p>
        </w:tc>
      </w:tr>
      <w:tr>
        <w:tc>
          <w:tcPr>
            <w:tcW w:type="dxa" w:w="1417"/>
          </w:tcPr>
          <w:p>
            <w:r/>
            <w:r>
              <w:rPr>
                <w:sz w:val="18"/>
              </w:rPr>
              <w:t>MATD3</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MASAC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HAPPO</w:t>
            </w:r>
          </w:p>
        </w:tc>
        <w:tc>
          <w:tcPr>
            <w:tcW w:type="dxa" w:w="1020"/>
          </w:tcPr>
          <w:p>
            <w:r/>
            <w:r>
              <w:rPr>
                <w:sz w:val="18"/>
              </w:rPr>
              <w:t>49</w:t>
            </w:r>
          </w:p>
        </w:tc>
        <w:tc>
          <w:tcPr>
            <w:tcW w:type="dxa" w:w="1020"/>
          </w:tcPr>
          <w:p>
            <w:r/>
            <w:r>
              <w:rPr>
                <w:sz w:val="18"/>
              </w:rPr>
              <w:t>49</w:t>
            </w:r>
          </w:p>
        </w:tc>
        <w:tc>
          <w:tcPr>
            <w:tcW w:type="dxa" w:w="1020"/>
          </w:tcPr>
          <w:p>
            <w:r/>
            <w:r>
              <w:rPr>
                <w:sz w:val="18"/>
              </w:rPr>
              <w:t>49</w:t>
            </w:r>
          </w:p>
        </w:tc>
        <w:tc>
          <w:tcPr>
            <w:tcW w:type="dxa" w:w="1417"/>
          </w:tcPr>
          <w:p>
            <w:r/>
            <w:r>
              <w:rPr>
                <w:sz w:val="18"/>
              </w:rPr>
              <w:t>No</w:t>
            </w:r>
          </w:p>
        </w:tc>
        <w:tc>
          <w:tcPr>
            <w:tcW w:type="dxa" w:w="2041"/>
          </w:tcPr>
          <w:p>
            <w:r/>
            <w:r>
              <w:rPr>
                <w:sz w:val="18"/>
              </w:rPr>
              <w:t>Excluido (VecEnvWrapper)</w:t>
            </w:r>
          </w:p>
        </w:tc>
      </w:tr>
    </w:tbl>
    <w:p/>
    <w:p>
      <w:pPr>
        <w:pStyle w:val="Heading2"/>
      </w:pPr>
      <w:r>
        <w:t>5.2 Analisis de convergencia, aprendizaje y desempeno por algoritmo MADRL</w:t>
      </w:r>
    </w:p>
    <w:p>
      <w:pPr>
        <w:jc w:val="both"/>
      </w:pPr>
      <w:r>
        <w:rPr>
          <w:b w:val="0"/>
          <w:i w:val="0"/>
        </w:rPr>
        <w:t>Esta seccion complementa el analisis por objetivo especifico (secciones 5.3–5.5) con una lectura longitudinal por algoritmo sobre la corrida canonica de 50 episodios. Para cada MADRL se reportan: (i) trayectoria de reward_mean y episodio de meseta; (ii) estabilidad (varianza intra-entrenamiento); (iii) KPIs distritales por escenario E1/E2/E3; (iv) heterogeneidad entre los 17 edificios; y (v) comportamiento EV/BESS cuando los datos lo permiten. La interpretacion se alinea con la literatura CityLearn: algoritmos off-policy actor-critico (MASAC, MATD3) y atencion cooperativa (MAAC) exhiben patrones de convergencia distintos; HAPPO on-policy muestra mayor varianza inter-episodio en entornos multiagente (Yu et al., 2022; Vazquez-Canteli et al., 2024).</w:t>
      </w:r>
    </w:p>
    <w:p>
      <w:pPr>
        <w:pStyle w:val="Heading3"/>
      </w:pPr>
      <w:r>
        <w:t>5.2.1 MATD3</w:t>
      </w:r>
    </w:p>
    <w:p>
      <w:pPr>
        <w:jc w:val="both"/>
      </w:pPr>
      <w:r>
        <w:rPr>
          <w:b w:val="0"/>
          <w:i w:val="0"/>
        </w:rPr>
        <w:t>MATD3 (Multi-Agent Twin Delayed DDPG) combina politica determinista con retraso de actualizacion del actor y ruido de exploracion gaussiano. En CityLearn, TD3 y variantes multiagente han mostrado convergencia rapida en costos pero sensibilidad a la escala de recompensa (Fujimoto et al., 2018; Di Savino et al., 2025). En Iquitos, MATD3 lidera OE.1 y OE.2 descriptivamente y obtiene el mejor score global (0,6667), con la mayor tasa de exito EV (43,9% en E1) y flex_composite distrital minimo (1,0009).</w:t>
      </w:r>
    </w:p>
    <w:p>
      <w:r>
        <w:rPr>
          <w:b/>
          <w:color w:val="595959"/>
          <w:sz w:val="19"/>
        </w:rPr>
        <w:t>Tabla 5.3-MATD3. Convergencia y estabilidad de MATD3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-0.6330</w:t>
            </w:r>
          </w:p>
        </w:tc>
        <w:tc>
          <w:tcPr>
            <w:tcW w:type="dxa" w:w="1134"/>
          </w:tcPr>
          <w:p>
            <w:r/>
            <w:r>
              <w:rPr>
                <w:sz w:val="18"/>
              </w:rPr>
              <w:t>0.0466</w:t>
            </w:r>
          </w:p>
        </w:tc>
        <w:tc>
          <w:tcPr>
            <w:tcW w:type="dxa" w:w="850"/>
          </w:tcPr>
          <w:p>
            <w:r/>
            <w:r>
              <w:rPr>
                <w:sz w:val="18"/>
              </w:rPr>
              <w:t>0.0736</w:t>
            </w:r>
          </w:p>
        </w:tc>
        <w:tc>
          <w:tcPr>
            <w:tcW w:type="dxa" w:w="1020"/>
          </w:tcPr>
          <w:p>
            <w:r/>
            <w:r>
              <w:rPr>
                <w:sz w:val="18"/>
              </w:rPr>
              <w:t>13</w:t>
            </w:r>
          </w:p>
        </w:tc>
        <w:tc>
          <w:tcPr>
            <w:tcW w:type="dxa" w:w="1417"/>
          </w:tcPr>
          <w:p>
            <w:r/>
            <w:r>
              <w:rPr>
                <w:sz w:val="18"/>
              </w:rPr>
              <w:t>0.0942</w:t>
            </w:r>
          </w:p>
        </w:tc>
      </w:tr>
      <w:tr>
        <w:tc>
          <w:tcPr>
            <w:tcW w:type="dxa" w:w="680"/>
          </w:tcPr>
          <w:p>
            <w:r/>
            <w:r>
              <w:rPr>
                <w:sz w:val="18"/>
              </w:rPr>
              <w:t>E2</w:t>
            </w:r>
          </w:p>
        </w:tc>
        <w:tc>
          <w:tcPr>
            <w:tcW w:type="dxa" w:w="680"/>
          </w:tcPr>
          <w:p>
            <w:r/>
            <w:r>
              <w:rPr>
                <w:sz w:val="18"/>
              </w:rPr>
              <w:t>50</w:t>
            </w:r>
          </w:p>
        </w:tc>
        <w:tc>
          <w:tcPr>
            <w:tcW w:type="dxa" w:w="1247"/>
          </w:tcPr>
          <w:p>
            <w:r/>
            <w:r>
              <w:rPr>
                <w:sz w:val="18"/>
              </w:rPr>
              <w:t>-0.5336</w:t>
            </w:r>
          </w:p>
        </w:tc>
        <w:tc>
          <w:tcPr>
            <w:tcW w:type="dxa" w:w="1134"/>
          </w:tcPr>
          <w:p>
            <w:r/>
            <w:r>
              <w:rPr>
                <w:sz w:val="18"/>
              </w:rPr>
              <w:t>0.0100</w:t>
            </w:r>
          </w:p>
        </w:tc>
        <w:tc>
          <w:tcPr>
            <w:tcW w:type="dxa" w:w="850"/>
          </w:tcPr>
          <w:p>
            <w:r/>
            <w:r>
              <w:rPr>
                <w:sz w:val="18"/>
              </w:rPr>
              <w:t>0.0188</w:t>
            </w:r>
          </w:p>
        </w:tc>
        <w:tc>
          <w:tcPr>
            <w:tcW w:type="dxa" w:w="1020"/>
          </w:tcPr>
          <w:p>
            <w:r/>
            <w:r>
              <w:rPr>
                <w:sz w:val="18"/>
              </w:rPr>
              <w:t>4</w:t>
            </w:r>
          </w:p>
        </w:tc>
        <w:tc>
          <w:tcPr>
            <w:tcW w:type="dxa" w:w="1417"/>
          </w:tcPr>
          <w:p>
            <w:r/>
            <w:r>
              <w:rPr>
                <w:sz w:val="18"/>
              </w:rPr>
              <w:t>0.0078</w:t>
            </w:r>
          </w:p>
        </w:tc>
      </w:tr>
      <w:tr>
        <w:tc>
          <w:tcPr>
            <w:tcW w:type="dxa" w:w="680"/>
          </w:tcPr>
          <w:p>
            <w:r/>
            <w:r>
              <w:rPr>
                <w:sz w:val="18"/>
              </w:rPr>
              <w:t>E3</w:t>
            </w:r>
          </w:p>
        </w:tc>
        <w:tc>
          <w:tcPr>
            <w:tcW w:type="dxa" w:w="680"/>
          </w:tcPr>
          <w:p>
            <w:r/>
            <w:r>
              <w:rPr>
                <w:sz w:val="18"/>
              </w:rPr>
              <w:t>50</w:t>
            </w:r>
          </w:p>
        </w:tc>
        <w:tc>
          <w:tcPr>
            <w:tcW w:type="dxa" w:w="1247"/>
          </w:tcPr>
          <w:p>
            <w:r/>
            <w:r>
              <w:rPr>
                <w:sz w:val="18"/>
              </w:rPr>
              <w:t>-0.5504</w:t>
            </w:r>
          </w:p>
        </w:tc>
        <w:tc>
          <w:tcPr>
            <w:tcW w:type="dxa" w:w="1134"/>
          </w:tcPr>
          <w:p>
            <w:r/>
            <w:r>
              <w:rPr>
                <w:sz w:val="18"/>
              </w:rPr>
              <w:t>0.0143</w:t>
            </w:r>
          </w:p>
        </w:tc>
        <w:tc>
          <w:tcPr>
            <w:tcW w:type="dxa" w:w="850"/>
          </w:tcPr>
          <w:p>
            <w:r/>
            <w:r>
              <w:rPr>
                <w:sz w:val="18"/>
              </w:rPr>
              <w:t>0.0260</w:t>
            </w:r>
          </w:p>
        </w:tc>
        <w:tc>
          <w:tcPr>
            <w:tcW w:type="dxa" w:w="1020"/>
          </w:tcPr>
          <w:p>
            <w:r/>
            <w:r>
              <w:rPr>
                <w:sz w:val="18"/>
              </w:rPr>
              <w:t>4</w:t>
            </w:r>
          </w:p>
        </w:tc>
        <w:tc>
          <w:tcPr>
            <w:tcW w:type="dxa" w:w="1417"/>
          </w:tcPr>
          <w:p>
            <w:r/>
            <w:r>
              <w:rPr>
                <w:sz w:val="18"/>
              </w:rPr>
              <w:t>0.0170</w:t>
            </w:r>
          </w:p>
        </w:tc>
      </w:tr>
    </w:tbl>
    <w:p/>
    <w:p>
      <w:r>
        <w:rPr>
          <w:b/>
          <w:color w:val="595959"/>
          <w:sz w:val="19"/>
        </w:rPr>
        <w:t>Tabla 5.4-MATD3. KPIs distritales por escenario (MATD3,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1.0009</w:t>
            </w:r>
          </w:p>
        </w:tc>
        <w:tc>
          <w:tcPr>
            <w:tcW w:type="dxa" w:w="1417"/>
          </w:tcPr>
          <w:p>
            <w:r/>
            <w:r>
              <w:rPr>
                <w:sz w:val="18"/>
              </w:rPr>
              <w:t>36,723</w:t>
            </w:r>
          </w:p>
        </w:tc>
        <w:tc>
          <w:tcPr>
            <w:tcW w:type="dxa" w:w="1417"/>
          </w:tcPr>
          <w:p>
            <w:r/>
            <w:r>
              <w:rPr>
                <w:sz w:val="18"/>
              </w:rPr>
              <w:t>33,075</w:t>
            </w:r>
          </w:p>
        </w:tc>
        <w:tc>
          <w:tcPr>
            <w:tcW w:type="dxa" w:w="1020"/>
          </w:tcPr>
          <w:p>
            <w:r/>
            <w:r>
              <w:rPr>
                <w:sz w:val="18"/>
              </w:rPr>
              <w:t>43.9%</w:t>
            </w:r>
          </w:p>
        </w:tc>
        <w:tc>
          <w:tcPr>
            <w:tcW w:type="dxa" w:w="1134"/>
          </w:tcPr>
          <w:p>
            <w:r/>
            <w:r>
              <w:rPr>
                <w:sz w:val="18"/>
              </w:rPr>
              <w:t>44,795</w:t>
            </w:r>
          </w:p>
        </w:tc>
      </w:tr>
      <w:tr>
        <w:tc>
          <w:tcPr>
            <w:tcW w:type="dxa" w:w="680"/>
          </w:tcPr>
          <w:p>
            <w:r/>
            <w:r>
              <w:rPr>
                <w:sz w:val="18"/>
              </w:rPr>
              <w:t>E2</w:t>
            </w:r>
          </w:p>
        </w:tc>
        <w:tc>
          <w:tcPr>
            <w:tcW w:type="dxa" w:w="1247"/>
          </w:tcPr>
          <w:p>
            <w:r/>
            <w:r>
              <w:rPr>
                <w:sz w:val="18"/>
              </w:rPr>
              <w:t>1.0007</w:t>
            </w:r>
          </w:p>
        </w:tc>
        <w:tc>
          <w:tcPr>
            <w:tcW w:type="dxa" w:w="1417"/>
          </w:tcPr>
          <w:p>
            <w:r/>
            <w:r>
              <w:rPr>
                <w:sz w:val="18"/>
              </w:rPr>
              <w:t>23,070</w:t>
            </w:r>
          </w:p>
        </w:tc>
        <w:tc>
          <w:tcPr>
            <w:tcW w:type="dxa" w:w="1417"/>
          </w:tcPr>
          <w:p>
            <w:r/>
            <w:r>
              <w:rPr>
                <w:sz w:val="18"/>
              </w:rPr>
              <w:t>13,935</w:t>
            </w:r>
          </w:p>
        </w:tc>
        <w:tc>
          <w:tcPr>
            <w:tcW w:type="dxa" w:w="1020"/>
          </w:tcPr>
          <w:p>
            <w:r/>
            <w:r>
              <w:rPr>
                <w:sz w:val="18"/>
              </w:rPr>
              <w:t>36.4%</w:t>
            </w:r>
          </w:p>
        </w:tc>
        <w:tc>
          <w:tcPr>
            <w:tcW w:type="dxa" w:w="1134"/>
          </w:tcPr>
          <w:p>
            <w:r/>
            <w:r>
              <w:rPr>
                <w:sz w:val="18"/>
              </w:rPr>
              <w:t>26,169</w:t>
            </w:r>
          </w:p>
        </w:tc>
      </w:tr>
      <w:tr>
        <w:tc>
          <w:tcPr>
            <w:tcW w:type="dxa" w:w="680"/>
          </w:tcPr>
          <w:p>
            <w:r/>
            <w:r>
              <w:rPr>
                <w:sz w:val="18"/>
              </w:rPr>
              <w:t>E3</w:t>
            </w:r>
          </w:p>
        </w:tc>
        <w:tc>
          <w:tcPr>
            <w:tcW w:type="dxa" w:w="1247"/>
          </w:tcPr>
          <w:p>
            <w:r/>
            <w:r>
              <w:rPr>
                <w:sz w:val="18"/>
              </w:rPr>
              <w:t>1.0006</w:t>
            </w:r>
          </w:p>
        </w:tc>
        <w:tc>
          <w:tcPr>
            <w:tcW w:type="dxa" w:w="1417"/>
          </w:tcPr>
          <w:p>
            <w:r/>
            <w:r>
              <w:rPr>
                <w:sz w:val="18"/>
              </w:rPr>
              <w:t>41,293</w:t>
            </w:r>
          </w:p>
        </w:tc>
        <w:tc>
          <w:tcPr>
            <w:tcW w:type="dxa" w:w="1417"/>
          </w:tcPr>
          <w:p>
            <w:r/>
            <w:r>
              <w:rPr>
                <w:sz w:val="18"/>
              </w:rPr>
              <w:t>44,399</w:t>
            </w:r>
          </w:p>
        </w:tc>
        <w:tc>
          <w:tcPr>
            <w:tcW w:type="dxa" w:w="1020"/>
          </w:tcPr>
          <w:p>
            <w:r/>
            <w:r>
              <w:rPr>
                <w:sz w:val="18"/>
              </w:rPr>
              <w:t>48.2%</w:t>
            </w:r>
          </w:p>
        </w:tc>
        <w:tc>
          <w:tcPr>
            <w:tcW w:type="dxa" w:w="1134"/>
          </w:tcPr>
          <w:p>
            <w:r/>
            <w:r>
              <w:rPr>
                <w:sz w:val="18"/>
              </w:rPr>
              <w:t>52,174</w:t>
            </w:r>
          </w:p>
        </w:tc>
      </w:tr>
    </w:tbl>
    <w:p/>
    <w:p>
      <w:r>
        <w:rPr>
          <w:b/>
          <w:color w:val="595959"/>
          <w:sz w:val="19"/>
        </w:rPr>
        <w:t>Tabla 5.5-MATD3.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95.60</w:t>
            </w:r>
          </w:p>
        </w:tc>
        <w:tc>
          <w:tcPr>
            <w:tcW w:type="dxa" w:w="1134"/>
          </w:tcPr>
          <w:p>
            <w:r/>
            <w:r>
              <w:rPr>
                <w:sz w:val="18"/>
              </w:rPr>
              <w:t>129.91</w:t>
            </w:r>
          </w:p>
        </w:tc>
        <w:tc>
          <w:tcPr>
            <w:tcW w:type="dxa" w:w="850"/>
          </w:tcPr>
          <w:p>
            <w:r/>
            <w:r>
              <w:rPr>
                <w:sz w:val="18"/>
              </w:rPr>
              <w:t>1.359</w:t>
            </w:r>
          </w:p>
        </w:tc>
        <w:tc>
          <w:tcPr>
            <w:tcW w:type="dxa" w:w="1134"/>
          </w:tcPr>
          <w:p>
            <w:r/>
            <w:r>
              <w:rPr>
                <w:sz w:val="18"/>
              </w:rPr>
              <w:t>3.73</w:t>
            </w:r>
          </w:p>
        </w:tc>
        <w:tc>
          <w:tcPr>
            <w:tcW w:type="dxa" w:w="1134"/>
          </w:tcPr>
          <w:p>
            <w:r/>
            <w:r>
              <w:rPr>
                <w:sz w:val="18"/>
              </w:rPr>
              <w:t>502.74</w:t>
            </w:r>
          </w:p>
        </w:tc>
      </w:tr>
      <w:tr>
        <w:tc>
          <w:tcPr>
            <w:tcW w:type="dxa" w:w="680"/>
          </w:tcPr>
          <w:p>
            <w:r/>
            <w:r>
              <w:rPr>
                <w:sz w:val="18"/>
              </w:rPr>
              <w:t>E2</w:t>
            </w:r>
          </w:p>
        </w:tc>
        <w:tc>
          <w:tcPr>
            <w:tcW w:type="dxa" w:w="850"/>
          </w:tcPr>
          <w:p>
            <w:r/>
            <w:r>
              <w:rPr>
                <w:sz w:val="18"/>
              </w:rPr>
              <w:t>17</w:t>
            </w:r>
          </w:p>
        </w:tc>
        <w:tc>
          <w:tcPr>
            <w:tcW w:type="dxa" w:w="1417"/>
          </w:tcPr>
          <w:p>
            <w:r/>
            <w:r>
              <w:rPr>
                <w:sz w:val="18"/>
              </w:rPr>
              <w:t>2,706.75</w:t>
            </w:r>
          </w:p>
        </w:tc>
        <w:tc>
          <w:tcPr>
            <w:tcW w:type="dxa" w:w="1134"/>
          </w:tcPr>
          <w:p>
            <w:r/>
            <w:r>
              <w:rPr>
                <w:sz w:val="18"/>
              </w:rPr>
              <w:t>4,289.08</w:t>
            </w:r>
          </w:p>
        </w:tc>
        <w:tc>
          <w:tcPr>
            <w:tcW w:type="dxa" w:w="850"/>
          </w:tcPr>
          <w:p>
            <w:r/>
            <w:r>
              <w:rPr>
                <w:sz w:val="18"/>
              </w:rPr>
              <w:t>1.585</w:t>
            </w:r>
          </w:p>
        </w:tc>
        <w:tc>
          <w:tcPr>
            <w:tcW w:type="dxa" w:w="1134"/>
          </w:tcPr>
          <w:p>
            <w:r/>
            <w:r>
              <w:rPr>
                <w:sz w:val="18"/>
              </w:rPr>
              <w:t>-2,163.49</w:t>
            </w:r>
          </w:p>
        </w:tc>
        <w:tc>
          <w:tcPr>
            <w:tcW w:type="dxa" w:w="1134"/>
          </w:tcPr>
          <w:p>
            <w:r/>
            <w:r>
              <w:rPr>
                <w:sz w:val="18"/>
              </w:rPr>
              <w:t>10,147.59</w:t>
            </w:r>
          </w:p>
        </w:tc>
      </w:tr>
      <w:tr>
        <w:tc>
          <w:tcPr>
            <w:tcW w:type="dxa" w:w="680"/>
          </w:tcPr>
          <w:p>
            <w:r/>
            <w:r>
              <w:rPr>
                <w:sz w:val="18"/>
              </w:rPr>
              <w:t>E3</w:t>
            </w:r>
          </w:p>
        </w:tc>
        <w:tc>
          <w:tcPr>
            <w:tcW w:type="dxa" w:w="850"/>
          </w:tcPr>
          <w:p>
            <w:r/>
            <w:r>
              <w:rPr>
                <w:sz w:val="18"/>
              </w:rPr>
              <w:t>17</w:t>
            </w:r>
          </w:p>
        </w:tc>
        <w:tc>
          <w:tcPr>
            <w:tcW w:type="dxa" w:w="1417"/>
          </w:tcPr>
          <w:p>
            <w:r/>
            <w:r>
              <w:rPr>
                <w:sz w:val="18"/>
              </w:rPr>
              <w:t>5,209.18</w:t>
            </w:r>
          </w:p>
        </w:tc>
        <w:tc>
          <w:tcPr>
            <w:tcW w:type="dxa" w:w="1134"/>
          </w:tcPr>
          <w:p>
            <w:r/>
            <w:r>
              <w:rPr>
                <w:sz w:val="18"/>
              </w:rPr>
              <w:t>5,085.78</w:t>
            </w:r>
          </w:p>
        </w:tc>
        <w:tc>
          <w:tcPr>
            <w:tcW w:type="dxa" w:w="850"/>
          </w:tcPr>
          <w:p>
            <w:r/>
            <w:r>
              <w:rPr>
                <w:sz w:val="18"/>
              </w:rPr>
              <w:t>0.976</w:t>
            </w:r>
          </w:p>
        </w:tc>
        <w:tc>
          <w:tcPr>
            <w:tcW w:type="dxa" w:w="1134"/>
          </w:tcPr>
          <w:p>
            <w:r/>
            <w:r>
              <w:rPr>
                <w:sz w:val="18"/>
              </w:rPr>
              <w:t>-2,672.05</w:t>
            </w:r>
          </w:p>
        </w:tc>
        <w:tc>
          <w:tcPr>
            <w:tcW w:type="dxa" w:w="1134"/>
          </w:tcPr>
          <w:p>
            <w:r/>
            <w:r>
              <w:rPr>
                <w:sz w:val="18"/>
              </w:rPr>
              <w:t>19,286.64</w:t>
            </w:r>
          </w:p>
        </w:tc>
      </w:tr>
    </w:tbl>
    <w:p/>
    <w:p>
      <w:r>
        <w:drawing>
          <wp:inline xmlns:a="http://schemas.openxmlformats.org/drawingml/2006/main" xmlns:pic="http://schemas.openxmlformats.org/drawingml/2006/picture">
            <wp:extent cx="6300000" cy="3780000"/>
            <wp:docPr id="1" name="Picture 1"/>
            <wp:cNvGraphicFramePr>
              <a:graphicFrameLocks noChangeAspect="1"/>
            </wp:cNvGraphicFramePr>
            <a:graphic>
              <a:graphicData uri="http://schemas.openxmlformats.org/drawingml/2006/picture">
                <pic:pic>
                  <pic:nvPicPr>
                    <pic:cNvPr id="0" name="convergence_returns.png"/>
                    <pic:cNvPicPr/>
                  </pic:nvPicPr>
                  <pic:blipFill>
                    <a:blip r:embed="rId9"/>
                    <a:stretch>
                      <a:fillRect/>
                    </a:stretch>
                  </pic:blipFill>
                  <pic:spPr>
                    <a:xfrm>
                      <a:off x="0" y="0"/>
                      <a:ext cx="6300000" cy="3780000"/>
                    </a:xfrm>
                    <a:prstGeom prst="rect"/>
                  </pic:spPr>
                </pic:pic>
              </a:graphicData>
            </a:graphic>
          </wp:inline>
        </w:drawing>
      </w:r>
    </w:p>
    <w:p>
      <w:pPr>
        <w:jc w:val="center"/>
      </w:pPr>
      <w:r>
        <w:rPr>
          <w:i/>
          <w:color w:val="595959"/>
          <w:sz w:val="18"/>
        </w:rPr>
        <w:t>Figura 5.1. Convergencia reward_mean — MATD3/E1 (300 dpi, datos Drive).</w:t>
      </w:r>
    </w:p>
    <w:p>
      <w:pPr>
        <w:jc w:val="both"/>
      </w:pPr>
      <w:r>
        <w:t>La trayectoria de MATD3 en E1 muestra mejora sostenida hasta meseta temprana (CV = 0.074).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2" name="Picture 2"/>
            <wp:cNvGraphicFramePr>
              <a:graphicFrameLocks noChangeAspect="1"/>
            </wp:cNvGraphicFramePr>
            <a:graphic>
              <a:graphicData uri="http://schemas.openxmlformats.org/drawingml/2006/picture">
                <pic:pic>
                  <pic:nvPicPr>
                    <pic:cNvPr id="0" name="exploration_action_l2.png"/>
                    <pic:cNvPicPr/>
                  </pic:nvPicPr>
                  <pic:blipFill>
                    <a:blip r:embed="rId10"/>
                    <a:stretch>
                      <a:fillRect/>
                    </a:stretch>
                  </pic:blipFill>
                  <pic:spPr>
                    <a:xfrm>
                      <a:off x="0" y="0"/>
                      <a:ext cx="6300000" cy="2520000"/>
                    </a:xfrm>
                    <a:prstGeom prst="rect"/>
                  </pic:spPr>
                </pic:pic>
              </a:graphicData>
            </a:graphic>
          </wp:inline>
        </w:drawing>
      </w:r>
    </w:p>
    <w:p>
      <w:pPr>
        <w:jc w:val="center"/>
      </w:pPr>
      <w:r>
        <w:rPr>
          <w:i/>
          <w:color w:val="595959"/>
          <w:sz w:val="18"/>
        </w:rPr>
        <w:t>Figura 5.2. Exploracion (action_l2) — MATD3/E1 (trace.csv).</w:t>
      </w:r>
    </w:p>
    <w:p>
      <w:pPr>
        <w:jc w:val="both"/>
      </w:pPr>
      <w:r>
        <w:t>La norma L2 de acciones de MATD3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3" name="Picture 3"/>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5.3. Comparacion vs baseline CityLearn v2 — MATD3/E1.</w:t>
      </w:r>
    </w:p>
    <w:p>
      <w:pPr>
        <w:jc w:val="both"/>
      </w:pPr>
      <w:r>
        <w:t>El contraste con baseline RBC ubica a MATD3 respecto a controles heuristicos del eje dominante. Esta lectura matiza la superioridad MADRL frente a reglas predefinidas (Nweye et al., 2024).</w:t>
      </w:r>
    </w:p>
    <w:p/>
    <w:p>
      <w:pPr>
        <w:pStyle w:val="Heading3"/>
      </w:pPr>
      <w:r>
        <w:t>5.2.2 MAAC</w:t>
      </w:r>
    </w:p>
    <w:p>
      <w:pPr>
        <w:jc w:val="both"/>
      </w:pPr>
      <w:r>
        <w:rPr>
          <w:b w:val="0"/>
          <w:i w:val="0"/>
        </w:rPr>
        <w:t>MAAC (Multi-Agent Actor-Attention-Critic) usa atencion en el critico centralizado para ponderar contribuciones de agentes vecinos, lo que mejora escalabilidad en distritos grandes (Iqbal &amp; Sha, 2019; Di Savino et al., 2025). En esta corrida, MAAC converge tempranamente (meseta ~episodio 4 en los tres escenarios) con baja varianza de reward_mean y lidera OE.3 (delta costo = 9 515 EUR). Su debilidad relativa en CO2 (70 654 kg) refleja trade-off multiobjetivo.</w:t>
      </w:r>
    </w:p>
    <w:p>
      <w:r>
        <w:rPr>
          <w:b/>
          <w:color w:val="595959"/>
          <w:sz w:val="19"/>
        </w:rPr>
        <w:t>Tabla 5.3-MAAC. Convergencia y estabilidad de MAAC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-0.6052</w:t>
            </w:r>
          </w:p>
        </w:tc>
        <w:tc>
          <w:tcPr>
            <w:tcW w:type="dxa" w:w="1134"/>
          </w:tcPr>
          <w:p>
            <w:r/>
            <w:r>
              <w:rPr>
                <w:sz w:val="18"/>
              </w:rPr>
              <w:t>0.0145</w:t>
            </w:r>
          </w:p>
        </w:tc>
        <w:tc>
          <w:tcPr>
            <w:tcW w:type="dxa" w:w="850"/>
          </w:tcPr>
          <w:p>
            <w:r/>
            <w:r>
              <w:rPr>
                <w:sz w:val="18"/>
              </w:rPr>
              <w:t>0.0240</w:t>
            </w:r>
          </w:p>
        </w:tc>
        <w:tc>
          <w:tcPr>
            <w:tcW w:type="dxa" w:w="1020"/>
          </w:tcPr>
          <w:p>
            <w:r/>
            <w:r>
              <w:rPr>
                <w:sz w:val="18"/>
              </w:rPr>
              <w:t>4</w:t>
            </w:r>
          </w:p>
        </w:tc>
        <w:tc>
          <w:tcPr>
            <w:tcW w:type="dxa" w:w="1417"/>
          </w:tcPr>
          <w:p>
            <w:r/>
            <w:r>
              <w:rPr>
                <w:sz w:val="18"/>
              </w:rPr>
              <w:t>-0.0018</w:t>
            </w:r>
          </w:p>
        </w:tc>
      </w:tr>
      <w:tr>
        <w:tc>
          <w:tcPr>
            <w:tcW w:type="dxa" w:w="680"/>
          </w:tcPr>
          <w:p>
            <w:r/>
            <w:r>
              <w:rPr>
                <w:sz w:val="18"/>
              </w:rPr>
              <w:t>E2</w:t>
            </w:r>
          </w:p>
        </w:tc>
        <w:tc>
          <w:tcPr>
            <w:tcW w:type="dxa" w:w="680"/>
          </w:tcPr>
          <w:p>
            <w:r/>
            <w:r>
              <w:rPr>
                <w:sz w:val="18"/>
              </w:rPr>
              <w:t>50</w:t>
            </w:r>
          </w:p>
        </w:tc>
        <w:tc>
          <w:tcPr>
            <w:tcW w:type="dxa" w:w="1247"/>
          </w:tcPr>
          <w:p>
            <w:r/>
            <w:r>
              <w:rPr>
                <w:sz w:val="18"/>
              </w:rPr>
              <w:t>-0.5237</w:t>
            </w:r>
          </w:p>
        </w:tc>
        <w:tc>
          <w:tcPr>
            <w:tcW w:type="dxa" w:w="1134"/>
          </w:tcPr>
          <w:p>
            <w:r/>
            <w:r>
              <w:rPr>
                <w:sz w:val="18"/>
              </w:rPr>
              <w:t>0.0092</w:t>
            </w:r>
          </w:p>
        </w:tc>
        <w:tc>
          <w:tcPr>
            <w:tcW w:type="dxa" w:w="850"/>
          </w:tcPr>
          <w:p>
            <w:r/>
            <w:r>
              <w:rPr>
                <w:sz w:val="18"/>
              </w:rPr>
              <w:t>0.0177</w:t>
            </w:r>
          </w:p>
        </w:tc>
        <w:tc>
          <w:tcPr>
            <w:tcW w:type="dxa" w:w="1020"/>
          </w:tcPr>
          <w:p>
            <w:r/>
            <w:r>
              <w:rPr>
                <w:sz w:val="18"/>
              </w:rPr>
              <w:t>4</w:t>
            </w:r>
          </w:p>
        </w:tc>
        <w:tc>
          <w:tcPr>
            <w:tcW w:type="dxa" w:w="1417"/>
          </w:tcPr>
          <w:p>
            <w:r/>
            <w:r>
              <w:rPr>
                <w:sz w:val="18"/>
              </w:rPr>
              <w:t>-0.0021</w:t>
            </w:r>
          </w:p>
        </w:tc>
      </w:tr>
      <w:tr>
        <w:tc>
          <w:tcPr>
            <w:tcW w:type="dxa" w:w="680"/>
          </w:tcPr>
          <w:p>
            <w:r/>
            <w:r>
              <w:rPr>
                <w:sz w:val="18"/>
              </w:rPr>
              <w:t>E3</w:t>
            </w:r>
          </w:p>
        </w:tc>
        <w:tc>
          <w:tcPr>
            <w:tcW w:type="dxa" w:w="680"/>
          </w:tcPr>
          <w:p>
            <w:r/>
            <w:r>
              <w:rPr>
                <w:sz w:val="18"/>
              </w:rPr>
              <w:t>50</w:t>
            </w:r>
          </w:p>
        </w:tc>
        <w:tc>
          <w:tcPr>
            <w:tcW w:type="dxa" w:w="1247"/>
          </w:tcPr>
          <w:p>
            <w:r/>
            <w:r>
              <w:rPr>
                <w:sz w:val="18"/>
              </w:rPr>
              <w:t>-0.5387</w:t>
            </w:r>
          </w:p>
        </w:tc>
        <w:tc>
          <w:tcPr>
            <w:tcW w:type="dxa" w:w="1134"/>
          </w:tcPr>
          <w:p>
            <w:r/>
            <w:r>
              <w:rPr>
                <w:sz w:val="18"/>
              </w:rPr>
              <w:t>0.0104</w:t>
            </w:r>
          </w:p>
        </w:tc>
        <w:tc>
          <w:tcPr>
            <w:tcW w:type="dxa" w:w="850"/>
          </w:tcPr>
          <w:p>
            <w:r/>
            <w:r>
              <w:rPr>
                <w:sz w:val="18"/>
              </w:rPr>
              <w:t>0.0192</w:t>
            </w:r>
          </w:p>
        </w:tc>
        <w:tc>
          <w:tcPr>
            <w:tcW w:type="dxa" w:w="1020"/>
          </w:tcPr>
          <w:p>
            <w:r/>
            <w:r>
              <w:rPr>
                <w:sz w:val="18"/>
              </w:rPr>
              <w:t>4</w:t>
            </w:r>
          </w:p>
        </w:tc>
        <w:tc>
          <w:tcPr>
            <w:tcW w:type="dxa" w:w="1417"/>
          </w:tcPr>
          <w:p>
            <w:r/>
            <w:r>
              <w:rPr>
                <w:sz w:val="18"/>
              </w:rPr>
              <w:t>-0.0021</w:t>
            </w:r>
          </w:p>
        </w:tc>
      </w:tr>
    </w:tbl>
    <w:p/>
    <w:p>
      <w:r>
        <w:rPr>
          <w:b/>
          <w:color w:val="595959"/>
          <w:sz w:val="19"/>
        </w:rPr>
        <w:t>Tabla 5.4-MAAC. KPIs distritales por escenario (MAAC,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1.0124</w:t>
            </w:r>
          </w:p>
        </w:tc>
        <w:tc>
          <w:tcPr>
            <w:tcW w:type="dxa" w:w="1417"/>
          </w:tcPr>
          <w:p>
            <w:r/>
            <w:r>
              <w:rPr>
                <w:sz w:val="18"/>
              </w:rPr>
              <w:t>38,566</w:t>
            </w:r>
          </w:p>
        </w:tc>
        <w:tc>
          <w:tcPr>
            <w:tcW w:type="dxa" w:w="1417"/>
          </w:tcPr>
          <w:p>
            <w:r/>
            <w:r>
              <w:rPr>
                <w:sz w:val="18"/>
              </w:rPr>
              <w:t>3,628</w:t>
            </w:r>
          </w:p>
        </w:tc>
        <w:tc>
          <w:tcPr>
            <w:tcW w:type="dxa" w:w="1020"/>
          </w:tcPr>
          <w:p>
            <w:r/>
            <w:r>
              <w:rPr>
                <w:sz w:val="18"/>
              </w:rPr>
              <w:t>4.2%</w:t>
            </w:r>
          </w:p>
        </w:tc>
        <w:tc>
          <w:tcPr>
            <w:tcW w:type="dxa" w:w="1134"/>
          </w:tcPr>
          <w:p>
            <w:r/>
            <w:r>
              <w:rPr>
                <w:sz w:val="18"/>
              </w:rPr>
              <w:t>8,025</w:t>
            </w:r>
          </w:p>
        </w:tc>
      </w:tr>
      <w:tr>
        <w:tc>
          <w:tcPr>
            <w:tcW w:type="dxa" w:w="680"/>
          </w:tcPr>
          <w:p>
            <w:r/>
            <w:r>
              <w:rPr>
                <w:sz w:val="18"/>
              </w:rPr>
              <w:t>E2</w:t>
            </w:r>
          </w:p>
        </w:tc>
        <w:tc>
          <w:tcPr>
            <w:tcW w:type="dxa" w:w="1247"/>
          </w:tcPr>
          <w:p>
            <w:r/>
            <w:r>
              <w:rPr>
                <w:sz w:val="18"/>
              </w:rPr>
              <w:t>1.0172</w:t>
            </w:r>
          </w:p>
        </w:tc>
        <w:tc>
          <w:tcPr>
            <w:tcW w:type="dxa" w:w="1417"/>
          </w:tcPr>
          <w:p>
            <w:r/>
            <w:r>
              <w:rPr>
                <w:sz w:val="18"/>
              </w:rPr>
              <w:t>70,654</w:t>
            </w:r>
          </w:p>
        </w:tc>
        <w:tc>
          <w:tcPr>
            <w:tcW w:type="dxa" w:w="1417"/>
          </w:tcPr>
          <w:p>
            <w:r/>
            <w:r>
              <w:rPr>
                <w:sz w:val="18"/>
              </w:rPr>
              <w:t>13,275</w:t>
            </w:r>
          </w:p>
        </w:tc>
        <w:tc>
          <w:tcPr>
            <w:tcW w:type="dxa" w:w="1020"/>
          </w:tcPr>
          <w:p>
            <w:r/>
            <w:r>
              <w:rPr>
                <w:sz w:val="18"/>
              </w:rPr>
              <w:t>4.1%</w:t>
            </w:r>
          </w:p>
        </w:tc>
        <w:tc>
          <w:tcPr>
            <w:tcW w:type="dxa" w:w="1134"/>
          </w:tcPr>
          <w:p>
            <w:r/>
            <w:r>
              <w:rPr>
                <w:sz w:val="18"/>
              </w:rPr>
              <w:t>24,930</w:t>
            </w:r>
          </w:p>
        </w:tc>
      </w:tr>
      <w:tr>
        <w:tc>
          <w:tcPr>
            <w:tcW w:type="dxa" w:w="680"/>
          </w:tcPr>
          <w:p>
            <w:r/>
            <w:r>
              <w:rPr>
                <w:sz w:val="18"/>
              </w:rPr>
              <w:t>E3</w:t>
            </w:r>
          </w:p>
        </w:tc>
        <w:tc>
          <w:tcPr>
            <w:tcW w:type="dxa" w:w="1247"/>
          </w:tcPr>
          <w:p>
            <w:r/>
            <w:r>
              <w:rPr>
                <w:sz w:val="18"/>
              </w:rPr>
              <w:t>1.0138</w:t>
            </w:r>
          </w:p>
        </w:tc>
        <w:tc>
          <w:tcPr>
            <w:tcW w:type="dxa" w:w="1417"/>
          </w:tcPr>
          <w:p>
            <w:r/>
            <w:r>
              <w:rPr>
                <w:sz w:val="18"/>
              </w:rPr>
              <w:t>73,411</w:t>
            </w:r>
          </w:p>
        </w:tc>
        <w:tc>
          <w:tcPr>
            <w:tcW w:type="dxa" w:w="1417"/>
          </w:tcPr>
          <w:p>
            <w:r/>
            <w:r>
              <w:rPr>
                <w:sz w:val="18"/>
              </w:rPr>
              <w:t>9,515</w:t>
            </w:r>
          </w:p>
        </w:tc>
        <w:tc>
          <w:tcPr>
            <w:tcW w:type="dxa" w:w="1020"/>
          </w:tcPr>
          <w:p>
            <w:r/>
            <w:r>
              <w:rPr>
                <w:sz w:val="18"/>
              </w:rPr>
              <w:t>4.1%</w:t>
            </w:r>
          </w:p>
        </w:tc>
        <w:tc>
          <w:tcPr>
            <w:tcW w:type="dxa" w:w="1134"/>
          </w:tcPr>
          <w:p>
            <w:r/>
            <w:r>
              <w:rPr>
                <w:sz w:val="18"/>
              </w:rPr>
              <w:t>20,800</w:t>
            </w:r>
          </w:p>
        </w:tc>
      </w:tr>
    </w:tbl>
    <w:p/>
    <w:p>
      <w:r>
        <w:rPr>
          <w:b/>
          <w:color w:val="595959"/>
          <w:sz w:val="19"/>
        </w:rPr>
        <w:t>Tabla 5.5-MAAC.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56.25</w:t>
            </w:r>
          </w:p>
        </w:tc>
        <w:tc>
          <w:tcPr>
            <w:tcW w:type="dxa" w:w="1134"/>
          </w:tcPr>
          <w:p>
            <w:r/>
            <w:r>
              <w:rPr>
                <w:sz w:val="18"/>
              </w:rPr>
              <w:t>80.56</w:t>
            </w:r>
          </w:p>
        </w:tc>
        <w:tc>
          <w:tcPr>
            <w:tcW w:type="dxa" w:w="850"/>
          </w:tcPr>
          <w:p>
            <w:r/>
            <w:r>
              <w:rPr>
                <w:sz w:val="18"/>
              </w:rPr>
              <w:t>1.432</w:t>
            </w:r>
          </w:p>
        </w:tc>
        <w:tc>
          <w:tcPr>
            <w:tcW w:type="dxa" w:w="1134"/>
          </w:tcPr>
          <w:p>
            <w:r/>
            <w:r>
              <w:rPr>
                <w:sz w:val="18"/>
              </w:rPr>
              <w:t>1.15</w:t>
            </w:r>
          </w:p>
        </w:tc>
        <w:tc>
          <w:tcPr>
            <w:tcW w:type="dxa" w:w="1134"/>
          </w:tcPr>
          <w:p>
            <w:r/>
            <w:r>
              <w:rPr>
                <w:sz w:val="18"/>
              </w:rPr>
              <w:t>311.65</w:t>
            </w:r>
          </w:p>
        </w:tc>
      </w:tr>
      <w:tr>
        <w:tc>
          <w:tcPr>
            <w:tcW w:type="dxa" w:w="680"/>
          </w:tcPr>
          <w:p>
            <w:r/>
            <w:r>
              <w:rPr>
                <w:sz w:val="18"/>
              </w:rPr>
              <w:t>E2</w:t>
            </w:r>
          </w:p>
        </w:tc>
        <w:tc>
          <w:tcPr>
            <w:tcW w:type="dxa" w:w="850"/>
          </w:tcPr>
          <w:p>
            <w:r/>
            <w:r>
              <w:rPr>
                <w:sz w:val="18"/>
              </w:rPr>
              <w:t>17</w:t>
            </w:r>
          </w:p>
        </w:tc>
        <w:tc>
          <w:tcPr>
            <w:tcW w:type="dxa" w:w="1417"/>
          </w:tcPr>
          <w:p>
            <w:r/>
            <w:r>
              <w:rPr>
                <w:sz w:val="18"/>
              </w:rPr>
              <w:t>8,289.54</w:t>
            </w:r>
          </w:p>
        </w:tc>
        <w:tc>
          <w:tcPr>
            <w:tcW w:type="dxa" w:w="1134"/>
          </w:tcPr>
          <w:p>
            <w:r/>
            <w:r>
              <w:rPr>
                <w:sz w:val="18"/>
              </w:rPr>
              <w:t>7,114.70</w:t>
            </w:r>
          </w:p>
        </w:tc>
        <w:tc>
          <w:tcPr>
            <w:tcW w:type="dxa" w:w="850"/>
          </w:tcPr>
          <w:p>
            <w:r/>
            <w:r>
              <w:rPr>
                <w:sz w:val="18"/>
              </w:rPr>
              <w:t>0.858</w:t>
            </w:r>
          </w:p>
        </w:tc>
        <w:tc>
          <w:tcPr>
            <w:tcW w:type="dxa" w:w="1134"/>
          </w:tcPr>
          <w:p>
            <w:r/>
            <w:r>
              <w:rPr>
                <w:sz w:val="18"/>
              </w:rPr>
              <w:t>714.73</w:t>
            </w:r>
          </w:p>
        </w:tc>
        <w:tc>
          <w:tcPr>
            <w:tcW w:type="dxa" w:w="1134"/>
          </w:tcPr>
          <w:p>
            <w:r/>
            <w:r>
              <w:rPr>
                <w:sz w:val="18"/>
              </w:rPr>
              <w:t>23,634.60</w:t>
            </w:r>
          </w:p>
        </w:tc>
      </w:tr>
      <w:tr>
        <w:tc>
          <w:tcPr>
            <w:tcW w:type="dxa" w:w="680"/>
          </w:tcPr>
          <w:p>
            <w:r/>
            <w:r>
              <w:rPr>
                <w:sz w:val="18"/>
              </w:rPr>
              <w:t>E3</w:t>
            </w:r>
          </w:p>
        </w:tc>
        <w:tc>
          <w:tcPr>
            <w:tcW w:type="dxa" w:w="850"/>
          </w:tcPr>
          <w:p>
            <w:r/>
            <w:r>
              <w:rPr>
                <w:sz w:val="18"/>
              </w:rPr>
              <w:t>17</w:t>
            </w:r>
          </w:p>
        </w:tc>
        <w:tc>
          <w:tcPr>
            <w:tcW w:type="dxa" w:w="1417"/>
          </w:tcPr>
          <w:p>
            <w:r/>
            <w:r>
              <w:rPr>
                <w:sz w:val="18"/>
              </w:rPr>
              <w:t>1,116.37</w:t>
            </w:r>
          </w:p>
        </w:tc>
        <w:tc>
          <w:tcPr>
            <w:tcW w:type="dxa" w:w="1134"/>
          </w:tcPr>
          <w:p>
            <w:r/>
            <w:r>
              <w:rPr>
                <w:sz w:val="18"/>
              </w:rPr>
              <w:t>2,409.82</w:t>
            </w:r>
          </w:p>
        </w:tc>
        <w:tc>
          <w:tcPr>
            <w:tcW w:type="dxa" w:w="850"/>
          </w:tcPr>
          <w:p>
            <w:r/>
            <w:r>
              <w:rPr>
                <w:sz w:val="18"/>
              </w:rPr>
              <w:t>2.159</w:t>
            </w:r>
          </w:p>
        </w:tc>
        <w:tc>
          <w:tcPr>
            <w:tcW w:type="dxa" w:w="1134"/>
          </w:tcPr>
          <w:p>
            <w:r/>
            <w:r>
              <w:rPr>
                <w:sz w:val="18"/>
              </w:rPr>
              <w:t>-683.78</w:t>
            </w:r>
          </w:p>
        </w:tc>
        <w:tc>
          <w:tcPr>
            <w:tcW w:type="dxa" w:w="1134"/>
          </w:tcPr>
          <w:p>
            <w:r/>
            <w:r>
              <w:rPr>
                <w:sz w:val="18"/>
              </w:rPr>
              <w:t>8,866.63</w:t>
            </w:r>
          </w:p>
        </w:tc>
      </w:tr>
    </w:tbl>
    <w:p/>
    <w:p>
      <w:r>
        <w:drawing>
          <wp:inline xmlns:a="http://schemas.openxmlformats.org/drawingml/2006/main" xmlns:pic="http://schemas.openxmlformats.org/drawingml/2006/picture">
            <wp:extent cx="6300000" cy="3780000"/>
            <wp:docPr id="4" name="Picture 4"/>
            <wp:cNvGraphicFramePr>
              <a:graphicFrameLocks noChangeAspect="1"/>
            </wp:cNvGraphicFramePr>
            <a:graphic>
              <a:graphicData uri="http://schemas.openxmlformats.org/drawingml/2006/picture">
                <pic:pic>
                  <pic:nvPicPr>
                    <pic:cNvPr id="0" name="convergence_returns.png"/>
                    <pic:cNvPicPr/>
                  </pic:nvPicPr>
                  <pic:blipFill>
                    <a:blip r:embed="rId12"/>
                    <a:stretch>
                      <a:fillRect/>
                    </a:stretch>
                  </pic:blipFill>
                  <pic:spPr>
                    <a:xfrm>
                      <a:off x="0" y="0"/>
                      <a:ext cx="6300000" cy="3780000"/>
                    </a:xfrm>
                    <a:prstGeom prst="rect"/>
                  </pic:spPr>
                </pic:pic>
              </a:graphicData>
            </a:graphic>
          </wp:inline>
        </w:drawing>
      </w:r>
    </w:p>
    <w:p>
      <w:pPr>
        <w:jc w:val="center"/>
      </w:pPr>
      <w:r>
        <w:rPr>
          <w:i/>
          <w:color w:val="595959"/>
          <w:sz w:val="18"/>
        </w:rPr>
        <w:t>Figura 5.4. Convergencia reward_mean — MAAC/E3 (300 dpi, datos Drive).</w:t>
      </w:r>
    </w:p>
    <w:p>
      <w:pPr>
        <w:jc w:val="both"/>
      </w:pPr>
      <w:r>
        <w:t>La trayectoria de MAAC en E3 muestra mejora sostenida hasta meseta temprana (CV = 0.019).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5" name="Picture 5"/>
            <wp:cNvGraphicFramePr>
              <a:graphicFrameLocks noChangeAspect="1"/>
            </wp:cNvGraphicFramePr>
            <a:graphic>
              <a:graphicData uri="http://schemas.openxmlformats.org/drawingml/2006/picture">
                <pic:pic>
                  <pic:nvPicPr>
                    <pic:cNvPr id="0" name="exploration_action_l2.png"/>
                    <pic:cNvPicPr/>
                  </pic:nvPicPr>
                  <pic:blipFill>
                    <a:blip r:embed="rId13"/>
                    <a:stretch>
                      <a:fillRect/>
                    </a:stretch>
                  </pic:blipFill>
                  <pic:spPr>
                    <a:xfrm>
                      <a:off x="0" y="0"/>
                      <a:ext cx="6300000" cy="2520000"/>
                    </a:xfrm>
                    <a:prstGeom prst="rect"/>
                  </pic:spPr>
                </pic:pic>
              </a:graphicData>
            </a:graphic>
          </wp:inline>
        </w:drawing>
      </w:r>
    </w:p>
    <w:p>
      <w:pPr>
        <w:jc w:val="center"/>
      </w:pPr>
      <w:r>
        <w:rPr>
          <w:i/>
          <w:color w:val="595959"/>
          <w:sz w:val="18"/>
        </w:rPr>
        <w:t>Figura 5.5. Exploracion (action_l2) — MAAC/E3 (trace.csv).</w:t>
      </w:r>
    </w:p>
    <w:p>
      <w:pPr>
        <w:jc w:val="both"/>
      </w:pPr>
      <w:r>
        <w:t>La norma L2 de acciones de MAAC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6" name="Picture 6"/>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5.6. Comparacion vs baseline CityLearn v2 — MAAC/E3.</w:t>
      </w:r>
    </w:p>
    <w:p>
      <w:pPr>
        <w:jc w:val="both"/>
      </w:pPr>
      <w:r>
        <w:t>El contraste con baseline RBC ubica a MAAC respecto a controles heuristicos del eje dominante. Esta lectura matiza la superioridad MADRL frente a reglas predefinidas (Nweye et al., 2024).</w:t>
      </w:r>
    </w:p>
    <w:p/>
    <w:p>
      <w:pPr>
        <w:pStyle w:val="Heading3"/>
      </w:pPr>
      <w:r>
        <w:t>5.2.3 MASAC</w:t>
      </w:r>
    </w:p>
    <w:p>
      <w:pPr>
        <w:jc w:val="both"/>
      </w:pPr>
      <w:r>
        <w:rPr>
          <w:b w:val="0"/>
          <w:i w:val="0"/>
        </w:rPr>
        <w:t>MASAC (Multi-Agent Soft Actor-Critic) maximiza entropia de politica para exploracion estable; en benchmarks CityLearn, SAC y variantes multiagente suelen mejorar rapido al inicio pero pueden plateauar antes que metodos on-policy cooperativos (Haarnoja et al., 2018; arXiv:2602.19223). Aqui, MASAC muestra convergencia estable pero KPIs distritales inferiores en flexibilidad y CO2; su score OE.3 intermedio (0,7054) indica competencia parcial en costos sin liderar el eje.</w:t>
      </w:r>
    </w:p>
    <w:p>
      <w:r>
        <w:rPr>
          <w:b/>
          <w:color w:val="595959"/>
          <w:sz w:val="19"/>
        </w:rPr>
        <w:t>Tabla 5.3-MASAC. Convergencia y estabilidad de MASAC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-0.6133</w:t>
            </w:r>
          </w:p>
        </w:tc>
        <w:tc>
          <w:tcPr>
            <w:tcW w:type="dxa" w:w="1134"/>
          </w:tcPr>
          <w:p>
            <w:r/>
            <w:r>
              <w:rPr>
                <w:sz w:val="18"/>
              </w:rPr>
              <w:t>0.0140</w:t>
            </w:r>
          </w:p>
        </w:tc>
        <w:tc>
          <w:tcPr>
            <w:tcW w:type="dxa" w:w="850"/>
          </w:tcPr>
          <w:p>
            <w:r/>
            <w:r>
              <w:rPr>
                <w:sz w:val="18"/>
              </w:rPr>
              <w:t>0.0228</w:t>
            </w:r>
          </w:p>
        </w:tc>
        <w:tc>
          <w:tcPr>
            <w:tcW w:type="dxa" w:w="1020"/>
          </w:tcPr>
          <w:p>
            <w:r/>
            <w:r>
              <w:rPr>
                <w:sz w:val="18"/>
              </w:rPr>
              <w:t>4</w:t>
            </w:r>
          </w:p>
        </w:tc>
        <w:tc>
          <w:tcPr>
            <w:tcW w:type="dxa" w:w="1417"/>
          </w:tcPr>
          <w:p>
            <w:r/>
            <w:r>
              <w:rPr>
                <w:sz w:val="18"/>
              </w:rPr>
              <w:t>0.0066</w:t>
            </w:r>
          </w:p>
        </w:tc>
      </w:tr>
      <w:tr>
        <w:tc>
          <w:tcPr>
            <w:tcW w:type="dxa" w:w="680"/>
          </w:tcPr>
          <w:p>
            <w:r/>
            <w:r>
              <w:rPr>
                <w:sz w:val="18"/>
              </w:rPr>
              <w:t>E2</w:t>
            </w:r>
          </w:p>
        </w:tc>
        <w:tc>
          <w:tcPr>
            <w:tcW w:type="dxa" w:w="680"/>
          </w:tcPr>
          <w:p>
            <w:r/>
            <w:r>
              <w:rPr>
                <w:sz w:val="18"/>
              </w:rPr>
              <w:t>50</w:t>
            </w:r>
          </w:p>
        </w:tc>
        <w:tc>
          <w:tcPr>
            <w:tcW w:type="dxa" w:w="1247"/>
          </w:tcPr>
          <w:p>
            <w:r/>
            <w:r>
              <w:rPr>
                <w:sz w:val="18"/>
              </w:rPr>
              <w:t>-0.5255</w:t>
            </w:r>
          </w:p>
        </w:tc>
        <w:tc>
          <w:tcPr>
            <w:tcW w:type="dxa" w:w="1134"/>
          </w:tcPr>
          <w:p>
            <w:r/>
            <w:r>
              <w:rPr>
                <w:sz w:val="18"/>
              </w:rPr>
              <w:t>0.0089</w:t>
            </w:r>
          </w:p>
        </w:tc>
        <w:tc>
          <w:tcPr>
            <w:tcW w:type="dxa" w:w="850"/>
          </w:tcPr>
          <w:p>
            <w:r/>
            <w:r>
              <w:rPr>
                <w:sz w:val="18"/>
              </w:rPr>
              <w:t>0.0169</w:t>
            </w:r>
          </w:p>
        </w:tc>
        <w:tc>
          <w:tcPr>
            <w:tcW w:type="dxa" w:w="1020"/>
          </w:tcPr>
          <w:p>
            <w:r/>
            <w:r>
              <w:rPr>
                <w:sz w:val="18"/>
              </w:rPr>
              <w:t>4</w:t>
            </w:r>
          </w:p>
        </w:tc>
        <w:tc>
          <w:tcPr>
            <w:tcW w:type="dxa" w:w="1417"/>
          </w:tcPr>
          <w:p>
            <w:r/>
            <w:r>
              <w:rPr>
                <w:sz w:val="18"/>
              </w:rPr>
              <w:t>0.0017</w:t>
            </w:r>
          </w:p>
        </w:tc>
      </w:tr>
      <w:tr>
        <w:tc>
          <w:tcPr>
            <w:tcW w:type="dxa" w:w="680"/>
          </w:tcPr>
          <w:p>
            <w:r/>
            <w:r>
              <w:rPr>
                <w:sz w:val="18"/>
              </w:rPr>
              <w:t>E3</w:t>
            </w:r>
          </w:p>
        </w:tc>
        <w:tc>
          <w:tcPr>
            <w:tcW w:type="dxa" w:w="680"/>
          </w:tcPr>
          <w:p>
            <w:r/>
            <w:r>
              <w:rPr>
                <w:sz w:val="18"/>
              </w:rPr>
              <w:t>50</w:t>
            </w:r>
          </w:p>
        </w:tc>
        <w:tc>
          <w:tcPr>
            <w:tcW w:type="dxa" w:w="1247"/>
          </w:tcPr>
          <w:p>
            <w:r/>
            <w:r>
              <w:rPr>
                <w:sz w:val="18"/>
              </w:rPr>
              <w:t>-0.5409</w:t>
            </w:r>
          </w:p>
        </w:tc>
        <w:tc>
          <w:tcPr>
            <w:tcW w:type="dxa" w:w="1134"/>
          </w:tcPr>
          <w:p>
            <w:r/>
            <w:r>
              <w:rPr>
                <w:sz w:val="18"/>
              </w:rPr>
              <w:t>0.0100</w:t>
            </w:r>
          </w:p>
        </w:tc>
        <w:tc>
          <w:tcPr>
            <w:tcW w:type="dxa" w:w="850"/>
          </w:tcPr>
          <w:p>
            <w:r/>
            <w:r>
              <w:rPr>
                <w:sz w:val="18"/>
              </w:rPr>
              <w:t>0.0185</w:t>
            </w:r>
          </w:p>
        </w:tc>
        <w:tc>
          <w:tcPr>
            <w:tcW w:type="dxa" w:w="1020"/>
          </w:tcPr>
          <w:p>
            <w:r/>
            <w:r>
              <w:rPr>
                <w:sz w:val="18"/>
              </w:rPr>
              <w:t>4</w:t>
            </w:r>
          </w:p>
        </w:tc>
        <w:tc>
          <w:tcPr>
            <w:tcW w:type="dxa" w:w="1417"/>
          </w:tcPr>
          <w:p>
            <w:r/>
            <w:r>
              <w:rPr>
                <w:sz w:val="18"/>
              </w:rPr>
              <w:t>0.0023</w:t>
            </w:r>
          </w:p>
        </w:tc>
      </w:tr>
    </w:tbl>
    <w:p/>
    <w:p>
      <w:r>
        <w:rPr>
          <w:b/>
          <w:color w:val="595959"/>
          <w:sz w:val="19"/>
        </w:rPr>
        <w:t>Tabla 5.4-MASAC. KPIs distritales por escenario (MASAC,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1.0286</w:t>
            </w:r>
          </w:p>
        </w:tc>
        <w:tc>
          <w:tcPr>
            <w:tcW w:type="dxa" w:w="1417"/>
          </w:tcPr>
          <w:p>
            <w:r/>
            <w:r>
              <w:rPr>
                <w:sz w:val="18"/>
              </w:rPr>
              <w:t>81,227</w:t>
            </w:r>
          </w:p>
        </w:tc>
        <w:tc>
          <w:tcPr>
            <w:tcW w:type="dxa" w:w="1417"/>
          </w:tcPr>
          <w:p>
            <w:r/>
            <w:r>
              <w:rPr>
                <w:sz w:val="18"/>
              </w:rPr>
              <w:t>14,672</w:t>
            </w:r>
          </w:p>
        </w:tc>
        <w:tc>
          <w:tcPr>
            <w:tcW w:type="dxa" w:w="1020"/>
          </w:tcPr>
          <w:p>
            <w:r/>
            <w:r>
              <w:rPr>
                <w:sz w:val="18"/>
              </w:rPr>
              <w:t>3.9%</w:t>
            </w:r>
          </w:p>
        </w:tc>
        <w:tc>
          <w:tcPr>
            <w:tcW w:type="dxa" w:w="1134"/>
          </w:tcPr>
          <w:p>
            <w:r/>
            <w:r>
              <w:rPr>
                <w:sz w:val="18"/>
              </w:rPr>
              <w:t>29,499</w:t>
            </w:r>
          </w:p>
        </w:tc>
      </w:tr>
      <w:tr>
        <w:tc>
          <w:tcPr>
            <w:tcW w:type="dxa" w:w="680"/>
          </w:tcPr>
          <w:p>
            <w:r/>
            <w:r>
              <w:rPr>
                <w:sz w:val="18"/>
              </w:rPr>
              <w:t>E2</w:t>
            </w:r>
          </w:p>
        </w:tc>
        <w:tc>
          <w:tcPr>
            <w:tcW w:type="dxa" w:w="1247"/>
          </w:tcPr>
          <w:p>
            <w:r/>
            <w:r>
              <w:rPr>
                <w:sz w:val="18"/>
              </w:rPr>
              <w:t>1.0318</w:t>
            </w:r>
          </w:p>
        </w:tc>
        <w:tc>
          <w:tcPr>
            <w:tcW w:type="dxa" w:w="1417"/>
          </w:tcPr>
          <w:p>
            <w:r/>
            <w:r>
              <w:rPr>
                <w:sz w:val="18"/>
              </w:rPr>
              <w:t>77,649</w:t>
            </w:r>
          </w:p>
        </w:tc>
        <w:tc>
          <w:tcPr>
            <w:tcW w:type="dxa" w:w="1417"/>
          </w:tcPr>
          <w:p>
            <w:r/>
            <w:r>
              <w:rPr>
                <w:sz w:val="18"/>
              </w:rPr>
              <w:t>15,020</w:t>
            </w:r>
          </w:p>
        </w:tc>
        <w:tc>
          <w:tcPr>
            <w:tcW w:type="dxa" w:w="1020"/>
          </w:tcPr>
          <w:p>
            <w:r/>
            <w:r>
              <w:rPr>
                <w:sz w:val="18"/>
              </w:rPr>
              <w:t>4.1%</w:t>
            </w:r>
          </w:p>
        </w:tc>
        <w:tc>
          <w:tcPr>
            <w:tcW w:type="dxa" w:w="1134"/>
          </w:tcPr>
          <w:p>
            <w:r/>
            <w:r>
              <w:rPr>
                <w:sz w:val="18"/>
              </w:rPr>
              <w:t>28,207</w:t>
            </w:r>
          </w:p>
        </w:tc>
      </w:tr>
      <w:tr>
        <w:tc>
          <w:tcPr>
            <w:tcW w:type="dxa" w:w="680"/>
          </w:tcPr>
          <w:p>
            <w:r/>
            <w:r>
              <w:rPr>
                <w:sz w:val="18"/>
              </w:rPr>
              <w:t>E3</w:t>
            </w:r>
          </w:p>
        </w:tc>
        <w:tc>
          <w:tcPr>
            <w:tcW w:type="dxa" w:w="1247"/>
          </w:tcPr>
          <w:p>
            <w:r/>
            <w:r>
              <w:rPr>
                <w:sz w:val="18"/>
              </w:rPr>
              <w:t>1.0297</w:t>
            </w:r>
          </w:p>
        </w:tc>
        <w:tc>
          <w:tcPr>
            <w:tcW w:type="dxa" w:w="1417"/>
          </w:tcPr>
          <w:p>
            <w:r/>
            <w:r>
              <w:rPr>
                <w:sz w:val="18"/>
              </w:rPr>
              <w:t>90,900</w:t>
            </w:r>
          </w:p>
        </w:tc>
        <w:tc>
          <w:tcPr>
            <w:tcW w:type="dxa" w:w="1417"/>
          </w:tcPr>
          <w:p>
            <w:r/>
            <w:r>
              <w:rPr>
                <w:sz w:val="18"/>
              </w:rPr>
              <w:t>19,793</w:t>
            </w:r>
          </w:p>
        </w:tc>
        <w:tc>
          <w:tcPr>
            <w:tcW w:type="dxa" w:w="1020"/>
          </w:tcPr>
          <w:p>
            <w:r/>
            <w:r>
              <w:rPr>
                <w:sz w:val="18"/>
              </w:rPr>
              <w:t>4.1%</w:t>
            </w:r>
          </w:p>
        </w:tc>
        <w:tc>
          <w:tcPr>
            <w:tcW w:type="dxa" w:w="1134"/>
          </w:tcPr>
          <w:p>
            <w:r/>
            <w:r>
              <w:rPr>
                <w:sz w:val="18"/>
              </w:rPr>
              <w:t>32,186</w:t>
            </w:r>
          </w:p>
        </w:tc>
      </w:tr>
    </w:tbl>
    <w:p/>
    <w:p>
      <w:r>
        <w:rPr>
          <w:b/>
          <w:color w:val="595959"/>
          <w:sz w:val="19"/>
        </w:rPr>
        <w:t>Tabla 5.5-MASAC.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64.54</w:t>
            </w:r>
          </w:p>
        </w:tc>
        <w:tc>
          <w:tcPr>
            <w:tcW w:type="dxa" w:w="1134"/>
          </w:tcPr>
          <w:p>
            <w:r/>
            <w:r>
              <w:rPr>
                <w:sz w:val="18"/>
              </w:rPr>
              <w:t>112.11</w:t>
            </w:r>
          </w:p>
        </w:tc>
        <w:tc>
          <w:tcPr>
            <w:tcW w:type="dxa" w:w="850"/>
          </w:tcPr>
          <w:p>
            <w:r/>
            <w:r>
              <w:rPr>
                <w:sz w:val="18"/>
              </w:rPr>
              <w:t>1.737</w:t>
            </w:r>
          </w:p>
        </w:tc>
        <w:tc>
          <w:tcPr>
            <w:tcW w:type="dxa" w:w="1134"/>
          </w:tcPr>
          <w:p>
            <w:r/>
            <w:r>
              <w:rPr>
                <w:sz w:val="18"/>
              </w:rPr>
              <w:t>1.20</w:t>
            </w:r>
          </w:p>
        </w:tc>
        <w:tc>
          <w:tcPr>
            <w:tcW w:type="dxa" w:w="1134"/>
          </w:tcPr>
          <w:p>
            <w:r/>
            <w:r>
              <w:rPr>
                <w:sz w:val="18"/>
              </w:rPr>
              <w:t>450.77</w:t>
            </w:r>
          </w:p>
        </w:tc>
      </w:tr>
      <w:tr>
        <w:tc>
          <w:tcPr>
            <w:tcW w:type="dxa" w:w="680"/>
          </w:tcPr>
          <w:p>
            <w:r/>
            <w:r>
              <w:rPr>
                <w:sz w:val="18"/>
              </w:rPr>
              <w:t>E2</w:t>
            </w:r>
          </w:p>
        </w:tc>
        <w:tc>
          <w:tcPr>
            <w:tcW w:type="dxa" w:w="850"/>
          </w:tcPr>
          <w:p>
            <w:r/>
            <w:r>
              <w:rPr>
                <w:sz w:val="18"/>
              </w:rPr>
              <w:t>17</w:t>
            </w:r>
          </w:p>
        </w:tc>
        <w:tc>
          <w:tcPr>
            <w:tcW w:type="dxa" w:w="1417"/>
          </w:tcPr>
          <w:p>
            <w:r/>
            <w:r>
              <w:rPr>
                <w:sz w:val="18"/>
              </w:rPr>
              <w:t>9,110.21</w:t>
            </w:r>
          </w:p>
        </w:tc>
        <w:tc>
          <w:tcPr>
            <w:tcW w:type="dxa" w:w="1134"/>
          </w:tcPr>
          <w:p>
            <w:r/>
            <w:r>
              <w:rPr>
                <w:sz w:val="18"/>
              </w:rPr>
              <w:t>9,205.71</w:t>
            </w:r>
          </w:p>
        </w:tc>
        <w:tc>
          <w:tcPr>
            <w:tcW w:type="dxa" w:w="850"/>
          </w:tcPr>
          <w:p>
            <w:r/>
            <w:r>
              <w:rPr>
                <w:sz w:val="18"/>
              </w:rPr>
              <w:t>1.010</w:t>
            </w:r>
          </w:p>
        </w:tc>
        <w:tc>
          <w:tcPr>
            <w:tcW w:type="dxa" w:w="1134"/>
          </w:tcPr>
          <w:p>
            <w:r/>
            <w:r>
              <w:rPr>
                <w:sz w:val="18"/>
              </w:rPr>
              <w:t>847.45</w:t>
            </w:r>
          </w:p>
        </w:tc>
        <w:tc>
          <w:tcPr>
            <w:tcW w:type="dxa" w:w="1134"/>
          </w:tcPr>
          <w:p>
            <w:r/>
            <w:r>
              <w:rPr>
                <w:sz w:val="18"/>
              </w:rPr>
              <w:t>29,797.66</w:t>
            </w:r>
          </w:p>
        </w:tc>
      </w:tr>
      <w:tr>
        <w:tc>
          <w:tcPr>
            <w:tcW w:type="dxa" w:w="680"/>
          </w:tcPr>
          <w:p>
            <w:r/>
            <w:r>
              <w:rPr>
                <w:sz w:val="18"/>
              </w:rPr>
              <w:t>E3</w:t>
            </w:r>
          </w:p>
        </w:tc>
        <w:tc>
          <w:tcPr>
            <w:tcW w:type="dxa" w:w="850"/>
          </w:tcPr>
          <w:p>
            <w:r/>
            <w:r>
              <w:rPr>
                <w:sz w:val="18"/>
              </w:rPr>
              <w:t>17</w:t>
            </w:r>
          </w:p>
        </w:tc>
        <w:tc>
          <w:tcPr>
            <w:tcW w:type="dxa" w:w="1417"/>
          </w:tcPr>
          <w:p>
            <w:r/>
            <w:r>
              <w:rPr>
                <w:sz w:val="18"/>
              </w:rPr>
              <w:t>2,322.20</w:t>
            </w:r>
          </w:p>
        </w:tc>
        <w:tc>
          <w:tcPr>
            <w:tcW w:type="dxa" w:w="1134"/>
          </w:tcPr>
          <w:p>
            <w:r/>
            <w:r>
              <w:rPr>
                <w:sz w:val="18"/>
              </w:rPr>
              <w:t>5,349.09</w:t>
            </w:r>
          </w:p>
        </w:tc>
        <w:tc>
          <w:tcPr>
            <w:tcW w:type="dxa" w:w="850"/>
          </w:tcPr>
          <w:p>
            <w:r/>
            <w:r>
              <w:rPr>
                <w:sz w:val="18"/>
              </w:rPr>
              <w:t>2.303</w:t>
            </w:r>
          </w:p>
        </w:tc>
        <w:tc>
          <w:tcPr>
            <w:tcW w:type="dxa" w:w="1134"/>
          </w:tcPr>
          <w:p>
            <w:r/>
            <w:r>
              <w:rPr>
                <w:sz w:val="18"/>
              </w:rPr>
              <w:t>-2,304.44</w:t>
            </w:r>
          </w:p>
        </w:tc>
        <w:tc>
          <w:tcPr>
            <w:tcW w:type="dxa" w:w="1134"/>
          </w:tcPr>
          <w:p>
            <w:r/>
            <w:r>
              <w:rPr>
                <w:sz w:val="18"/>
              </w:rPr>
              <w:t>21,075.46</w:t>
            </w:r>
          </w:p>
        </w:tc>
      </w:tr>
    </w:tbl>
    <w:p/>
    <w:p>
      <w:r>
        <w:drawing>
          <wp:inline xmlns:a="http://schemas.openxmlformats.org/drawingml/2006/main" xmlns:pic="http://schemas.openxmlformats.org/drawingml/2006/picture">
            <wp:extent cx="6300000" cy="3780000"/>
            <wp:docPr id="7" name="Picture 7"/>
            <wp:cNvGraphicFramePr>
              <a:graphicFrameLocks noChangeAspect="1"/>
            </wp:cNvGraphicFramePr>
            <a:graphic>
              <a:graphicData uri="http://schemas.openxmlformats.org/drawingml/2006/picture">
                <pic:pic>
                  <pic:nvPicPr>
                    <pic:cNvPr id="0" name="convergence_returns.png"/>
                    <pic:cNvPicPr/>
                  </pic:nvPicPr>
                  <pic:blipFill>
                    <a:blip r:embed="rId14"/>
                    <a:stretch>
                      <a:fillRect/>
                    </a:stretch>
                  </pic:blipFill>
                  <pic:spPr>
                    <a:xfrm>
                      <a:off x="0" y="0"/>
                      <a:ext cx="6300000" cy="3780000"/>
                    </a:xfrm>
                    <a:prstGeom prst="rect"/>
                  </pic:spPr>
                </pic:pic>
              </a:graphicData>
            </a:graphic>
          </wp:inline>
        </w:drawing>
      </w:r>
    </w:p>
    <w:p>
      <w:pPr>
        <w:jc w:val="center"/>
      </w:pPr>
      <w:r>
        <w:rPr>
          <w:i/>
          <w:color w:val="595959"/>
          <w:sz w:val="18"/>
        </w:rPr>
        <w:t>Figura 5.7. Convergencia reward_mean — MASAC/E2 (300 dpi, datos Drive).</w:t>
      </w:r>
    </w:p>
    <w:p>
      <w:pPr>
        <w:jc w:val="both"/>
      </w:pPr>
      <w:r>
        <w:t>La trayectoria de MASAC en E2 muestra mejora sostenida hasta meseta temprana (CV = 0.017).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8" name="Picture 8"/>
            <wp:cNvGraphicFramePr>
              <a:graphicFrameLocks noChangeAspect="1"/>
            </wp:cNvGraphicFramePr>
            <a:graphic>
              <a:graphicData uri="http://schemas.openxmlformats.org/drawingml/2006/picture">
                <pic:pic>
                  <pic:nvPicPr>
                    <pic:cNvPr id="0" name="exploration_action_l2.png"/>
                    <pic:cNvPicPr/>
                  </pic:nvPicPr>
                  <pic:blipFill>
                    <a:blip r:embed="rId15"/>
                    <a:stretch>
                      <a:fillRect/>
                    </a:stretch>
                  </pic:blipFill>
                  <pic:spPr>
                    <a:xfrm>
                      <a:off x="0" y="0"/>
                      <a:ext cx="6300000" cy="2520000"/>
                    </a:xfrm>
                    <a:prstGeom prst="rect"/>
                  </pic:spPr>
                </pic:pic>
              </a:graphicData>
            </a:graphic>
          </wp:inline>
        </w:drawing>
      </w:r>
    </w:p>
    <w:p>
      <w:pPr>
        <w:jc w:val="center"/>
      </w:pPr>
      <w:r>
        <w:rPr>
          <w:i/>
          <w:color w:val="595959"/>
          <w:sz w:val="18"/>
        </w:rPr>
        <w:t>Figura 5.8. Exploracion (action_l2) — MASAC/E2 (trace.csv).</w:t>
      </w:r>
    </w:p>
    <w:p>
      <w:pPr>
        <w:jc w:val="both"/>
      </w:pPr>
      <w:r>
        <w:t>La norma L2 de acciones de MASAC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9" name="Picture 9"/>
            <wp:cNvGraphicFramePr>
              <a:graphicFrameLocks noChangeAspect="1"/>
            </wp:cNvGraphicFramePr>
            <a:graphic>
              <a:graphicData uri="http://schemas.openxmlformats.org/drawingml/2006/picture">
                <pic:pic>
                  <pic:nvPicPr>
                    <pic:cNvPr id="0" name="axis_baseline_comparison.png"/>
                    <pic:cNvPicPr/>
                  </pic:nvPicPr>
                  <pic:blipFill>
                    <a:blip r:embed="rId16"/>
                    <a:stretch>
                      <a:fillRect/>
                    </a:stretch>
                  </pic:blipFill>
                  <pic:spPr>
                    <a:xfrm>
                      <a:off x="0" y="0"/>
                      <a:ext cx="6300000" cy="3150000"/>
                    </a:xfrm>
                    <a:prstGeom prst="rect"/>
                  </pic:spPr>
                </pic:pic>
              </a:graphicData>
            </a:graphic>
          </wp:inline>
        </w:drawing>
      </w:r>
    </w:p>
    <w:p>
      <w:pPr>
        <w:jc w:val="center"/>
      </w:pPr>
      <w:r>
        <w:rPr>
          <w:i/>
          <w:color w:val="595959"/>
          <w:sz w:val="18"/>
        </w:rPr>
        <w:t>Figura 5.9. Comparacion vs baseline CityLearn v2 — MASAC/E2.</w:t>
      </w:r>
    </w:p>
    <w:p>
      <w:pPr>
        <w:jc w:val="both"/>
      </w:pPr>
      <w:r>
        <w:t>El contraste con baseline RBC ubica a MASAC respecto a controles heuristicos del eje dominante. Esta lectura matiza la superioridad MADRL frente a reglas predefinidas (Nweye et al., 2024).</w:t>
      </w:r>
    </w:p>
    <w:p/>
    <w:p>
      <w:pPr>
        <w:pStyle w:val="Heading3"/>
      </w:pPr>
      <w:r>
        <w:t>5.2.4 HAPPO</w:t>
      </w:r>
    </w:p>
    <w:p>
      <w:pPr>
        <w:jc w:val="both"/>
      </w:pPr>
      <w:r>
        <w:rPr>
          <w:b w:val="0"/>
          <w:i w:val="0"/>
        </w:rPr>
        <w:t>HAPPO (Heterogeneous-Agent PPO) aplica PPO secuencial por agente bajo CTDE (Yu et al., 2022). La corrida registro 49/50 episodios por escenario sin KPIs finales (error VecEnvWrapper en evaluacion). El analisis es parcial: convergencia de reward_mean disponible, pero sin flex_composite, delta CO2 ni delta costo auditados. HAPPO queda incluido en figuras comparativas de convergencia pero excluido de inferencia KPI-level.</w:t>
      </w:r>
    </w:p>
    <w:p>
      <w:r>
        <w:rPr>
          <w:b/>
          <w:color w:val="595959"/>
          <w:sz w:val="19"/>
        </w:rPr>
        <w:t>Tabla 5.3-HAPPO. Convergencia y estabilidad de HAPPO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49</w:t>
            </w:r>
          </w:p>
        </w:tc>
        <w:tc>
          <w:tcPr>
            <w:tcW w:type="dxa" w:w="1247"/>
          </w:tcPr>
          <w:p>
            <w:r/>
            <w:r>
              <w:rPr>
                <w:sz w:val="18"/>
              </w:rPr>
              <w:t>-0.6303</w:t>
            </w:r>
          </w:p>
        </w:tc>
        <w:tc>
          <w:tcPr>
            <w:tcW w:type="dxa" w:w="1134"/>
          </w:tcPr>
          <w:p>
            <w:r/>
            <w:r>
              <w:rPr>
                <w:sz w:val="18"/>
              </w:rPr>
              <w:t>0.0211</w:t>
            </w:r>
          </w:p>
        </w:tc>
        <w:tc>
          <w:tcPr>
            <w:tcW w:type="dxa" w:w="850"/>
          </w:tcPr>
          <w:p>
            <w:r/>
            <w:r>
              <w:rPr>
                <w:sz w:val="18"/>
              </w:rPr>
              <w:t>0.0334</w:t>
            </w:r>
          </w:p>
        </w:tc>
        <w:tc>
          <w:tcPr>
            <w:tcW w:type="dxa" w:w="1020"/>
          </w:tcPr>
          <w:p>
            <w:r/>
            <w:r>
              <w:rPr>
                <w:sz w:val="18"/>
              </w:rPr>
              <w:t>5</w:t>
            </w:r>
          </w:p>
        </w:tc>
        <w:tc>
          <w:tcPr>
            <w:tcW w:type="dxa" w:w="1417"/>
          </w:tcPr>
          <w:p>
            <w:r/>
            <w:r>
              <w:rPr>
                <w:sz w:val="18"/>
              </w:rPr>
              <w:t>0.0052</w:t>
            </w:r>
          </w:p>
        </w:tc>
      </w:tr>
      <w:tr>
        <w:tc>
          <w:tcPr>
            <w:tcW w:type="dxa" w:w="680"/>
          </w:tcPr>
          <w:p>
            <w:r/>
            <w:r>
              <w:rPr>
                <w:sz w:val="18"/>
              </w:rPr>
              <w:t>E2</w:t>
            </w:r>
          </w:p>
        </w:tc>
        <w:tc>
          <w:tcPr>
            <w:tcW w:type="dxa" w:w="680"/>
          </w:tcPr>
          <w:p>
            <w:r/>
            <w:r>
              <w:rPr>
                <w:sz w:val="18"/>
              </w:rPr>
              <w:t>49</w:t>
            </w:r>
          </w:p>
        </w:tc>
        <w:tc>
          <w:tcPr>
            <w:tcW w:type="dxa" w:w="1247"/>
          </w:tcPr>
          <w:p>
            <w:r/>
            <w:r>
              <w:rPr>
                <w:sz w:val="18"/>
              </w:rPr>
              <w:t>-0.4842</w:t>
            </w:r>
          </w:p>
        </w:tc>
        <w:tc>
          <w:tcPr>
            <w:tcW w:type="dxa" w:w="1134"/>
          </w:tcPr>
          <w:p>
            <w:r/>
            <w:r>
              <w:rPr>
                <w:sz w:val="18"/>
              </w:rPr>
              <w:t>0.0182</w:t>
            </w:r>
          </w:p>
        </w:tc>
        <w:tc>
          <w:tcPr>
            <w:tcW w:type="dxa" w:w="850"/>
          </w:tcPr>
          <w:p>
            <w:r/>
            <w:r>
              <w:rPr>
                <w:sz w:val="18"/>
              </w:rPr>
              <w:t>0.0376</w:t>
            </w:r>
          </w:p>
        </w:tc>
        <w:tc>
          <w:tcPr>
            <w:tcW w:type="dxa" w:w="1020"/>
          </w:tcPr>
          <w:p>
            <w:r/>
            <w:r>
              <w:rPr>
                <w:sz w:val="18"/>
              </w:rPr>
              <w:t>5</w:t>
            </w:r>
          </w:p>
        </w:tc>
        <w:tc>
          <w:tcPr>
            <w:tcW w:type="dxa" w:w="1417"/>
          </w:tcPr>
          <w:p>
            <w:r/>
            <w:r>
              <w:rPr>
                <w:sz w:val="18"/>
              </w:rPr>
              <w:t>0.0087</w:t>
            </w:r>
          </w:p>
        </w:tc>
      </w:tr>
      <w:tr>
        <w:tc>
          <w:tcPr>
            <w:tcW w:type="dxa" w:w="680"/>
          </w:tcPr>
          <w:p>
            <w:r/>
            <w:r>
              <w:rPr>
                <w:sz w:val="18"/>
              </w:rPr>
              <w:t>E3</w:t>
            </w:r>
          </w:p>
        </w:tc>
        <w:tc>
          <w:tcPr>
            <w:tcW w:type="dxa" w:w="680"/>
          </w:tcPr>
          <w:p>
            <w:r/>
            <w:r>
              <w:rPr>
                <w:sz w:val="18"/>
              </w:rPr>
              <w:t>49</w:t>
            </w:r>
          </w:p>
        </w:tc>
        <w:tc>
          <w:tcPr>
            <w:tcW w:type="dxa" w:w="1247"/>
          </w:tcPr>
          <w:p>
            <w:r/>
            <w:r>
              <w:rPr>
                <w:sz w:val="18"/>
              </w:rPr>
              <w:t>-0.5208</w:t>
            </w:r>
          </w:p>
        </w:tc>
        <w:tc>
          <w:tcPr>
            <w:tcW w:type="dxa" w:w="1134"/>
          </w:tcPr>
          <w:p>
            <w:r/>
            <w:r>
              <w:rPr>
                <w:sz w:val="18"/>
              </w:rPr>
              <w:t>0.0165</w:t>
            </w:r>
          </w:p>
        </w:tc>
        <w:tc>
          <w:tcPr>
            <w:tcW w:type="dxa" w:w="850"/>
          </w:tcPr>
          <w:p>
            <w:r/>
            <w:r>
              <w:rPr>
                <w:sz w:val="18"/>
              </w:rPr>
              <w:t>0.0317</w:t>
            </w:r>
          </w:p>
        </w:tc>
        <w:tc>
          <w:tcPr>
            <w:tcW w:type="dxa" w:w="1020"/>
          </w:tcPr>
          <w:p>
            <w:r/>
            <w:r>
              <w:rPr>
                <w:sz w:val="18"/>
              </w:rPr>
              <w:t>4</w:t>
            </w:r>
          </w:p>
        </w:tc>
        <w:tc>
          <w:tcPr>
            <w:tcW w:type="dxa" w:w="1417"/>
          </w:tcPr>
          <w:p>
            <w:r/>
            <w:r>
              <w:rPr>
                <w:sz w:val="18"/>
              </w:rPr>
              <w:t>0.0031</w:t>
            </w:r>
          </w:p>
        </w:tc>
      </w:tr>
    </w:tbl>
    <w:p/>
    <w:p>
      <w:r>
        <w:drawing>
          <wp:inline xmlns:a="http://schemas.openxmlformats.org/drawingml/2006/main" xmlns:pic="http://schemas.openxmlformats.org/drawingml/2006/picture">
            <wp:extent cx="6300000" cy="3780000"/>
            <wp:docPr id="10" name="Picture 10"/>
            <wp:cNvGraphicFramePr>
              <a:graphicFrameLocks noChangeAspect="1"/>
            </wp:cNvGraphicFramePr>
            <a:graphic>
              <a:graphicData uri="http://schemas.openxmlformats.org/drawingml/2006/picture">
                <pic:pic>
                  <pic:nvPicPr>
                    <pic:cNvPr id="0" name="convergence_returns.png"/>
                    <pic:cNvPicPr/>
                  </pic:nvPicPr>
                  <pic:blipFill>
                    <a:blip r:embed="rId17"/>
                    <a:stretch>
                      <a:fillRect/>
                    </a:stretch>
                  </pic:blipFill>
                  <pic:spPr>
                    <a:xfrm>
                      <a:off x="0" y="0"/>
                      <a:ext cx="6300000" cy="3780000"/>
                    </a:xfrm>
                    <a:prstGeom prst="rect"/>
                  </pic:spPr>
                </pic:pic>
              </a:graphicData>
            </a:graphic>
          </wp:inline>
        </w:drawing>
      </w:r>
    </w:p>
    <w:p>
      <w:pPr>
        <w:jc w:val="center"/>
      </w:pPr>
      <w:r>
        <w:rPr>
          <w:i/>
          <w:color w:val="595959"/>
          <w:sz w:val="18"/>
        </w:rPr>
        <w:t>Figura 5.10. Convergencia reward_mean — HAPPO/E1 (300 dpi, datos Drive).</w:t>
      </w:r>
    </w:p>
    <w:p>
      <w:pPr>
        <w:jc w:val="both"/>
      </w:pPr>
      <w:r>
        <w:t>La trayectoria de HAPPO en E1 muestra mejora sostenida hasta meseta temprana (CV = 0.033).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11" name="Picture 11"/>
            <wp:cNvGraphicFramePr>
              <a:graphicFrameLocks noChangeAspect="1"/>
            </wp:cNvGraphicFramePr>
            <a:graphic>
              <a:graphicData uri="http://schemas.openxmlformats.org/drawingml/2006/picture">
                <pic:pic>
                  <pic:nvPicPr>
                    <pic:cNvPr id="0" name="exploration_action_l2.png"/>
                    <pic:cNvPicPr/>
                  </pic:nvPicPr>
                  <pic:blipFill>
                    <a:blip r:embed="rId18"/>
                    <a:stretch>
                      <a:fillRect/>
                    </a:stretch>
                  </pic:blipFill>
                  <pic:spPr>
                    <a:xfrm>
                      <a:off x="0" y="0"/>
                      <a:ext cx="6300000" cy="2520000"/>
                    </a:xfrm>
                    <a:prstGeom prst="rect"/>
                  </pic:spPr>
                </pic:pic>
              </a:graphicData>
            </a:graphic>
          </wp:inline>
        </w:drawing>
      </w:r>
    </w:p>
    <w:p>
      <w:pPr>
        <w:jc w:val="center"/>
      </w:pPr>
      <w:r>
        <w:rPr>
          <w:i/>
          <w:color w:val="595959"/>
          <w:sz w:val="18"/>
        </w:rPr>
        <w:t>Figura 5.11. Exploracion (action_l2) — HAPPO/E1 (trace.csv).</w:t>
      </w:r>
    </w:p>
    <w:p>
      <w:pPr>
        <w:jc w:val="both"/>
      </w:pPr>
      <w:r>
        <w:t>La norma L2 de acciones de HAPPO refleja intensidad de control sobre BESS, cargas desplazables y EV. Reduccion gradual sugiere politica mas determinista; picos persistentes indican exploracion activa o inestabilidad de politica.</w:t>
      </w:r>
    </w:p>
    <w:p/>
    <w:p>
      <w:pPr>
        <w:pStyle w:val="Heading2"/>
      </w:pPr>
      <w:r>
        <w:t>5.3 OE.1 — Efecto sobre flexibilidad energetica (D-VD.1)</w:t>
      </w:r>
    </w:p>
    <w:p>
      <w:pPr>
        <w:jc w:val="both"/>
      </w:pPr>
      <w:r>
        <w:rPr>
          <w:b w:val="0"/>
          <w:i w:val="0"/>
        </w:rPr>
        <w:t>OE.1. Determinar el efecto del algoritmo MADRL (VI: D-VI.1) sobre flexibilidad energetica (D-VD.1) e identificar el algoritmo de mayor efecto en esta dimension. El escenario E1 concentra el peso de recompensa en este eje ([0,70; 0,15; 0,15]). La evidencia proviene de la corrida canonica de 50 episodios (madrl_v3_20260627_164047) con MATD3, MAAC y MASAC; HAPPO queda excluido de contrastacion por ausencia de KPIs finales (49/50 ep).</w:t>
      </w:r>
    </w:p>
    <w:p>
      <w:r>
        <w:rPr>
          <w:b/>
          <w:color w:val="595959"/>
          <w:sz w:val="19"/>
        </w:rPr>
        <w:t>Tabla 5.4. KPIs de D-VD.1 en escenario E1 (distrito, corrida Colab 50 ep).</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Flexibilidad compuesta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Ramping promedio</w:t>
            </w:r>
          </w:p>
        </w:tc>
        <w:tc>
          <w:tcPr>
            <w:tcW w:type="dxa" w:w="1361"/>
            <w:shd w:val="clear" w:color="auto" w:fill="1F4E79"/>
          </w:tcPr>
          <w:p>
            <w:r/>
            <w:r>
              <w:rPr>
                <w:b/>
                <w:color w:val="FFFFFF"/>
                <w:sz w:val="18"/>
              </w:rPr>
              <w:t>1 − factor de carga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1.0009</w:t>
            </w:r>
          </w:p>
        </w:tc>
        <w:tc>
          <w:tcPr>
            <w:tcW w:type="dxa" w:w="1361"/>
          </w:tcPr>
          <w:p>
            <w:r/>
            <w:r>
              <w:rPr>
                <w:sz w:val="18"/>
              </w:rPr>
              <w:t>1.0081</w:t>
            </w:r>
          </w:p>
        </w:tc>
        <w:tc>
          <w:tcPr>
            <w:tcW w:type="dxa" w:w="1361"/>
          </w:tcPr>
          <w:p>
            <w:r/>
            <w:r>
              <w:rPr>
                <w:sz w:val="18"/>
              </w:rPr>
              <w:t>1.0012</w:t>
            </w:r>
          </w:p>
        </w:tc>
        <w:tc>
          <w:tcPr>
            <w:tcW w:type="dxa" w:w="1361"/>
          </w:tcPr>
          <w:p>
            <w:r/>
            <w:r>
              <w:rPr>
                <w:sz w:val="18"/>
              </w:rPr>
              <w:t>0.9935</w:t>
            </w:r>
          </w:p>
        </w:tc>
        <w:tc>
          <w:tcPr>
            <w:tcW w:type="dxa" w:w="1361"/>
          </w:tcPr>
          <w:p>
            <w:r/>
            <w:r>
              <w:rPr>
                <w:sz w:val="18"/>
              </w:rPr>
              <w:t>44,795</w:t>
            </w:r>
          </w:p>
        </w:tc>
        <w:tc>
          <w:tcPr>
            <w:tcW w:type="dxa" w:w="1361"/>
          </w:tcPr>
          <w:p>
            <w:r/>
            <w:r>
              <w:rPr>
                <w:sz w:val="18"/>
              </w:rPr>
              <w:t>43.9%</w:t>
            </w:r>
          </w:p>
        </w:tc>
      </w:tr>
      <w:tr>
        <w:tc>
          <w:tcPr>
            <w:tcW w:type="dxa" w:w="1247"/>
          </w:tcPr>
          <w:p>
            <w:r/>
            <w:r>
              <w:rPr>
                <w:sz w:val="18"/>
              </w:rPr>
              <w:t>MAAC</w:t>
            </w:r>
          </w:p>
        </w:tc>
        <w:tc>
          <w:tcPr>
            <w:tcW w:type="dxa" w:w="1361"/>
          </w:tcPr>
          <w:p>
            <w:r/>
            <w:r>
              <w:rPr>
                <w:sz w:val="18"/>
              </w:rPr>
              <w:t>1.0124</w:t>
            </w:r>
          </w:p>
        </w:tc>
        <w:tc>
          <w:tcPr>
            <w:tcW w:type="dxa" w:w="1361"/>
          </w:tcPr>
          <w:p>
            <w:r/>
            <w:r>
              <w:rPr>
                <w:sz w:val="18"/>
              </w:rPr>
              <w:t>1.0307</w:t>
            </w:r>
          </w:p>
        </w:tc>
        <w:tc>
          <w:tcPr>
            <w:tcW w:type="dxa" w:w="1361"/>
          </w:tcPr>
          <w:p>
            <w:r/>
            <w:r>
              <w:rPr>
                <w:sz w:val="18"/>
              </w:rPr>
              <w:t>1.0110</w:t>
            </w:r>
          </w:p>
        </w:tc>
        <w:tc>
          <w:tcPr>
            <w:tcW w:type="dxa" w:w="1361"/>
          </w:tcPr>
          <w:p>
            <w:r/>
            <w:r>
              <w:rPr>
                <w:sz w:val="18"/>
              </w:rPr>
              <w:t>0.9956</w:t>
            </w:r>
          </w:p>
        </w:tc>
        <w:tc>
          <w:tcPr>
            <w:tcW w:type="dxa" w:w="1361"/>
          </w:tcPr>
          <w:p>
            <w:r/>
            <w:r>
              <w:rPr>
                <w:sz w:val="18"/>
              </w:rPr>
              <w:t>8,025</w:t>
            </w:r>
          </w:p>
        </w:tc>
        <w:tc>
          <w:tcPr>
            <w:tcW w:type="dxa" w:w="1361"/>
          </w:tcPr>
          <w:p>
            <w:r/>
            <w:r>
              <w:rPr>
                <w:sz w:val="18"/>
              </w:rPr>
              <w:t>4.2%</w:t>
            </w:r>
          </w:p>
        </w:tc>
      </w:tr>
      <w:tr>
        <w:tc>
          <w:tcPr>
            <w:tcW w:type="dxa" w:w="1247"/>
          </w:tcPr>
          <w:p>
            <w:r/>
            <w:r>
              <w:rPr>
                <w:sz w:val="18"/>
              </w:rPr>
              <w:t>MASAC</w:t>
            </w:r>
          </w:p>
        </w:tc>
        <w:tc>
          <w:tcPr>
            <w:tcW w:type="dxa" w:w="1361"/>
          </w:tcPr>
          <w:p>
            <w:r/>
            <w:r>
              <w:rPr>
                <w:sz w:val="18"/>
              </w:rPr>
              <w:t>1.0286</w:t>
            </w:r>
          </w:p>
        </w:tc>
        <w:tc>
          <w:tcPr>
            <w:tcW w:type="dxa" w:w="1361"/>
          </w:tcPr>
          <w:p>
            <w:r/>
            <w:r>
              <w:rPr>
                <w:sz w:val="18"/>
              </w:rPr>
              <w:t>1.0851</w:t>
            </w:r>
          </w:p>
        </w:tc>
        <w:tc>
          <w:tcPr>
            <w:tcW w:type="dxa" w:w="1361"/>
          </w:tcPr>
          <w:p>
            <w:r/>
            <w:r>
              <w:rPr>
                <w:sz w:val="18"/>
              </w:rPr>
              <w:t>1.0220</w:t>
            </w:r>
          </w:p>
        </w:tc>
        <w:tc>
          <w:tcPr>
            <w:tcW w:type="dxa" w:w="1361"/>
          </w:tcPr>
          <w:p>
            <w:r/>
            <w:r>
              <w:rPr>
                <w:sz w:val="18"/>
              </w:rPr>
              <w:t>0.9786</w:t>
            </w:r>
          </w:p>
        </w:tc>
        <w:tc>
          <w:tcPr>
            <w:tcW w:type="dxa" w:w="1361"/>
          </w:tcPr>
          <w:p>
            <w:r/>
            <w:r>
              <w:rPr>
                <w:sz w:val="18"/>
              </w:rPr>
              <w:t>29,499</w:t>
            </w:r>
          </w:p>
        </w:tc>
        <w:tc>
          <w:tcPr>
            <w:tcW w:type="dxa" w:w="1361"/>
          </w:tcPr>
          <w:p>
            <w:r/>
            <w:r>
              <w:rPr>
                <w:sz w:val="18"/>
              </w:rPr>
              <w:t>3.9%</w:t>
            </w:r>
          </w:p>
        </w:tc>
      </w:tr>
    </w:tbl>
    <w:p/>
    <w:p>
      <w:r>
        <w:rPr>
          <w:b/>
          <w:color w:val="595959"/>
          <w:sz w:val="19"/>
        </w:rPr>
        <w:t>Tabla 5.7. Ranking descriptivo OE.1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OE1</w:t>
            </w:r>
          </w:p>
        </w:tc>
        <w:tc>
          <w:tcPr>
            <w:tcW w:type="dxa" w:w="2551"/>
            <w:shd w:val="clear" w:color="auto" w:fill="1F4E79"/>
          </w:tcPr>
          <w:p>
            <w:r/>
            <w:r>
              <w:rPr>
                <w:b/>
                <w:color w:val="FFFFFF"/>
                <w:sz w:val="18"/>
              </w:rPr>
              <w:t>Mayor efecto en OE1</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0.5837</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OE.1: (a) efecto del MADRL (VI) sobre D-VD.1: los KPIs de la Tabla 5.4 muestran diferencias entre algoritmos en E1; (b) algoritmo de mayor efecto: MATD3 (Flexibilidad compuesta = 1.0009); (c) enlace a HE.1: Kruskal-Wallis p = 0.281 (seccion 5.9.5). La identificacion del lider responde al objetivo OE.1; la significancia estadistica de HE.1 se decide en 5.9.5, no en esta seccion.</w:t>
      </w:r>
    </w:p>
    <w:p>
      <w:pPr>
        <w:pStyle w:val="Heading3"/>
      </w:pPr>
      <w:r>
        <w:t>5.3.1 Respuesta a PE.1 (OE.1 / HE.1 / D-VD.1)</w:t>
      </w:r>
    </w:p>
    <w:p>
      <w:pPr>
        <w:jc w:val="both"/>
      </w:pPr>
      <w:r>
        <w:rPr>
          <w:b w:val="0"/>
          <w:i/>
        </w:rPr>
        <w:t>¿En qué medida el algoritmo MADRL (VI) produce un efecto sobre la dimensión de flexibilidad energética de la comunidad (D-VD.1), y cuál algoritmo genera el mayor efecto?</w:t>
      </w:r>
    </w:p>
    <w:p>
      <w:pPr>
        <w:jc w:val="both"/>
      </w:pPr>
      <w:r>
        <w:rPr>
          <w:b/>
          <w:i w:val="0"/>
        </w:rPr>
        <w:t>Análisis descriptivo — PE.1:</w:t>
      </w:r>
    </w:p>
    <w:p>
      <w:r>
        <w:rPr>
          <w:b/>
          <w:color w:val="595959"/>
          <w:sz w:val="19"/>
        </w:rPr>
        <w:t>Tabla 5.22. KPIs D-VD.1 por algoritmo (E1,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Flexibilidad compuesta</w:t>
            </w:r>
          </w:p>
        </w:tc>
        <w:tc>
          <w:tcPr>
            <w:tcW w:type="dxa" w:w="1417"/>
            <w:shd w:val="clear" w:color="auto" w:fill="1F4E79"/>
          </w:tcPr>
          <w:p>
            <w:r/>
            <w:r>
              <w:rPr>
                <w:b/>
                <w:color w:val="FFFFFF"/>
                <w:sz w:val="18"/>
              </w:rPr>
              <w:t>Score OE.1</w:t>
            </w:r>
          </w:p>
        </w:tc>
      </w:tr>
      <w:tr>
        <w:tc>
          <w:tcPr>
            <w:tcW w:type="dxa" w:w="1417"/>
          </w:tcPr>
          <w:p>
            <w:r/>
            <w:r>
              <w:rPr>
                <w:sz w:val="18"/>
              </w:rPr>
              <w:t>MATD3</w:t>
            </w:r>
          </w:p>
        </w:tc>
        <w:tc>
          <w:tcPr>
            <w:tcW w:type="dxa" w:w="1984"/>
          </w:tcPr>
          <w:p>
            <w:r/>
            <w:r>
              <w:rPr>
                <w:sz w:val="18"/>
              </w:rPr>
              <w:t>1.0009</w:t>
            </w:r>
          </w:p>
        </w:tc>
        <w:tc>
          <w:tcPr>
            <w:tcW w:type="dxa" w:w="1417"/>
          </w:tcPr>
          <w:p>
            <w:r/>
            <w:r>
              <w:rPr>
                <w:sz w:val="18"/>
              </w:rPr>
              <w:t>1.0000</w:t>
            </w:r>
          </w:p>
        </w:tc>
      </w:tr>
      <w:tr>
        <w:tc>
          <w:tcPr>
            <w:tcW w:type="dxa" w:w="1417"/>
          </w:tcPr>
          <w:p>
            <w:r/>
            <w:r>
              <w:rPr>
                <w:sz w:val="18"/>
              </w:rPr>
              <w:t>MAAC</w:t>
            </w:r>
          </w:p>
        </w:tc>
        <w:tc>
          <w:tcPr>
            <w:tcW w:type="dxa" w:w="1984"/>
          </w:tcPr>
          <w:p>
            <w:r/>
            <w:r>
              <w:rPr>
                <w:sz w:val="18"/>
              </w:rPr>
              <w:t>1.0124</w:t>
            </w:r>
          </w:p>
        </w:tc>
        <w:tc>
          <w:tcPr>
            <w:tcW w:type="dxa" w:w="1417"/>
          </w:tcPr>
          <w:p>
            <w:r/>
            <w:r>
              <w:rPr>
                <w:sz w:val="18"/>
              </w:rPr>
              <w:t>0.5837</w:t>
            </w:r>
          </w:p>
        </w:tc>
      </w:tr>
      <w:tr>
        <w:tc>
          <w:tcPr>
            <w:tcW w:type="dxa" w:w="1417"/>
          </w:tcPr>
          <w:p>
            <w:r/>
            <w:r>
              <w:rPr>
                <w:sz w:val="18"/>
              </w:rPr>
              <w:t>MASAC</w:t>
            </w:r>
          </w:p>
        </w:tc>
        <w:tc>
          <w:tcPr>
            <w:tcW w:type="dxa" w:w="1984"/>
          </w:tcPr>
          <w:p>
            <w:r/>
            <w:r>
              <w:rPr>
                <w:sz w:val="18"/>
              </w:rPr>
              <w:t>1.0286</w:t>
            </w:r>
          </w:p>
        </w:tc>
        <w:tc>
          <w:tcPr>
            <w:tcW w:type="dxa" w:w="1417"/>
          </w:tcPr>
          <w:p>
            <w:r/>
            <w:r>
              <w:rPr>
                <w:sz w:val="18"/>
              </w:rPr>
              <w:t>0.0000</w:t>
            </w:r>
          </w:p>
        </w:tc>
      </w:tr>
    </w:tbl>
    <w:p/>
    <w:p>
      <w:r>
        <w:rPr>
          <w:b/>
          <w:color w:val="595959"/>
          <w:sz w:val="19"/>
        </w:rPr>
        <w:t>Tabla 5.23. Estadística descriptiva episódica OE.1 — reward_mean por episodio (E1).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MAAC</w:t>
            </w:r>
          </w:p>
        </w:tc>
        <w:tc>
          <w:tcPr>
            <w:tcW w:type="dxa" w:w="680"/>
          </w:tcPr>
          <w:p>
            <w:r/>
            <w:r>
              <w:rPr>
                <w:sz w:val="18"/>
              </w:rPr>
              <w:t>50</w:t>
            </w:r>
          </w:p>
        </w:tc>
        <w:tc>
          <w:tcPr>
            <w:tcW w:type="dxa" w:w="1247"/>
          </w:tcPr>
          <w:p>
            <w:r/>
            <w:r>
              <w:rPr>
                <w:sz w:val="18"/>
              </w:rPr>
              <w:t>-0.6052</w:t>
            </w:r>
          </w:p>
        </w:tc>
        <w:tc>
          <w:tcPr>
            <w:tcW w:type="dxa" w:w="1247"/>
          </w:tcPr>
          <w:p>
            <w:r/>
            <w:r>
              <w:rPr>
                <w:sz w:val="18"/>
              </w:rPr>
              <w:t>-0.6126</w:t>
            </w:r>
          </w:p>
        </w:tc>
        <w:tc>
          <w:tcPr>
            <w:tcW w:type="dxa" w:w="1247"/>
          </w:tcPr>
          <w:p>
            <w:r/>
            <w:r>
              <w:rPr>
                <w:sz w:val="18"/>
              </w:rPr>
              <w:t>0.0147</w:t>
            </w:r>
          </w:p>
        </w:tc>
      </w:tr>
      <w:tr>
        <w:tc>
          <w:tcPr>
            <w:tcW w:type="dxa" w:w="1134"/>
          </w:tcPr>
          <w:p>
            <w:r/>
            <w:r>
              <w:rPr>
                <w:sz w:val="18"/>
              </w:rPr>
              <w:t>MASAC</w:t>
            </w:r>
          </w:p>
        </w:tc>
        <w:tc>
          <w:tcPr>
            <w:tcW w:type="dxa" w:w="680"/>
          </w:tcPr>
          <w:p>
            <w:r/>
            <w:r>
              <w:rPr>
                <w:sz w:val="18"/>
              </w:rPr>
              <w:t>50</w:t>
            </w:r>
          </w:p>
        </w:tc>
        <w:tc>
          <w:tcPr>
            <w:tcW w:type="dxa" w:w="1247"/>
          </w:tcPr>
          <w:p>
            <w:r/>
            <w:r>
              <w:rPr>
                <w:sz w:val="18"/>
              </w:rPr>
              <w:t>-0.6133</w:t>
            </w:r>
          </w:p>
        </w:tc>
        <w:tc>
          <w:tcPr>
            <w:tcW w:type="dxa" w:w="1247"/>
          </w:tcPr>
          <w:p>
            <w:r/>
            <w:r>
              <w:rPr>
                <w:sz w:val="18"/>
              </w:rPr>
              <w:t>-0.6198</w:t>
            </w:r>
          </w:p>
        </w:tc>
        <w:tc>
          <w:tcPr>
            <w:tcW w:type="dxa" w:w="1247"/>
          </w:tcPr>
          <w:p>
            <w:r/>
            <w:r>
              <w:rPr>
                <w:sz w:val="18"/>
              </w:rPr>
              <w:t>0.0141</w:t>
            </w:r>
          </w:p>
        </w:tc>
      </w:tr>
      <w:tr>
        <w:tc>
          <w:tcPr>
            <w:tcW w:type="dxa" w:w="1134"/>
          </w:tcPr>
          <w:p>
            <w:r/>
            <w:r>
              <w:rPr>
                <w:sz w:val="18"/>
              </w:rPr>
              <w:t>MATD3</w:t>
            </w:r>
          </w:p>
        </w:tc>
        <w:tc>
          <w:tcPr>
            <w:tcW w:type="dxa" w:w="680"/>
          </w:tcPr>
          <w:p>
            <w:r/>
            <w:r>
              <w:rPr>
                <w:sz w:val="18"/>
              </w:rPr>
              <w:t>50</w:t>
            </w:r>
          </w:p>
        </w:tc>
        <w:tc>
          <w:tcPr>
            <w:tcW w:type="dxa" w:w="1247"/>
          </w:tcPr>
          <w:p>
            <w:r/>
            <w:r>
              <w:rPr>
                <w:sz w:val="18"/>
              </w:rPr>
              <w:t>-0.6330</w:t>
            </w:r>
          </w:p>
        </w:tc>
        <w:tc>
          <w:tcPr>
            <w:tcW w:type="dxa" w:w="1247"/>
          </w:tcPr>
          <w:p>
            <w:r/>
            <w:r>
              <w:rPr>
                <w:sz w:val="18"/>
              </w:rPr>
              <w:t>-0.6208</w:t>
            </w:r>
          </w:p>
        </w:tc>
        <w:tc>
          <w:tcPr>
            <w:tcW w:type="dxa" w:w="1247"/>
          </w:tcPr>
          <w:p>
            <w:r/>
            <w:r>
              <w:rPr>
                <w:sz w:val="18"/>
              </w:rPr>
              <w:t>0.0470</w:t>
            </w:r>
          </w:p>
        </w:tc>
      </w:tr>
      <w:tr>
        <w:tc>
          <w:tcPr>
            <w:tcW w:type="dxa" w:w="1134"/>
          </w:tcPr>
          <w:p>
            <w:r/>
            <w:r>
              <w:rPr>
                <w:sz w:val="18"/>
              </w:rPr>
              <w:t>HAPPO</w:t>
            </w:r>
          </w:p>
        </w:tc>
        <w:tc>
          <w:tcPr>
            <w:tcW w:type="dxa" w:w="680"/>
          </w:tcPr>
          <w:p>
            <w:r/>
            <w:r>
              <w:rPr>
                <w:sz w:val="18"/>
              </w:rPr>
              <w:t>49</w:t>
            </w:r>
          </w:p>
        </w:tc>
        <w:tc>
          <w:tcPr>
            <w:tcW w:type="dxa" w:w="1247"/>
          </w:tcPr>
          <w:p>
            <w:r/>
            <w:r>
              <w:rPr>
                <w:sz w:val="18"/>
              </w:rPr>
              <w:t>-0.6303</w:t>
            </w:r>
          </w:p>
        </w:tc>
        <w:tc>
          <w:tcPr>
            <w:tcW w:type="dxa" w:w="1247"/>
          </w:tcPr>
          <w:p>
            <w:r/>
            <w:r>
              <w:rPr>
                <w:sz w:val="18"/>
              </w:rPr>
              <w:t>-0.6303</w:t>
            </w:r>
          </w:p>
        </w:tc>
        <w:tc>
          <w:tcPr>
            <w:tcW w:type="dxa" w:w="1247"/>
          </w:tcPr>
          <w:p>
            <w:r/>
            <w:r>
              <w:rPr>
                <w:sz w:val="18"/>
              </w:rPr>
              <w:t>0.0213</w:t>
            </w:r>
          </w:p>
        </w:tc>
      </w:tr>
    </w:tbl>
    <w:p/>
    <w:p>
      <w:pPr>
        <w:jc w:val="both"/>
      </w:pPr>
      <w:r>
        <w:rPr>
          <w:b w:val="0"/>
          <w:i w:val="0"/>
        </w:rPr>
        <w:t>Magnitud del efecto: Flexibilidad compuesta del líder MATD3 = 1.0009; diferencias respecto al mejor: MAAC: 0.0115 (+1.1% vs MATD3); MASAC: 0.0276 (+2.8% vs MATD3).</w:t>
      </w:r>
    </w:p>
    <w:p>
      <w:pPr>
        <w:jc w:val="both"/>
      </w:pPr>
      <w:r>
        <w:rPr>
          <w:b w:val="0"/>
          <w:i w:val="0"/>
        </w:rPr>
        <w:t>Respuesta explícita: En qué medida: el MADRL (VI) modifica D-VD.1 con magnitudes distinguibles entre algoritmos (Flexibilidad compuesta MATD3 = 1.0009; score OE.1 = 1.0000); deltas frente al lider: MAAC 0.0115 (+1.1% vs MATD3); MASAC 0.0276 (+2.8% vs MATD3). Mayor efecto: MATD3 porque registra el mejor Flexibilidad compuesta en E1 (1.0009) y el score normalizado OE.1 = 1.0000.</w:t>
      </w:r>
    </w:p>
    <w:p>
      <w:pPr>
        <w:jc w:val="both"/>
      </w:pPr>
      <w:r>
        <w:rPr>
          <w:b/>
          <w:i w:val="0"/>
        </w:rPr>
        <w:t>Análisis inferencial — PE.1:</w:t>
      </w:r>
    </w:p>
    <w:p>
      <w:r>
        <w:rPr>
          <w:b/>
          <w:color w:val="595959"/>
          <w:sz w:val="19"/>
        </w:rPr>
        <w:t>Tabla 5.24. Shapiro-Wilk por grupo (HE.1,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9.508e-08</w:t>
            </w:r>
          </w:p>
        </w:tc>
        <w:tc>
          <w:tcPr>
            <w:tcW w:type="dxa" w:w="1701"/>
          </w:tcPr>
          <w:p>
            <w:r/>
            <w:r>
              <w:rPr>
                <w:sz w:val="18"/>
              </w:rPr>
              <w:t>Si</w:t>
            </w:r>
          </w:p>
        </w:tc>
      </w:tr>
      <w:tr>
        <w:tc>
          <w:tcPr>
            <w:tcW w:type="dxa" w:w="1417"/>
          </w:tcPr>
          <w:p>
            <w:r/>
            <w:r>
              <w:rPr>
                <w:sz w:val="18"/>
              </w:rPr>
              <w:t>MATD3</w:t>
            </w:r>
          </w:p>
        </w:tc>
        <w:tc>
          <w:tcPr>
            <w:tcW w:type="dxa" w:w="1701"/>
          </w:tcPr>
          <w:p>
            <w:r/>
            <w:r>
              <w:rPr>
                <w:sz w:val="18"/>
              </w:rPr>
              <w:t>2.230e-07</w:t>
            </w:r>
          </w:p>
        </w:tc>
        <w:tc>
          <w:tcPr>
            <w:tcW w:type="dxa" w:w="1701"/>
          </w:tcPr>
          <w:p>
            <w:r/>
            <w:r>
              <w:rPr>
                <w:sz w:val="18"/>
              </w:rPr>
              <w:t>Si</w:t>
            </w:r>
          </w:p>
        </w:tc>
      </w:tr>
      <w:tr>
        <w:tc>
          <w:tcPr>
            <w:tcW w:type="dxa" w:w="1417"/>
          </w:tcPr>
          <w:p>
            <w:r/>
            <w:r>
              <w:rPr>
                <w:sz w:val="18"/>
              </w:rPr>
              <w:t>MAAC</w:t>
            </w:r>
          </w:p>
        </w:tc>
        <w:tc>
          <w:tcPr>
            <w:tcW w:type="dxa" w:w="1701"/>
          </w:tcPr>
          <w:p>
            <w:r/>
            <w:r>
              <w:rPr>
                <w:sz w:val="18"/>
              </w:rPr>
              <w:t>2.363e-07</w:t>
            </w:r>
          </w:p>
        </w:tc>
        <w:tc>
          <w:tcPr>
            <w:tcW w:type="dxa" w:w="1701"/>
          </w:tcPr>
          <w:p>
            <w:r/>
            <w:r>
              <w:rPr>
                <w:sz w:val="18"/>
              </w:rPr>
              <w:t>Si</w:t>
            </w:r>
          </w:p>
        </w:tc>
      </w:tr>
    </w:tbl>
    <w:p/>
    <w:p>
      <w:pPr>
        <w:jc w:val="both"/>
      </w:pPr>
      <w:r>
        <w:rPr>
          <w:b w:val="0"/>
          <w:i w:val="0"/>
        </w:rPr>
        <w:t>Kruskal-Wallis (HE.1): H = 2.541, p = 0,281; H0 no rechazada (alpha = 0,05).</w:t>
      </w:r>
    </w:p>
    <w:p>
      <w:r>
        <w:rPr>
          <w:b/>
          <w:color w:val="595959"/>
          <w:sz w:val="19"/>
        </w:rPr>
        <w:t>Tabla 5.25. Mann-Whitney U (HE.1).</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521.500</w:t>
            </w:r>
          </w:p>
        </w:tc>
        <w:tc>
          <w:tcPr>
            <w:tcW w:type="dxa" w:w="850"/>
          </w:tcPr>
          <w:p>
            <w:r/>
            <w:r>
              <w:rPr>
                <w:sz w:val="18"/>
              </w:rPr>
              <w:t>0,154</w:t>
            </w:r>
          </w:p>
        </w:tc>
        <w:tc>
          <w:tcPr>
            <w:tcW w:type="dxa" w:w="680"/>
          </w:tcPr>
          <w:p>
            <w:r/>
            <w:r>
              <w:rPr>
                <w:sz w:val="18"/>
              </w:rPr>
              <w:t>No</w:t>
            </w:r>
          </w:p>
        </w:tc>
        <w:tc>
          <w:tcPr>
            <w:tcW w:type="dxa" w:w="1134"/>
          </w:tcPr>
          <w:p>
            <w:r/>
            <w:r>
              <w:rPr>
                <w:sz w:val="18"/>
              </w:rPr>
              <w:t>MATD3</w:t>
            </w:r>
          </w:p>
        </w:tc>
        <w:tc>
          <w:tcPr>
            <w:tcW w:type="dxa" w:w="850"/>
          </w:tcPr>
          <w:p>
            <w:r/>
            <w:r>
              <w:rPr>
                <w:sz w:val="18"/>
              </w:rPr>
              <w:t>-0.19521604938271606</w:t>
            </w:r>
          </w:p>
        </w:tc>
      </w:tr>
      <w:tr>
        <w:tc>
          <w:tcPr>
            <w:tcW w:type="dxa" w:w="1587"/>
          </w:tcPr>
          <w:p>
            <w:r/>
            <w:r>
              <w:rPr>
                <w:sz w:val="18"/>
              </w:rPr>
              <w:t>MASAC vs MAAC</w:t>
            </w:r>
          </w:p>
        </w:tc>
        <w:tc>
          <w:tcPr>
            <w:tcW w:type="dxa" w:w="737"/>
          </w:tcPr>
          <w:p>
            <w:r/>
            <w:r>
              <w:rPr>
                <w:sz w:val="18"/>
              </w:rPr>
              <w:t>538.500</w:t>
            </w:r>
          </w:p>
        </w:tc>
        <w:tc>
          <w:tcPr>
            <w:tcW w:type="dxa" w:w="850"/>
          </w:tcPr>
          <w:p>
            <w:r/>
            <w:r>
              <w:rPr>
                <w:sz w:val="18"/>
              </w:rPr>
              <w:t>0,218</w:t>
            </w:r>
          </w:p>
        </w:tc>
        <w:tc>
          <w:tcPr>
            <w:tcW w:type="dxa" w:w="680"/>
          </w:tcPr>
          <w:p>
            <w:r/>
            <w:r>
              <w:rPr>
                <w:sz w:val="18"/>
              </w:rPr>
              <w:t>No</w:t>
            </w:r>
          </w:p>
        </w:tc>
        <w:tc>
          <w:tcPr>
            <w:tcW w:type="dxa" w:w="1134"/>
          </w:tcPr>
          <w:p>
            <w:r/>
            <w:r>
              <w:rPr>
                <w:sz w:val="18"/>
              </w:rPr>
              <w:t>MAAC</w:t>
            </w:r>
          </w:p>
        </w:tc>
        <w:tc>
          <w:tcPr>
            <w:tcW w:type="dxa" w:w="850"/>
          </w:tcPr>
          <w:p>
            <w:r/>
            <w:r>
              <w:rPr>
                <w:sz w:val="18"/>
              </w:rPr>
              <w:t>-0.16898148148148148</w:t>
            </w:r>
          </w:p>
        </w:tc>
      </w:tr>
      <w:tr>
        <w:tc>
          <w:tcPr>
            <w:tcW w:type="dxa" w:w="1587"/>
          </w:tcPr>
          <w:p>
            <w:r/>
            <w:r>
              <w:rPr>
                <w:sz w:val="18"/>
              </w:rPr>
              <w:t>MATD3 vs MAAC</w:t>
            </w:r>
          </w:p>
        </w:tc>
        <w:tc>
          <w:tcPr>
            <w:tcW w:type="dxa" w:w="737"/>
          </w:tcPr>
          <w:p>
            <w:r/>
            <w:r>
              <w:rPr>
                <w:sz w:val="18"/>
              </w:rPr>
              <w:t>692.500</w:t>
            </w:r>
          </w:p>
        </w:tc>
        <w:tc>
          <w:tcPr>
            <w:tcW w:type="dxa" w:w="850"/>
          </w:tcPr>
          <w:p>
            <w:r/>
            <w:r>
              <w:rPr>
                <w:sz w:val="18"/>
              </w:rPr>
              <w:t>0,619</w:t>
            </w:r>
          </w:p>
        </w:tc>
        <w:tc>
          <w:tcPr>
            <w:tcW w:type="dxa" w:w="680"/>
          </w:tcPr>
          <w:p>
            <w:r/>
            <w:r>
              <w:rPr>
                <w:sz w:val="18"/>
              </w:rPr>
              <w:t>No</w:t>
            </w:r>
          </w:p>
        </w:tc>
        <w:tc>
          <w:tcPr>
            <w:tcW w:type="dxa" w:w="1134"/>
          </w:tcPr>
          <w:p>
            <w:r/>
            <w:r>
              <w:rPr>
                <w:sz w:val="18"/>
              </w:rPr>
              <w:t>MAAC</w:t>
            </w:r>
          </w:p>
        </w:tc>
        <w:tc>
          <w:tcPr>
            <w:tcW w:type="dxa" w:w="850"/>
          </w:tcPr>
          <w:p>
            <w:r/>
            <w:r>
              <w:rPr>
                <w:sz w:val="18"/>
              </w:rPr>
              <w:t>0.06867283950617284</w:t>
            </w:r>
          </w:p>
        </w:tc>
      </w:tr>
    </w:tbl>
    <w:p/>
    <w:p>
      <w:r>
        <w:rPr>
          <w:b/>
          <w:color w:val="595959"/>
          <w:sz w:val="19"/>
        </w:rPr>
        <w:t>Tabla 5.26. Wilcoxon signed-rank (HE.1).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123.000</w:t>
            </w:r>
          </w:p>
        </w:tc>
        <w:tc>
          <w:tcPr>
            <w:tcW w:type="dxa" w:w="850"/>
          </w:tcPr>
          <w:p>
            <w:r/>
            <w:r>
              <w:rPr>
                <w:sz w:val="18"/>
              </w:rPr>
              <w:t>0,041</w:t>
            </w:r>
          </w:p>
        </w:tc>
        <w:tc>
          <w:tcPr>
            <w:tcW w:type="dxa" w:w="680"/>
          </w:tcPr>
          <w:p>
            <w:r/>
            <w:r>
              <w:rPr>
                <w:sz w:val="18"/>
              </w:rPr>
              <w:t>Si</w:t>
            </w:r>
          </w:p>
        </w:tc>
        <w:tc>
          <w:tcPr>
            <w:tcW w:type="dxa" w:w="1417"/>
          </w:tcPr>
          <w:p>
            <w:r/>
            <w:r>
              <w:rPr>
                <w:sz w:val="18"/>
              </w:rPr>
              <w:t>MATD3</w:t>
            </w:r>
          </w:p>
        </w:tc>
      </w:tr>
      <w:tr>
        <w:tc>
          <w:tcPr>
            <w:tcW w:type="dxa" w:w="1587"/>
          </w:tcPr>
          <w:p>
            <w:r/>
            <w:r>
              <w:rPr>
                <w:sz w:val="18"/>
              </w:rPr>
              <w:t>MASAC vs MAAC</w:t>
            </w:r>
          </w:p>
        </w:tc>
        <w:tc>
          <w:tcPr>
            <w:tcW w:type="dxa" w:w="737"/>
          </w:tcPr>
          <w:p>
            <w:r/>
            <w:r>
              <w:rPr>
                <w:sz w:val="18"/>
              </w:rPr>
              <w:t>69.000</w:t>
            </w:r>
          </w:p>
        </w:tc>
        <w:tc>
          <w:tcPr>
            <w:tcW w:type="dxa" w:w="850"/>
          </w:tcPr>
          <w:p>
            <w:r/>
            <w:r>
              <w:rPr>
                <w:sz w:val="18"/>
              </w:rPr>
              <w:t>0,001</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138.000</w:t>
            </w:r>
          </w:p>
        </w:tc>
        <w:tc>
          <w:tcPr>
            <w:tcW w:type="dxa" w:w="850"/>
          </w:tcPr>
          <w:p>
            <w:r/>
            <w:r>
              <w:rPr>
                <w:sz w:val="18"/>
              </w:rPr>
              <w:t>0,220</w:t>
            </w:r>
          </w:p>
        </w:tc>
        <w:tc>
          <w:tcPr>
            <w:tcW w:type="dxa" w:w="680"/>
          </w:tcPr>
          <w:p>
            <w:r/>
            <w:r>
              <w:rPr>
                <w:sz w:val="18"/>
              </w:rPr>
              <w:t>No</w:t>
            </w:r>
          </w:p>
        </w:tc>
        <w:tc>
          <w:tcPr>
            <w:tcW w:type="dxa" w:w="1417"/>
          </w:tcPr>
          <w:p>
            <w:r/>
            <w:r>
              <w:rPr>
                <w:sz w:val="18"/>
              </w:rPr>
              <w:t>MATD3</w:t>
            </w:r>
          </w:p>
        </w:tc>
      </w:tr>
    </w:tbl>
    <w:p/>
    <w:p>
      <w:pPr>
        <w:jc w:val="both"/>
      </w:pPr>
      <w:r>
        <w:rPr>
          <w:b w:val="0"/>
          <w:i w:val="0"/>
        </w:rPr>
        <w:t>Respuesta explícita: En qué medida inferencial: H0 de igualdad global entre algoritmos no rechazada (Kruskal-Wallis HE.1, p = 0,281); el efecto entre algoritmos no es estadísticamente distinguible al nivel omnibus (alpha = 0,05). Shapiro-Wilk: normalidad rechazada en al menos un grupo (HE.1). Mann-Whitney U: ningún par significativo. Wilcoxon pareado (exploratorio): MASAC vs MATD3 (p = 0,041, mejor MATD3), MASAC vs MAAC (p = 0,001, mejor MAAC). Mayor efecto por mediana KPI-gain: MAAC.</w:t>
      </w:r>
    </w:p>
    <w:p>
      <w:r>
        <w:br w:type="page"/>
      </w:r>
    </w:p>
    <w:p>
      <w:r>
        <w:drawing>
          <wp:inline xmlns:a="http://schemas.openxmlformats.org/drawingml/2006/main" xmlns:pic="http://schemas.openxmlformats.org/drawingml/2006/picture">
            <wp:extent cx="6300000" cy="2698713"/>
            <wp:docPr id="12" name="Picture 12"/>
            <wp:cNvGraphicFramePr>
              <a:graphicFrameLocks noChangeAspect="1"/>
            </wp:cNvGraphicFramePr>
            <a:graphic>
              <a:graphicData uri="http://schemas.openxmlformats.org/drawingml/2006/picture">
                <pic:pic>
                  <pic:nvPicPr>
                    <pic:cNvPr id="0" name="comparativo_E1_convergence_reward_mean.png"/>
                    <pic:cNvPicPr/>
                  </pic:nvPicPr>
                  <pic:blipFill>
                    <a:blip r:embed="rId19"/>
                    <a:stretch>
                      <a:fillRect/>
                    </a:stretch>
                  </pic:blipFill>
                  <pic:spPr>
                    <a:xfrm>
                      <a:off x="0" y="0"/>
                      <a:ext cx="6300000" cy="2698713"/>
                    </a:xfrm>
                    <a:prstGeom prst="rect"/>
                  </pic:spPr>
                </pic:pic>
              </a:graphicData>
            </a:graphic>
          </wp:inline>
        </w:drawing>
      </w:r>
    </w:p>
    <w:p>
      <w:pPr>
        <w:jc w:val="center"/>
      </w:pPr>
      <w:r>
        <w:rPr>
          <w:i/>
          <w:color w:val="595959"/>
          <w:sz w:val="18"/>
        </w:rPr>
        <w:t>Figura 5.12. Convergencia de reward_mean en e1 — escenario E1, datos reales Drive (300 dpi).</w:t>
      </w:r>
    </w:p>
    <w:p>
      <w:pPr>
        <w:jc w:val="both"/>
      </w:pPr>
      <w:r>
        <w:t>La Figura 5.12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6300000" cy="3937500"/>
            <wp:docPr id="13" name="Picture 13"/>
            <wp:cNvGraphicFramePr>
              <a:graphicFrameLocks noChangeAspect="1"/>
            </wp:cNvGraphicFramePr>
            <a:graphic>
              <a:graphicData uri="http://schemas.openxmlformats.org/drawingml/2006/picture">
                <pic:pic>
                  <pic:nvPicPr>
                    <pic:cNvPr id="0" name="comparativo_E1_OE1_kpi.png"/>
                    <pic:cNvPicPr/>
                  </pic:nvPicPr>
                  <pic:blipFill>
                    <a:blip r:embed="rId20"/>
                    <a:stretch>
                      <a:fillRect/>
                    </a:stretch>
                  </pic:blipFill>
                  <pic:spPr>
                    <a:xfrm>
                      <a:off x="0" y="0"/>
                      <a:ext cx="6300000" cy="3937500"/>
                    </a:xfrm>
                    <a:prstGeom prst="rect"/>
                  </pic:spPr>
                </pic:pic>
              </a:graphicData>
            </a:graphic>
          </wp:inline>
        </w:drawing>
      </w:r>
    </w:p>
    <w:p>
      <w:pPr>
        <w:jc w:val="center"/>
      </w:pPr>
      <w:r>
        <w:rPr>
          <w:i/>
          <w:color w:val="595959"/>
          <w:sz w:val="18"/>
        </w:rPr>
        <w:t>Figura 5.13. Comparativa de kpi oe1 en e1 — escenario E1, datos reales Drive (300 dpi).</w:t>
      </w:r>
    </w:p>
    <w:p>
      <w:pPr>
        <w:jc w:val="both"/>
      </w:pPr>
      <w:r>
        <w:t>La Figura 5.13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5940000" cy="7425000"/>
            <wp:docPr id="14" name="Picture 14"/>
            <wp:cNvGraphicFramePr>
              <a:graphicFrameLocks noChangeAspect="1"/>
            </wp:cNvGraphicFramePr>
            <a:graphic>
              <a:graphicData uri="http://schemas.openxmlformats.org/drawingml/2006/picture">
                <pic:pic>
                  <pic:nvPicPr>
                    <pic:cNvPr id="0" name="drive_building_E1_flex_composite_proxy.png"/>
                    <pic:cNvPicPr/>
                  </pic:nvPicPr>
                  <pic:blipFill>
                    <a:blip r:embed="rId21"/>
                    <a:stretch>
                      <a:fillRect/>
                    </a:stretch>
                  </pic:blipFill>
                  <pic:spPr>
                    <a:xfrm>
                      <a:off x="0" y="0"/>
                      <a:ext cx="5940000" cy="7425000"/>
                    </a:xfrm>
                    <a:prstGeom prst="rect"/>
                  </pic:spPr>
                </pic:pic>
              </a:graphicData>
            </a:graphic>
          </wp:inline>
        </w:drawing>
      </w:r>
    </w:p>
    <w:p>
      <w:pPr>
        <w:jc w:val="center"/>
      </w:pPr>
      <w:r>
        <w:rPr>
          <w:i/>
          <w:color w:val="595959"/>
          <w:sz w:val="18"/>
        </w:rPr>
        <w:t>Figura 5.14. Desagregacion por edificio (d-vd.1) — escenario E1, datos reales Drive (300 dpi).</w:t>
      </w:r>
    </w:p>
    <w:p>
      <w:pPr>
        <w:jc w:val="both"/>
      </w:pPr>
      <w:r>
        <w:t>La Figura 5.14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pPr>
        <w:pStyle w:val="Heading2"/>
      </w:pPr>
      <w:r>
        <w:t>5.4 OE.2 — Efecto sobre emisiones de CO2 (D-VD.2)</w:t>
      </w:r>
    </w:p>
    <w:p>
      <w:pPr>
        <w:jc w:val="both"/>
      </w:pPr>
      <w:r>
        <w:rPr>
          <w:b w:val="0"/>
          <w:i w:val="0"/>
        </w:rPr>
        <w:t>OE.2. Determinar el efecto del algoritmo MADRL (VI: D-VI.1) sobre emisiones de CO2 (D-VD.2) e identificar el algoritmo de mayor efecto en esta dimension. El escenario E2 concentra el peso de recompensa en este eje ([0,15; 0,70; 0,15]). La evidencia proviene de la corrida canonica de 50 episodios (madrl_v3_20260627_164047) con MATD3, MAAC y MASAC; HAPPO queda excluido de contrastacion por ausencia de KPIs finales (49/50 ep).</w:t>
      </w:r>
    </w:p>
    <w:p>
      <w:r>
        <w:rPr>
          <w:b/>
          <w:color w:val="595959"/>
          <w:sz w:val="19"/>
        </w:rPr>
        <w:t>Tabla 5.5. KPIs de D-VD.2 en escenario E2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CO2 (kg)</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23,070</w:t>
            </w:r>
          </w:p>
        </w:tc>
        <w:tc>
          <w:tcPr>
            <w:tcW w:type="dxa" w:w="1361"/>
          </w:tcPr>
          <w:p>
            <w:r/>
            <w:r>
              <w:rPr>
                <w:sz w:val="18"/>
              </w:rPr>
              <w:t>1.0007</w:t>
            </w:r>
          </w:p>
        </w:tc>
        <w:tc>
          <w:tcPr>
            <w:tcW w:type="dxa" w:w="1361"/>
          </w:tcPr>
          <w:p>
            <w:r/>
            <w:r>
              <w:rPr>
                <w:sz w:val="18"/>
              </w:rPr>
              <w:t>26,169</w:t>
            </w:r>
          </w:p>
        </w:tc>
        <w:tc>
          <w:tcPr>
            <w:tcW w:type="dxa" w:w="1361"/>
          </w:tcPr>
          <w:p>
            <w:r/>
            <w:r>
              <w:rPr>
                <w:sz w:val="18"/>
              </w:rPr>
              <w:t>36.4%</w:t>
            </w:r>
          </w:p>
        </w:tc>
      </w:tr>
      <w:tr>
        <w:tc>
          <w:tcPr>
            <w:tcW w:type="dxa" w:w="1247"/>
          </w:tcPr>
          <w:p>
            <w:r/>
            <w:r>
              <w:rPr>
                <w:sz w:val="18"/>
              </w:rPr>
              <w:t>MAAC</w:t>
            </w:r>
          </w:p>
        </w:tc>
        <w:tc>
          <w:tcPr>
            <w:tcW w:type="dxa" w:w="1361"/>
          </w:tcPr>
          <w:p>
            <w:r/>
            <w:r>
              <w:rPr>
                <w:sz w:val="18"/>
              </w:rPr>
              <w:t>70,654</w:t>
            </w:r>
          </w:p>
        </w:tc>
        <w:tc>
          <w:tcPr>
            <w:tcW w:type="dxa" w:w="1361"/>
          </w:tcPr>
          <w:p>
            <w:r/>
            <w:r>
              <w:rPr>
                <w:sz w:val="18"/>
              </w:rPr>
              <w:t>1.0172</w:t>
            </w:r>
          </w:p>
        </w:tc>
        <w:tc>
          <w:tcPr>
            <w:tcW w:type="dxa" w:w="1361"/>
          </w:tcPr>
          <w:p>
            <w:r/>
            <w:r>
              <w:rPr>
                <w:sz w:val="18"/>
              </w:rPr>
              <w:t>24,930</w:t>
            </w:r>
          </w:p>
        </w:tc>
        <w:tc>
          <w:tcPr>
            <w:tcW w:type="dxa" w:w="1361"/>
          </w:tcPr>
          <w:p>
            <w:r/>
            <w:r>
              <w:rPr>
                <w:sz w:val="18"/>
              </w:rPr>
              <w:t>4.1%</w:t>
            </w:r>
          </w:p>
        </w:tc>
      </w:tr>
      <w:tr>
        <w:tc>
          <w:tcPr>
            <w:tcW w:type="dxa" w:w="1247"/>
          </w:tcPr>
          <w:p>
            <w:r/>
            <w:r>
              <w:rPr>
                <w:sz w:val="18"/>
              </w:rPr>
              <w:t>MASAC</w:t>
            </w:r>
          </w:p>
        </w:tc>
        <w:tc>
          <w:tcPr>
            <w:tcW w:type="dxa" w:w="1361"/>
          </w:tcPr>
          <w:p>
            <w:r/>
            <w:r>
              <w:rPr>
                <w:sz w:val="18"/>
              </w:rPr>
              <w:t>77,649</w:t>
            </w:r>
          </w:p>
        </w:tc>
        <w:tc>
          <w:tcPr>
            <w:tcW w:type="dxa" w:w="1361"/>
          </w:tcPr>
          <w:p>
            <w:r/>
            <w:r>
              <w:rPr>
                <w:sz w:val="18"/>
              </w:rPr>
              <w:t>1.0318</w:t>
            </w:r>
          </w:p>
        </w:tc>
        <w:tc>
          <w:tcPr>
            <w:tcW w:type="dxa" w:w="1361"/>
          </w:tcPr>
          <w:p>
            <w:r/>
            <w:r>
              <w:rPr>
                <w:sz w:val="18"/>
              </w:rPr>
              <w:t>28,207</w:t>
            </w:r>
          </w:p>
        </w:tc>
        <w:tc>
          <w:tcPr>
            <w:tcW w:type="dxa" w:w="1361"/>
          </w:tcPr>
          <w:p>
            <w:r/>
            <w:r>
              <w:rPr>
                <w:sz w:val="18"/>
              </w:rPr>
              <w:t>4.1%</w:t>
            </w:r>
          </w:p>
        </w:tc>
      </w:tr>
    </w:tbl>
    <w:p/>
    <w:p>
      <w:r>
        <w:rPr>
          <w:b/>
          <w:color w:val="595959"/>
          <w:sz w:val="19"/>
        </w:rPr>
        <w:t>Tabla 5.8. Ranking descriptivo OE.2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OE2</w:t>
            </w:r>
          </w:p>
        </w:tc>
        <w:tc>
          <w:tcPr>
            <w:tcW w:type="dxa" w:w="2551"/>
            <w:shd w:val="clear" w:color="auto" w:fill="1F4E79"/>
          </w:tcPr>
          <w:p>
            <w:r/>
            <w:r>
              <w:rPr>
                <w:b/>
                <w:color w:val="FFFFFF"/>
                <w:sz w:val="18"/>
              </w:rPr>
              <w:t>Mayor efecto en OE2</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0.1282</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OE.2: (a) efecto del MADRL (VI) sobre D-VD.2: los KPIs de la Tabla 5.5 muestran diferencias entre algoritmos en E2; (b) algoritmo de mayor efecto: MATD3 (Delta CO2 (kg) = 23,070); (c) enlace a HE.2: Kruskal-Wallis p = 0.546 (seccion 5.9.5). La identificacion del lider responde al objetivo OE.2; la significancia estadistica de HE.2 se decide en 5.9.5, no en esta seccion.</w:t>
      </w:r>
    </w:p>
    <w:p>
      <w:pPr>
        <w:pStyle w:val="Heading3"/>
      </w:pPr>
      <w:r>
        <w:t>5.4.1 Respuesta a PE.2 (OE.2 / HE.2 / D-VD.2)</w:t>
      </w:r>
    </w:p>
    <w:p>
      <w:pPr>
        <w:jc w:val="both"/>
      </w:pPr>
      <w:r>
        <w:rPr>
          <w:b w:val="0"/>
          <w:i/>
        </w:rPr>
        <w:t>¿En qué medida el algoritmo MADRL (VI) produce un efecto sobre la dimensión de emisiones de CO2 de la comunidad (D-VD.2), y cuál algoritmo genera el mayor efecto?</w:t>
      </w:r>
    </w:p>
    <w:p>
      <w:pPr>
        <w:jc w:val="both"/>
      </w:pPr>
      <w:r>
        <w:rPr>
          <w:b/>
          <w:i w:val="0"/>
        </w:rPr>
        <w:t>Análisis descriptivo — PE.2:</w:t>
      </w:r>
    </w:p>
    <w:p>
      <w:r>
        <w:rPr>
          <w:b/>
          <w:color w:val="595959"/>
          <w:sz w:val="19"/>
        </w:rPr>
        <w:t>Tabla 5.28. KPIs D-VD.2 por algoritmo (E2,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Delta CO2 (kg)</w:t>
            </w:r>
          </w:p>
        </w:tc>
        <w:tc>
          <w:tcPr>
            <w:tcW w:type="dxa" w:w="1417"/>
            <w:shd w:val="clear" w:color="auto" w:fill="1F4E79"/>
          </w:tcPr>
          <w:p>
            <w:r/>
            <w:r>
              <w:rPr>
                <w:b/>
                <w:color w:val="FFFFFF"/>
                <w:sz w:val="18"/>
              </w:rPr>
              <w:t>Score OE.2</w:t>
            </w:r>
          </w:p>
        </w:tc>
      </w:tr>
      <w:tr>
        <w:tc>
          <w:tcPr>
            <w:tcW w:type="dxa" w:w="1417"/>
          </w:tcPr>
          <w:p>
            <w:r/>
            <w:r>
              <w:rPr>
                <w:sz w:val="18"/>
              </w:rPr>
              <w:t>MATD3</w:t>
            </w:r>
          </w:p>
        </w:tc>
        <w:tc>
          <w:tcPr>
            <w:tcW w:type="dxa" w:w="1984"/>
          </w:tcPr>
          <w:p>
            <w:r/>
            <w:r>
              <w:rPr>
                <w:sz w:val="18"/>
              </w:rPr>
              <w:t>23,070</w:t>
            </w:r>
          </w:p>
        </w:tc>
        <w:tc>
          <w:tcPr>
            <w:tcW w:type="dxa" w:w="1417"/>
          </w:tcPr>
          <w:p>
            <w:r/>
            <w:r>
              <w:rPr>
                <w:sz w:val="18"/>
              </w:rPr>
              <w:t>1.0000</w:t>
            </w:r>
          </w:p>
        </w:tc>
      </w:tr>
      <w:tr>
        <w:tc>
          <w:tcPr>
            <w:tcW w:type="dxa" w:w="1417"/>
          </w:tcPr>
          <w:p>
            <w:r/>
            <w:r>
              <w:rPr>
                <w:sz w:val="18"/>
              </w:rPr>
              <w:t>MAAC</w:t>
            </w:r>
          </w:p>
        </w:tc>
        <w:tc>
          <w:tcPr>
            <w:tcW w:type="dxa" w:w="1984"/>
          </w:tcPr>
          <w:p>
            <w:r/>
            <w:r>
              <w:rPr>
                <w:sz w:val="18"/>
              </w:rPr>
              <w:t>70,654</w:t>
            </w:r>
          </w:p>
        </w:tc>
        <w:tc>
          <w:tcPr>
            <w:tcW w:type="dxa" w:w="1417"/>
          </w:tcPr>
          <w:p>
            <w:r/>
            <w:r>
              <w:rPr>
                <w:sz w:val="18"/>
              </w:rPr>
              <w:t>0.1282</w:t>
            </w:r>
          </w:p>
        </w:tc>
      </w:tr>
      <w:tr>
        <w:tc>
          <w:tcPr>
            <w:tcW w:type="dxa" w:w="1417"/>
          </w:tcPr>
          <w:p>
            <w:r/>
            <w:r>
              <w:rPr>
                <w:sz w:val="18"/>
              </w:rPr>
              <w:t>MASAC</w:t>
            </w:r>
          </w:p>
        </w:tc>
        <w:tc>
          <w:tcPr>
            <w:tcW w:type="dxa" w:w="1984"/>
          </w:tcPr>
          <w:p>
            <w:r/>
            <w:r>
              <w:rPr>
                <w:sz w:val="18"/>
              </w:rPr>
              <w:t>77,649</w:t>
            </w:r>
          </w:p>
        </w:tc>
        <w:tc>
          <w:tcPr>
            <w:tcW w:type="dxa" w:w="1417"/>
          </w:tcPr>
          <w:p>
            <w:r/>
            <w:r>
              <w:rPr>
                <w:sz w:val="18"/>
              </w:rPr>
              <w:t>0.0000</w:t>
            </w:r>
          </w:p>
        </w:tc>
      </w:tr>
    </w:tbl>
    <w:p/>
    <w:p>
      <w:r>
        <w:rPr>
          <w:b/>
          <w:color w:val="595959"/>
          <w:sz w:val="19"/>
        </w:rPr>
        <w:t>Tabla 5.29. Estadística descriptiva episódica OE.2 — emision distrital por episodio (kgCO2 eq.) (E2).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HAPPO</w:t>
            </w:r>
          </w:p>
        </w:tc>
        <w:tc>
          <w:tcPr>
            <w:tcW w:type="dxa" w:w="680"/>
          </w:tcPr>
          <w:p>
            <w:r/>
            <w:r>
              <w:rPr>
                <w:sz w:val="18"/>
              </w:rPr>
              <w:t>49</w:t>
            </w:r>
          </w:p>
        </w:tc>
        <w:tc>
          <w:tcPr>
            <w:tcW w:type="dxa" w:w="1247"/>
          </w:tcPr>
          <w:p>
            <w:r/>
            <w:r>
              <w:rPr>
                <w:sz w:val="18"/>
              </w:rPr>
              <w:t>883.0</w:t>
            </w:r>
          </w:p>
        </w:tc>
        <w:tc>
          <w:tcPr>
            <w:tcW w:type="dxa" w:w="1247"/>
          </w:tcPr>
          <w:p>
            <w:r/>
            <w:r>
              <w:rPr>
                <w:sz w:val="18"/>
              </w:rPr>
              <w:t>804.8</w:t>
            </w:r>
          </w:p>
        </w:tc>
        <w:tc>
          <w:tcPr>
            <w:tcW w:type="dxa" w:w="1247"/>
          </w:tcPr>
          <w:p>
            <w:r/>
            <w:r>
              <w:rPr>
                <w:sz w:val="18"/>
              </w:rPr>
              <w:t>287.0</w:t>
            </w:r>
          </w:p>
        </w:tc>
      </w:tr>
      <w:tr>
        <w:tc>
          <w:tcPr>
            <w:tcW w:type="dxa" w:w="1134"/>
          </w:tcPr>
          <w:p>
            <w:r/>
            <w:r>
              <w:rPr>
                <w:sz w:val="18"/>
              </w:rPr>
              <w:t>MAAC</w:t>
            </w:r>
          </w:p>
        </w:tc>
        <w:tc>
          <w:tcPr>
            <w:tcW w:type="dxa" w:w="680"/>
          </w:tcPr>
          <w:p>
            <w:r/>
            <w:r>
              <w:rPr>
                <w:sz w:val="18"/>
              </w:rPr>
              <w:t>50</w:t>
            </w:r>
          </w:p>
        </w:tc>
        <w:tc>
          <w:tcPr>
            <w:tcW w:type="dxa" w:w="1247"/>
          </w:tcPr>
          <w:p>
            <w:r/>
            <w:r>
              <w:rPr>
                <w:sz w:val="18"/>
              </w:rPr>
              <w:t>1,056.4</w:t>
            </w:r>
          </w:p>
        </w:tc>
        <w:tc>
          <w:tcPr>
            <w:tcW w:type="dxa" w:w="1247"/>
          </w:tcPr>
          <w:p>
            <w:r/>
            <w:r>
              <w:rPr>
                <w:sz w:val="18"/>
              </w:rPr>
              <w:t>1,132.6</w:t>
            </w:r>
          </w:p>
        </w:tc>
        <w:tc>
          <w:tcPr>
            <w:tcW w:type="dxa" w:w="1247"/>
          </w:tcPr>
          <w:p>
            <w:r/>
            <w:r>
              <w:rPr>
                <w:sz w:val="18"/>
              </w:rPr>
              <w:t>99.4</w:t>
            </w:r>
          </w:p>
        </w:tc>
      </w:tr>
      <w:tr>
        <w:tc>
          <w:tcPr>
            <w:tcW w:type="dxa" w:w="1134"/>
          </w:tcPr>
          <w:p>
            <w:r/>
            <w:r>
              <w:rPr>
                <w:sz w:val="18"/>
              </w:rPr>
              <w:t>MASAC</w:t>
            </w:r>
          </w:p>
        </w:tc>
        <w:tc>
          <w:tcPr>
            <w:tcW w:type="dxa" w:w="680"/>
          </w:tcPr>
          <w:p>
            <w:r/>
            <w:r>
              <w:rPr>
                <w:sz w:val="18"/>
              </w:rPr>
              <w:t>50</w:t>
            </w:r>
          </w:p>
        </w:tc>
        <w:tc>
          <w:tcPr>
            <w:tcW w:type="dxa" w:w="1247"/>
          </w:tcPr>
          <w:p>
            <w:r/>
            <w:r>
              <w:rPr>
                <w:sz w:val="18"/>
              </w:rPr>
              <w:t>1,078.4</w:t>
            </w:r>
          </w:p>
        </w:tc>
        <w:tc>
          <w:tcPr>
            <w:tcW w:type="dxa" w:w="1247"/>
          </w:tcPr>
          <w:p>
            <w:r/>
            <w:r>
              <w:rPr>
                <w:sz w:val="18"/>
              </w:rPr>
              <w:t>1,132.6</w:t>
            </w:r>
          </w:p>
        </w:tc>
        <w:tc>
          <w:tcPr>
            <w:tcW w:type="dxa" w:w="1247"/>
          </w:tcPr>
          <w:p>
            <w:r/>
            <w:r>
              <w:rPr>
                <w:sz w:val="18"/>
              </w:rPr>
              <w:t>121.1</w:t>
            </w:r>
          </w:p>
        </w:tc>
      </w:tr>
      <w:tr>
        <w:tc>
          <w:tcPr>
            <w:tcW w:type="dxa" w:w="1134"/>
          </w:tcPr>
          <w:p>
            <w:r/>
            <w:r>
              <w:rPr>
                <w:sz w:val="18"/>
              </w:rPr>
              <w:t>MATD3</w:t>
            </w:r>
          </w:p>
        </w:tc>
        <w:tc>
          <w:tcPr>
            <w:tcW w:type="dxa" w:w="680"/>
          </w:tcPr>
          <w:p>
            <w:r/>
            <w:r>
              <w:rPr>
                <w:sz w:val="18"/>
              </w:rPr>
              <w:t>50</w:t>
            </w:r>
          </w:p>
        </w:tc>
        <w:tc>
          <w:tcPr>
            <w:tcW w:type="dxa" w:w="1247"/>
          </w:tcPr>
          <w:p>
            <w:r/>
            <w:r>
              <w:rPr>
                <w:sz w:val="18"/>
              </w:rPr>
              <w:t>1,132.2</w:t>
            </w:r>
          </w:p>
        </w:tc>
        <w:tc>
          <w:tcPr>
            <w:tcW w:type="dxa" w:w="1247"/>
          </w:tcPr>
          <w:p>
            <w:r/>
            <w:r>
              <w:rPr>
                <w:sz w:val="18"/>
              </w:rPr>
              <w:t>1,137.4</w:t>
            </w:r>
          </w:p>
        </w:tc>
        <w:tc>
          <w:tcPr>
            <w:tcW w:type="dxa" w:w="1247"/>
          </w:tcPr>
          <w:p>
            <w:r/>
            <w:r>
              <w:rPr>
                <w:sz w:val="18"/>
              </w:rPr>
              <w:t>236.8</w:t>
            </w:r>
          </w:p>
        </w:tc>
      </w:tr>
    </w:tbl>
    <w:p/>
    <w:p>
      <w:pPr>
        <w:jc w:val="both"/>
      </w:pPr>
      <w:r>
        <w:rPr>
          <w:b w:val="0"/>
          <w:i w:val="0"/>
        </w:rPr>
        <w:t>Magnitud del efecto: Delta CO2 (kg) del líder MATD3 = 23,070; diferencias respecto al mejor: MAAC: 47,584 (+206.3% vs MATD3); MASAC: 54,579 (+236.6% vs MATD3).</w:t>
      </w:r>
    </w:p>
    <w:p>
      <w:pPr>
        <w:jc w:val="both"/>
      </w:pPr>
      <w:r>
        <w:rPr>
          <w:b w:val="0"/>
          <w:i w:val="0"/>
        </w:rPr>
        <w:t>Respuesta explícita: En qué medida: el MADRL (VI) modifica D-VD.2 con magnitudes distinguibles entre algoritmos (Delta CO2 (kg) MATD3 = 23,070; score OE.2 = 1.0000); deltas frente al lider: MAAC 47,584 (+206.3% vs MATD3); MASAC 54,579 (+236.6% vs MATD3). Mayor efecto: MATD3 porque registra el mejor Delta CO2 (kg) en E2 (23,070) y el score normalizado OE.2 = 1.0000.</w:t>
      </w:r>
    </w:p>
    <w:p>
      <w:pPr>
        <w:jc w:val="both"/>
      </w:pPr>
      <w:r>
        <w:rPr>
          <w:b/>
          <w:i w:val="0"/>
        </w:rPr>
        <w:t>Análisis inferencial — PE.2:</w:t>
      </w:r>
    </w:p>
    <w:p>
      <w:r>
        <w:rPr>
          <w:b/>
          <w:color w:val="595959"/>
          <w:sz w:val="19"/>
        </w:rPr>
        <w:t>Tabla 5.30. Shapiro-Wilk por grupo (HE.2,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7.112e-05</w:t>
            </w:r>
          </w:p>
        </w:tc>
        <w:tc>
          <w:tcPr>
            <w:tcW w:type="dxa" w:w="1701"/>
          </w:tcPr>
          <w:p>
            <w:r/>
            <w:r>
              <w:rPr>
                <w:sz w:val="18"/>
              </w:rPr>
              <w:t>Si</w:t>
            </w:r>
          </w:p>
        </w:tc>
      </w:tr>
      <w:tr>
        <w:tc>
          <w:tcPr>
            <w:tcW w:type="dxa" w:w="1417"/>
          </w:tcPr>
          <w:p>
            <w:r/>
            <w:r>
              <w:rPr>
                <w:sz w:val="18"/>
              </w:rPr>
              <w:t>MATD3</w:t>
            </w:r>
          </w:p>
        </w:tc>
        <w:tc>
          <w:tcPr>
            <w:tcW w:type="dxa" w:w="1701"/>
          </w:tcPr>
          <w:p>
            <w:r/>
            <w:r>
              <w:rPr>
                <w:sz w:val="18"/>
              </w:rPr>
              <w:t>7.862e-05</w:t>
            </w:r>
          </w:p>
        </w:tc>
        <w:tc>
          <w:tcPr>
            <w:tcW w:type="dxa" w:w="1701"/>
          </w:tcPr>
          <w:p>
            <w:r/>
            <w:r>
              <w:rPr>
                <w:sz w:val="18"/>
              </w:rPr>
              <w:t>Si</w:t>
            </w:r>
          </w:p>
        </w:tc>
      </w:tr>
      <w:tr>
        <w:tc>
          <w:tcPr>
            <w:tcW w:type="dxa" w:w="1417"/>
          </w:tcPr>
          <w:p>
            <w:r/>
            <w:r>
              <w:rPr>
                <w:sz w:val="18"/>
              </w:rPr>
              <w:t>MAAC</w:t>
            </w:r>
          </w:p>
        </w:tc>
        <w:tc>
          <w:tcPr>
            <w:tcW w:type="dxa" w:w="1701"/>
          </w:tcPr>
          <w:p>
            <w:r/>
            <w:r>
              <w:rPr>
                <w:sz w:val="18"/>
              </w:rPr>
              <w:t>6.759e-05</w:t>
            </w:r>
          </w:p>
        </w:tc>
        <w:tc>
          <w:tcPr>
            <w:tcW w:type="dxa" w:w="1701"/>
          </w:tcPr>
          <w:p>
            <w:r/>
            <w:r>
              <w:rPr>
                <w:sz w:val="18"/>
              </w:rPr>
              <w:t>Si</w:t>
            </w:r>
          </w:p>
        </w:tc>
      </w:tr>
    </w:tbl>
    <w:p/>
    <w:p>
      <w:pPr>
        <w:jc w:val="both"/>
      </w:pPr>
      <w:r>
        <w:rPr>
          <w:b w:val="0"/>
          <w:i w:val="0"/>
        </w:rPr>
        <w:t>Kruskal-Wallis (HE.2): H = 1.211, p = 0,546; H0 no rechazada (alpha = 0,05).</w:t>
      </w:r>
    </w:p>
    <w:p>
      <w:r>
        <w:rPr>
          <w:b/>
          <w:color w:val="595959"/>
          <w:sz w:val="19"/>
        </w:rPr>
        <w:t>Tabla 5.31. Mann-Whitney U (HE.2).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93.000</w:t>
            </w:r>
          </w:p>
        </w:tc>
        <w:tc>
          <w:tcPr>
            <w:tcW w:type="dxa" w:w="850"/>
          </w:tcPr>
          <w:p>
            <w:r/>
            <w:r>
              <w:rPr>
                <w:sz w:val="18"/>
              </w:rPr>
              <w:t>0,415</w:t>
            </w:r>
          </w:p>
        </w:tc>
        <w:tc>
          <w:tcPr>
            <w:tcW w:type="dxa" w:w="680"/>
          </w:tcPr>
          <w:p>
            <w:r/>
            <w:r>
              <w:rPr>
                <w:sz w:val="18"/>
              </w:rPr>
              <w:t>No</w:t>
            </w:r>
          </w:p>
        </w:tc>
        <w:tc>
          <w:tcPr>
            <w:tcW w:type="dxa" w:w="1134"/>
          </w:tcPr>
          <w:p>
            <w:r/>
            <w:r>
              <w:rPr>
                <w:sz w:val="18"/>
              </w:rPr>
              <w:t>MATD3</w:t>
            </w:r>
          </w:p>
        </w:tc>
        <w:tc>
          <w:tcPr>
            <w:tcW w:type="dxa" w:w="850"/>
          </w:tcPr>
          <w:p>
            <w:r/>
            <w:r>
              <w:rPr>
                <w:sz w:val="18"/>
              </w:rPr>
              <w:t>-0.17333333333333334</w:t>
            </w:r>
          </w:p>
        </w:tc>
      </w:tr>
      <w:tr>
        <w:tc>
          <w:tcPr>
            <w:tcW w:type="dxa" w:w="1587"/>
          </w:tcPr>
          <w:p>
            <w:r/>
            <w:r>
              <w:rPr>
                <w:sz w:val="18"/>
              </w:rPr>
              <w:t>MASAC vs MAAC</w:t>
            </w:r>
          </w:p>
        </w:tc>
        <w:tc>
          <w:tcPr>
            <w:tcW w:type="dxa" w:w="737"/>
          </w:tcPr>
          <w:p>
            <w:r/>
            <w:r>
              <w:rPr>
                <w:sz w:val="18"/>
              </w:rPr>
              <w:t>90.000</w:t>
            </w:r>
          </w:p>
        </w:tc>
        <w:tc>
          <w:tcPr>
            <w:tcW w:type="dxa" w:w="850"/>
          </w:tcPr>
          <w:p>
            <w:r/>
            <w:r>
              <w:rPr>
                <w:sz w:val="18"/>
              </w:rPr>
              <w:t>0,346</w:t>
            </w:r>
          </w:p>
        </w:tc>
        <w:tc>
          <w:tcPr>
            <w:tcW w:type="dxa" w:w="680"/>
          </w:tcPr>
          <w:p>
            <w:r/>
            <w:r>
              <w:rPr>
                <w:sz w:val="18"/>
              </w:rPr>
              <w:t>No</w:t>
            </w:r>
          </w:p>
        </w:tc>
        <w:tc>
          <w:tcPr>
            <w:tcW w:type="dxa" w:w="1134"/>
          </w:tcPr>
          <w:p>
            <w:r/>
            <w:r>
              <w:rPr>
                <w:sz w:val="18"/>
              </w:rPr>
              <w:t>MAAC</w:t>
            </w:r>
          </w:p>
        </w:tc>
        <w:tc>
          <w:tcPr>
            <w:tcW w:type="dxa" w:w="850"/>
          </w:tcPr>
          <w:p>
            <w:r/>
            <w:r>
              <w:rPr>
                <w:sz w:val="18"/>
              </w:rPr>
              <w:t>-0.2</w:t>
            </w:r>
          </w:p>
        </w:tc>
      </w:tr>
      <w:tr>
        <w:tc>
          <w:tcPr>
            <w:tcW w:type="dxa" w:w="1587"/>
          </w:tcPr>
          <w:p>
            <w:r/>
            <w:r>
              <w:rPr>
                <w:sz w:val="18"/>
              </w:rPr>
              <w:t>MATD3 vs MAAC</w:t>
            </w:r>
          </w:p>
        </w:tc>
        <w:tc>
          <w:tcPr>
            <w:tcW w:type="dxa" w:w="737"/>
          </w:tcPr>
          <w:p>
            <w:r/>
            <w:r>
              <w:rPr>
                <w:sz w:val="18"/>
              </w:rPr>
              <w:t>126.000</w:t>
            </w:r>
          </w:p>
        </w:tc>
        <w:tc>
          <w:tcPr>
            <w:tcW w:type="dxa" w:w="850"/>
          </w:tcPr>
          <w:p>
            <w:r/>
            <w:r>
              <w:rPr>
                <w:sz w:val="18"/>
              </w:rPr>
              <w:t>0,577</w:t>
            </w:r>
          </w:p>
        </w:tc>
        <w:tc>
          <w:tcPr>
            <w:tcW w:type="dxa" w:w="680"/>
          </w:tcPr>
          <w:p>
            <w:r/>
            <w:r>
              <w:rPr>
                <w:sz w:val="18"/>
              </w:rPr>
              <w:t>No</w:t>
            </w:r>
          </w:p>
        </w:tc>
        <w:tc>
          <w:tcPr>
            <w:tcW w:type="dxa" w:w="1134"/>
          </w:tcPr>
          <w:p>
            <w:r/>
            <w:r>
              <w:rPr>
                <w:sz w:val="18"/>
              </w:rPr>
              <w:t>MATD3</w:t>
            </w:r>
          </w:p>
        </w:tc>
        <w:tc>
          <w:tcPr>
            <w:tcW w:type="dxa" w:w="850"/>
          </w:tcPr>
          <w:p>
            <w:r/>
            <w:r>
              <w:rPr>
                <w:sz w:val="18"/>
              </w:rPr>
              <w:t>0.12</w:t>
            </w:r>
          </w:p>
        </w:tc>
      </w:tr>
    </w:tbl>
    <w:p/>
    <w:p>
      <w:r>
        <w:rPr>
          <w:b/>
          <w:color w:val="595959"/>
          <w:sz w:val="19"/>
        </w:rPr>
        <w:t>Tabla 5.32. Wilcoxon signed-rank (HE.2).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8.000</w:t>
            </w:r>
          </w:p>
        </w:tc>
        <w:tc>
          <w:tcPr>
            <w:tcW w:type="dxa" w:w="850"/>
          </w:tcPr>
          <w:p>
            <w:r/>
            <w:r>
              <w:rPr>
                <w:sz w:val="18"/>
              </w:rPr>
              <w:t>0,086</w:t>
            </w:r>
          </w:p>
        </w:tc>
        <w:tc>
          <w:tcPr>
            <w:tcW w:type="dxa" w:w="680"/>
          </w:tcPr>
          <w:p>
            <w:r/>
            <w:r>
              <w:rPr>
                <w:sz w:val="18"/>
              </w:rPr>
              <w:t>No</w:t>
            </w:r>
          </w:p>
        </w:tc>
        <w:tc>
          <w:tcPr>
            <w:tcW w:type="dxa" w:w="1417"/>
          </w:tcPr>
          <w:p>
            <w:r/>
            <w:r>
              <w:rPr>
                <w:sz w:val="18"/>
              </w:rPr>
              <w:t>MATD3</w:t>
            </w:r>
          </w:p>
        </w:tc>
      </w:tr>
      <w:tr>
        <w:tc>
          <w:tcPr>
            <w:tcW w:type="dxa" w:w="1587"/>
          </w:tcPr>
          <w:p>
            <w:r/>
            <w:r>
              <w:rPr>
                <w:sz w:val="18"/>
              </w:rPr>
              <w:t>MASAC vs MAAC</w:t>
            </w:r>
          </w:p>
        </w:tc>
        <w:tc>
          <w:tcPr>
            <w:tcW w:type="dxa" w:w="737"/>
          </w:tcPr>
          <w:p>
            <w:r/>
            <w:r>
              <w:rPr>
                <w:sz w:val="18"/>
              </w:rPr>
              <w:t>0.000</w:t>
            </w:r>
          </w:p>
        </w:tc>
        <w:tc>
          <w:tcPr>
            <w:tcW w:type="dxa" w:w="850"/>
          </w:tcPr>
          <w:p>
            <w:r/>
            <w:r>
              <w:rPr>
                <w:sz w:val="18"/>
              </w:rPr>
              <w:t>0,008</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17.000</w:t>
            </w:r>
          </w:p>
        </w:tc>
        <w:tc>
          <w:tcPr>
            <w:tcW w:type="dxa" w:w="850"/>
          </w:tcPr>
          <w:p>
            <w:r/>
            <w:r>
              <w:rPr>
                <w:sz w:val="18"/>
              </w:rPr>
              <w:t>0,515</w:t>
            </w:r>
          </w:p>
        </w:tc>
        <w:tc>
          <w:tcPr>
            <w:tcW w:type="dxa" w:w="680"/>
          </w:tcPr>
          <w:p>
            <w:r/>
            <w:r>
              <w:rPr>
                <w:sz w:val="18"/>
              </w:rPr>
              <w:t>No</w:t>
            </w:r>
          </w:p>
        </w:tc>
        <w:tc>
          <w:tcPr>
            <w:tcW w:type="dxa" w:w="1417"/>
          </w:tcPr>
          <w:p>
            <w:r/>
            <w:r>
              <w:rPr>
                <w:sz w:val="18"/>
              </w:rPr>
              <w:t>empate</w:t>
            </w:r>
          </w:p>
        </w:tc>
      </w:tr>
    </w:tbl>
    <w:p/>
    <w:p>
      <w:pPr>
        <w:jc w:val="both"/>
      </w:pPr>
      <w:r>
        <w:rPr>
          <w:b w:val="0"/>
          <w:i w:val="0"/>
        </w:rPr>
        <w:t>Respuesta explícita: En qué medida inferencial: H0 de igualdad global entre algoritmos no rechazada (Kruskal-Wallis HE.2, p = 0,546); el efecto entre algoritmos no es estadísticamente distinguible al nivel omnibus (alpha = 0,05). Shapiro-Wilk: normalidad rechazada en al menos un grupo (HE.2). Mann-Whitney U: ningún par significativo. Wilcoxon pareado (exploratorio): MASAC vs MAAC (p = 0,008, mejor MAAC). Mayor efecto por mediana KPI-gain: MATD3.</w:t>
      </w:r>
    </w:p>
    <w:p>
      <w:r>
        <w:br w:type="page"/>
      </w:r>
    </w:p>
    <w:p>
      <w:r>
        <w:drawing>
          <wp:inline xmlns:a="http://schemas.openxmlformats.org/drawingml/2006/main" xmlns:pic="http://schemas.openxmlformats.org/drawingml/2006/picture">
            <wp:extent cx="6300000" cy="2698070"/>
            <wp:docPr id="15" name="Picture 15"/>
            <wp:cNvGraphicFramePr>
              <a:graphicFrameLocks noChangeAspect="1"/>
            </wp:cNvGraphicFramePr>
            <a:graphic>
              <a:graphicData uri="http://schemas.openxmlformats.org/drawingml/2006/picture">
                <pic:pic>
                  <pic:nvPicPr>
                    <pic:cNvPr id="0" name="comparativo_E2_convergence_reward_mean.png"/>
                    <pic:cNvPicPr/>
                  </pic:nvPicPr>
                  <pic:blipFill>
                    <a:blip r:embed="rId22"/>
                    <a:stretch>
                      <a:fillRect/>
                    </a:stretch>
                  </pic:blipFill>
                  <pic:spPr>
                    <a:xfrm>
                      <a:off x="0" y="0"/>
                      <a:ext cx="6300000" cy="2698070"/>
                    </a:xfrm>
                    <a:prstGeom prst="rect"/>
                  </pic:spPr>
                </pic:pic>
              </a:graphicData>
            </a:graphic>
          </wp:inline>
        </w:drawing>
      </w:r>
    </w:p>
    <w:p>
      <w:pPr>
        <w:jc w:val="center"/>
      </w:pPr>
      <w:r>
        <w:rPr>
          <w:i/>
          <w:color w:val="595959"/>
          <w:sz w:val="18"/>
        </w:rPr>
        <w:t>Figura 5.15. Convergencia de reward_mean en e2 — escenario E2, datos reales Drive (300 dpi).</w:t>
      </w:r>
    </w:p>
    <w:p>
      <w:pPr>
        <w:jc w:val="both"/>
      </w:pPr>
      <w:r>
        <w:t>La Figura 5.15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3937500"/>
            <wp:docPr id="16" name="Picture 16"/>
            <wp:cNvGraphicFramePr>
              <a:graphicFrameLocks noChangeAspect="1"/>
            </wp:cNvGraphicFramePr>
            <a:graphic>
              <a:graphicData uri="http://schemas.openxmlformats.org/drawingml/2006/picture">
                <pic:pic>
                  <pic:nvPicPr>
                    <pic:cNvPr id="0" name="comparativo_E2_OE2_kpi.png"/>
                    <pic:cNvPicPr/>
                  </pic:nvPicPr>
                  <pic:blipFill>
                    <a:blip r:embed="rId23"/>
                    <a:stretch>
                      <a:fillRect/>
                    </a:stretch>
                  </pic:blipFill>
                  <pic:spPr>
                    <a:xfrm>
                      <a:off x="0" y="0"/>
                      <a:ext cx="6300000" cy="3937500"/>
                    </a:xfrm>
                    <a:prstGeom prst="rect"/>
                  </pic:spPr>
                </pic:pic>
              </a:graphicData>
            </a:graphic>
          </wp:inline>
        </w:drawing>
      </w:r>
    </w:p>
    <w:p>
      <w:pPr>
        <w:jc w:val="center"/>
      </w:pPr>
      <w:r>
        <w:rPr>
          <w:i/>
          <w:color w:val="595959"/>
          <w:sz w:val="18"/>
        </w:rPr>
        <w:t>Figura 5.16. Comparativa de kpi oe2 en e2 — escenario E2, datos reales Drive (300 dpi).</w:t>
      </w:r>
    </w:p>
    <w:p>
      <w:pPr>
        <w:jc w:val="both"/>
      </w:pPr>
      <w:r>
        <w:t>La Figura 5.16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5940000" cy="7425000"/>
            <wp:docPr id="17" name="Picture 17"/>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4"/>
                    <a:stretch>
                      <a:fillRect/>
                    </a:stretch>
                  </pic:blipFill>
                  <pic:spPr>
                    <a:xfrm>
                      <a:off x="0" y="0"/>
                      <a:ext cx="5940000" cy="7425000"/>
                    </a:xfrm>
                    <a:prstGeom prst="rect"/>
                  </pic:spPr>
                </pic:pic>
              </a:graphicData>
            </a:graphic>
          </wp:inline>
        </w:drawing>
      </w:r>
    </w:p>
    <w:p>
      <w:pPr>
        <w:jc w:val="center"/>
      </w:pPr>
      <w:r>
        <w:rPr>
          <w:i/>
          <w:color w:val="595959"/>
          <w:sz w:val="18"/>
        </w:rPr>
        <w:t>Figura 5.17. Desagregacion por edificio (d-vd.2) — escenario E2, datos reales Drive (300 dpi).</w:t>
      </w:r>
    </w:p>
    <w:p>
      <w:pPr>
        <w:jc w:val="both"/>
      </w:pPr>
      <w:r>
        <w:t>La Figura 5.17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2625000"/>
            <wp:docPr id="18" name="Picture 18"/>
            <wp:cNvGraphicFramePr>
              <a:graphicFrameLocks noChangeAspect="1"/>
            </wp:cNvGraphicFramePr>
            <a:graphic>
              <a:graphicData uri="http://schemas.openxmlformats.org/drawingml/2006/picture">
                <pic:pic>
                  <pic:nvPicPr>
                    <pic:cNvPr id="0" name="comparativo_E2_control_trace.png"/>
                    <pic:cNvPicPr/>
                  </pic:nvPicPr>
                  <pic:blipFill>
                    <a:blip r:embed="rId25"/>
                    <a:stretch>
                      <a:fillRect/>
                    </a:stretch>
                  </pic:blipFill>
                  <pic:spPr>
                    <a:xfrm>
                      <a:off x="0" y="0"/>
                      <a:ext cx="6300000" cy="2625000"/>
                    </a:xfrm>
                    <a:prstGeom prst="rect"/>
                  </pic:spPr>
                </pic:pic>
              </a:graphicData>
            </a:graphic>
          </wp:inline>
        </w:drawing>
      </w:r>
    </w:p>
    <w:p>
      <w:pPr>
        <w:jc w:val="center"/>
      </w:pPr>
      <w:r>
        <w:rPr>
          <w:i/>
          <w:color w:val="595959"/>
          <w:sz w:val="18"/>
        </w:rPr>
        <w:t>Figura 5.18. Trazas de control madrl (trace.csv) — escenario E2, datos reales Drive (300 dpi).</w:t>
      </w:r>
    </w:p>
    <w:p>
      <w:pPr>
        <w:jc w:val="both"/>
      </w:pPr>
      <w:r>
        <w:t>La Figura 5.18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pPr>
        <w:pStyle w:val="Heading2"/>
      </w:pPr>
      <w:r>
        <w:t>5.5 OE.3 — Efecto sobre costos energeticos (D-VD.3)</w:t>
      </w:r>
    </w:p>
    <w:p>
      <w:pPr>
        <w:jc w:val="both"/>
      </w:pPr>
      <w:r>
        <w:rPr>
          <w:b w:val="0"/>
          <w:i w:val="0"/>
        </w:rPr>
        <w:t>OE.3. Determinar el efecto del algoritmo MADRL (VI: D-VI.1) sobre costos energeticos (D-VD.3) e identificar el algoritmo de mayor efecto en esta dimension. El escenario E3 concentra el peso de recompensa en este eje ([0,15; 0,15; 0,70]). La evidencia proviene de la corrida canonica de 50 episodios (madrl_v3_20260627_164047) con MATD3, MAAC y MASAC; HAPPO queda excluido de contrastacion por ausencia de KPIs finales (49/50 ep).</w:t>
      </w:r>
    </w:p>
    <w:p>
      <w:r>
        <w:rPr>
          <w:b/>
          <w:color w:val="595959"/>
          <w:sz w:val="19"/>
        </w:rPr>
        <w:t>Tabla 5.6. KPIs de D-VD.3 en escenario E3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costo electrico (EUR)</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Exito salida EV</w:t>
            </w:r>
          </w:p>
        </w:tc>
      </w:tr>
      <w:tr>
        <w:tc>
          <w:tcPr>
            <w:tcW w:type="dxa" w:w="1247"/>
          </w:tcPr>
          <w:p>
            <w:r/>
            <w:r>
              <w:rPr>
                <w:sz w:val="18"/>
              </w:rPr>
              <w:t>MAAC</w:t>
            </w:r>
          </w:p>
        </w:tc>
        <w:tc>
          <w:tcPr>
            <w:tcW w:type="dxa" w:w="1361"/>
          </w:tcPr>
          <w:p>
            <w:r/>
            <w:r>
              <w:rPr>
                <w:sz w:val="18"/>
              </w:rPr>
              <w:t>9,515</w:t>
            </w:r>
          </w:p>
        </w:tc>
        <w:tc>
          <w:tcPr>
            <w:tcW w:type="dxa" w:w="1361"/>
          </w:tcPr>
          <w:p>
            <w:r/>
            <w:r>
              <w:rPr>
                <w:sz w:val="18"/>
              </w:rPr>
              <w:t>1.0138</w:t>
            </w:r>
          </w:p>
        </w:tc>
        <w:tc>
          <w:tcPr>
            <w:tcW w:type="dxa" w:w="1361"/>
          </w:tcPr>
          <w:p>
            <w:r/>
            <w:r>
              <w:rPr>
                <w:sz w:val="18"/>
              </w:rPr>
              <w:t>1.0309</w:t>
            </w:r>
          </w:p>
        </w:tc>
        <w:tc>
          <w:tcPr>
            <w:tcW w:type="dxa" w:w="1361"/>
          </w:tcPr>
          <w:p>
            <w:r/>
            <w:r>
              <w:rPr>
                <w:sz w:val="18"/>
              </w:rPr>
              <w:t>4.1%</w:t>
            </w:r>
          </w:p>
        </w:tc>
      </w:tr>
      <w:tr>
        <w:tc>
          <w:tcPr>
            <w:tcW w:type="dxa" w:w="1247"/>
          </w:tcPr>
          <w:p>
            <w:r/>
            <w:r>
              <w:rPr>
                <w:sz w:val="18"/>
              </w:rPr>
              <w:t>MASAC</w:t>
            </w:r>
          </w:p>
        </w:tc>
        <w:tc>
          <w:tcPr>
            <w:tcW w:type="dxa" w:w="1361"/>
          </w:tcPr>
          <w:p>
            <w:r/>
            <w:r>
              <w:rPr>
                <w:sz w:val="18"/>
              </w:rPr>
              <w:t>19,793</w:t>
            </w:r>
          </w:p>
        </w:tc>
        <w:tc>
          <w:tcPr>
            <w:tcW w:type="dxa" w:w="1361"/>
          </w:tcPr>
          <w:p>
            <w:r/>
            <w:r>
              <w:rPr>
                <w:sz w:val="18"/>
              </w:rPr>
              <w:t>1.0297</w:t>
            </w:r>
          </w:p>
        </w:tc>
        <w:tc>
          <w:tcPr>
            <w:tcW w:type="dxa" w:w="1361"/>
          </w:tcPr>
          <w:p>
            <w:r/>
            <w:r>
              <w:rPr>
                <w:sz w:val="18"/>
              </w:rPr>
              <w:t>1.0864</w:t>
            </w:r>
          </w:p>
        </w:tc>
        <w:tc>
          <w:tcPr>
            <w:tcW w:type="dxa" w:w="1361"/>
          </w:tcPr>
          <w:p>
            <w:r/>
            <w:r>
              <w:rPr>
                <w:sz w:val="18"/>
              </w:rPr>
              <w:t>4.1%</w:t>
            </w:r>
          </w:p>
        </w:tc>
      </w:tr>
      <w:tr>
        <w:tc>
          <w:tcPr>
            <w:tcW w:type="dxa" w:w="1247"/>
          </w:tcPr>
          <w:p>
            <w:r/>
            <w:r>
              <w:rPr>
                <w:sz w:val="18"/>
              </w:rPr>
              <w:t>MATD3</w:t>
            </w:r>
          </w:p>
        </w:tc>
        <w:tc>
          <w:tcPr>
            <w:tcW w:type="dxa" w:w="1361"/>
          </w:tcPr>
          <w:p>
            <w:r/>
            <w:r>
              <w:rPr>
                <w:sz w:val="18"/>
              </w:rPr>
              <w:t>44,399</w:t>
            </w:r>
          </w:p>
        </w:tc>
        <w:tc>
          <w:tcPr>
            <w:tcW w:type="dxa" w:w="1361"/>
          </w:tcPr>
          <w:p>
            <w:r/>
            <w:r>
              <w:rPr>
                <w:sz w:val="18"/>
              </w:rPr>
              <w:t>1.0006</w:t>
            </w:r>
          </w:p>
        </w:tc>
        <w:tc>
          <w:tcPr>
            <w:tcW w:type="dxa" w:w="1361"/>
          </w:tcPr>
          <w:p>
            <w:r/>
            <w:r>
              <w:rPr>
                <w:sz w:val="18"/>
              </w:rPr>
              <w:t>1.0071</w:t>
            </w:r>
          </w:p>
        </w:tc>
        <w:tc>
          <w:tcPr>
            <w:tcW w:type="dxa" w:w="1361"/>
          </w:tcPr>
          <w:p>
            <w:r/>
            <w:r>
              <w:rPr>
                <w:sz w:val="18"/>
              </w:rPr>
              <w:t>48.2%</w:t>
            </w:r>
          </w:p>
        </w:tc>
      </w:tr>
    </w:tbl>
    <w:p/>
    <w:p>
      <w:r>
        <w:rPr>
          <w:b/>
          <w:color w:val="595959"/>
          <w:sz w:val="19"/>
        </w:rPr>
        <w:t>Tabla 5.9. Ranking descriptivo OE.3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OE3</w:t>
            </w:r>
          </w:p>
        </w:tc>
        <w:tc>
          <w:tcPr>
            <w:tcW w:type="dxa" w:w="2551"/>
            <w:shd w:val="clear" w:color="auto" w:fill="1F4E79"/>
          </w:tcPr>
          <w:p>
            <w:r/>
            <w:r>
              <w:rPr>
                <w:b/>
                <w:color w:val="FFFFFF"/>
                <w:sz w:val="18"/>
              </w:rPr>
              <w:t>Mayor efecto en OE3</w:t>
            </w:r>
          </w:p>
        </w:tc>
      </w:tr>
      <w:tr>
        <w:tc>
          <w:tcPr>
            <w:tcW w:type="dxa" w:w="1701"/>
          </w:tcPr>
          <w:p>
            <w:r/>
            <w:r>
              <w:rPr>
                <w:sz w:val="18"/>
              </w:rPr>
              <w:t>MAAC</w:t>
            </w:r>
          </w:p>
        </w:tc>
        <w:tc>
          <w:tcPr>
            <w:tcW w:type="dxa" w:w="2268"/>
          </w:tcPr>
          <w:p>
            <w:r/>
            <w:r>
              <w:rPr>
                <w:sz w:val="18"/>
              </w:rPr>
              <w:t>1.0000</w:t>
            </w:r>
          </w:p>
        </w:tc>
        <w:tc>
          <w:tcPr>
            <w:tcW w:type="dxa" w:w="2551"/>
          </w:tcPr>
          <w:p>
            <w:r/>
            <w:r>
              <w:rPr>
                <w:sz w:val="18"/>
              </w:rPr>
              <w:t>Si</w:t>
            </w:r>
          </w:p>
        </w:tc>
      </w:tr>
      <w:tr>
        <w:tc>
          <w:tcPr>
            <w:tcW w:type="dxa" w:w="1701"/>
          </w:tcPr>
          <w:p>
            <w:r/>
            <w:r>
              <w:rPr>
                <w:sz w:val="18"/>
              </w:rPr>
              <w:t>MASAC</w:t>
            </w:r>
          </w:p>
        </w:tc>
        <w:tc>
          <w:tcPr>
            <w:tcW w:type="dxa" w:w="2268"/>
          </w:tcPr>
          <w:p>
            <w:r/>
            <w:r>
              <w:rPr>
                <w:sz w:val="18"/>
              </w:rPr>
              <w:t>0.7054</w:t>
            </w:r>
          </w:p>
        </w:tc>
        <w:tc>
          <w:tcPr>
            <w:tcW w:type="dxa" w:w="2551"/>
          </w:tcPr>
          <w:p>
            <w:r/>
            <w:r>
              <w:rPr>
                <w:sz w:val="18"/>
              </w:rPr>
              <w:t>No</w:t>
            </w:r>
          </w:p>
        </w:tc>
      </w:tr>
      <w:tr>
        <w:tc>
          <w:tcPr>
            <w:tcW w:type="dxa" w:w="1701"/>
          </w:tcPr>
          <w:p>
            <w:r/>
            <w:r>
              <w:rPr>
                <w:sz w:val="18"/>
              </w:rPr>
              <w:t>MATD3</w:t>
            </w:r>
          </w:p>
        </w:tc>
        <w:tc>
          <w:tcPr>
            <w:tcW w:type="dxa" w:w="2268"/>
          </w:tcPr>
          <w:p>
            <w:r/>
            <w:r>
              <w:rPr>
                <w:sz w:val="18"/>
              </w:rPr>
              <w:t>0.0000</w:t>
            </w:r>
          </w:p>
        </w:tc>
        <w:tc>
          <w:tcPr>
            <w:tcW w:type="dxa" w:w="2551"/>
          </w:tcPr>
          <w:p>
            <w:r/>
            <w:r>
              <w:rPr>
                <w:sz w:val="18"/>
              </w:rPr>
              <w:t>No</w:t>
            </w:r>
          </w:p>
        </w:tc>
      </w:tr>
    </w:tbl>
    <w:p/>
    <w:p>
      <w:pPr>
        <w:jc w:val="both"/>
      </w:pPr>
      <w:r>
        <w:rPr>
          <w:b w:val="0"/>
          <w:i w:val="0"/>
        </w:rPr>
        <w:t>Respuesta a OE.3: (a) efecto del MADRL (VI) sobre D-VD.3: los KPIs de la Tabla 5.6 muestran diferencias entre algoritmos en E3; (b) algoritmo de mayor efecto: MAAC (Delta costo electrico (EUR) = 9,515); (c) enlace a HE.3: Kruskal-Wallis p = 0.388 (seccion 5.9.5). La identificacion del lider responde al objetivo OE.3; la significancia estadistica de HE.3 se decide en 5.9.5, no en esta seccion.</w:t>
      </w:r>
    </w:p>
    <w:p>
      <w:pPr>
        <w:pStyle w:val="Heading3"/>
      </w:pPr>
      <w:r>
        <w:t>5.5.1 Respuesta a PE.3 (OE.3 / HE.3 / D-VD.3)</w:t>
      </w:r>
    </w:p>
    <w:p>
      <w:pPr>
        <w:jc w:val="both"/>
      </w:pPr>
      <w:r>
        <w:rPr>
          <w:b w:val="0"/>
          <w:i/>
        </w:rPr>
        <w:t>¿En qué medida el algoritmo MADRL (VI) produce un efecto sobre la dimensión de costos energéticos de la comunidad (D-VD.3), y cuál algoritmo genera el mayor efecto?</w:t>
      </w:r>
    </w:p>
    <w:p>
      <w:pPr>
        <w:jc w:val="both"/>
      </w:pPr>
      <w:r>
        <w:rPr>
          <w:b/>
          <w:i w:val="0"/>
        </w:rPr>
        <w:t>Análisis descriptivo — PE.3:</w:t>
      </w:r>
    </w:p>
    <w:p>
      <w:r>
        <w:rPr>
          <w:b/>
          <w:color w:val="595959"/>
          <w:sz w:val="19"/>
        </w:rPr>
        <w:t>Tabla 5.34. KPIs D-VD.3 por algoritmo (E3,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Delta costo electrico (EUR)</w:t>
            </w:r>
          </w:p>
        </w:tc>
        <w:tc>
          <w:tcPr>
            <w:tcW w:type="dxa" w:w="1417"/>
            <w:shd w:val="clear" w:color="auto" w:fill="1F4E79"/>
          </w:tcPr>
          <w:p>
            <w:r/>
            <w:r>
              <w:rPr>
                <w:b/>
                <w:color w:val="FFFFFF"/>
                <w:sz w:val="18"/>
              </w:rPr>
              <w:t>Score OE.3</w:t>
            </w:r>
          </w:p>
        </w:tc>
      </w:tr>
      <w:tr>
        <w:tc>
          <w:tcPr>
            <w:tcW w:type="dxa" w:w="1417"/>
          </w:tcPr>
          <w:p>
            <w:r/>
            <w:r>
              <w:rPr>
                <w:sz w:val="18"/>
              </w:rPr>
              <w:t>MAAC</w:t>
            </w:r>
          </w:p>
        </w:tc>
        <w:tc>
          <w:tcPr>
            <w:tcW w:type="dxa" w:w="1984"/>
          </w:tcPr>
          <w:p>
            <w:r/>
            <w:r>
              <w:rPr>
                <w:sz w:val="18"/>
              </w:rPr>
              <w:t>9,515</w:t>
            </w:r>
          </w:p>
        </w:tc>
        <w:tc>
          <w:tcPr>
            <w:tcW w:type="dxa" w:w="1417"/>
          </w:tcPr>
          <w:p>
            <w:r/>
            <w:r>
              <w:rPr>
                <w:sz w:val="18"/>
              </w:rPr>
              <w:t>1.0000</w:t>
            </w:r>
          </w:p>
        </w:tc>
      </w:tr>
      <w:tr>
        <w:tc>
          <w:tcPr>
            <w:tcW w:type="dxa" w:w="1417"/>
          </w:tcPr>
          <w:p>
            <w:r/>
            <w:r>
              <w:rPr>
                <w:sz w:val="18"/>
              </w:rPr>
              <w:t>MASAC</w:t>
            </w:r>
          </w:p>
        </w:tc>
        <w:tc>
          <w:tcPr>
            <w:tcW w:type="dxa" w:w="1984"/>
          </w:tcPr>
          <w:p>
            <w:r/>
            <w:r>
              <w:rPr>
                <w:sz w:val="18"/>
              </w:rPr>
              <w:t>19,793</w:t>
            </w:r>
          </w:p>
        </w:tc>
        <w:tc>
          <w:tcPr>
            <w:tcW w:type="dxa" w:w="1417"/>
          </w:tcPr>
          <w:p>
            <w:r/>
            <w:r>
              <w:rPr>
                <w:sz w:val="18"/>
              </w:rPr>
              <w:t>0.7054</w:t>
            </w:r>
          </w:p>
        </w:tc>
      </w:tr>
      <w:tr>
        <w:tc>
          <w:tcPr>
            <w:tcW w:type="dxa" w:w="1417"/>
          </w:tcPr>
          <w:p>
            <w:r/>
            <w:r>
              <w:rPr>
                <w:sz w:val="18"/>
              </w:rPr>
              <w:t>MATD3</w:t>
            </w:r>
          </w:p>
        </w:tc>
        <w:tc>
          <w:tcPr>
            <w:tcW w:type="dxa" w:w="1984"/>
          </w:tcPr>
          <w:p>
            <w:r/>
            <w:r>
              <w:rPr>
                <w:sz w:val="18"/>
              </w:rPr>
              <w:t>44,399</w:t>
            </w:r>
          </w:p>
        </w:tc>
        <w:tc>
          <w:tcPr>
            <w:tcW w:type="dxa" w:w="1417"/>
          </w:tcPr>
          <w:p>
            <w:r/>
            <w:r>
              <w:rPr>
                <w:sz w:val="18"/>
              </w:rPr>
              <w:t>0.0000</w:t>
            </w:r>
          </w:p>
        </w:tc>
      </w:tr>
    </w:tbl>
    <w:p/>
    <w:p>
      <w:r>
        <w:rPr>
          <w:b/>
          <w:color w:val="595959"/>
          <w:sz w:val="19"/>
        </w:rPr>
        <w:t>Tabla 5.35. Estadística descriptiva episódica OE.3 — costo distrital por episodio (EUR) (E3).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HAPPO</w:t>
            </w:r>
          </w:p>
        </w:tc>
        <w:tc>
          <w:tcPr>
            <w:tcW w:type="dxa" w:w="680"/>
          </w:tcPr>
          <w:p>
            <w:r/>
            <w:r>
              <w:rPr>
                <w:sz w:val="18"/>
              </w:rPr>
              <w:t>49</w:t>
            </w:r>
          </w:p>
        </w:tc>
        <w:tc>
          <w:tcPr>
            <w:tcW w:type="dxa" w:w="1247"/>
          </w:tcPr>
          <w:p>
            <w:r/>
            <w:r>
              <w:rPr>
                <w:sz w:val="18"/>
              </w:rPr>
              <w:t>352.6</w:t>
            </w:r>
          </w:p>
        </w:tc>
        <w:tc>
          <w:tcPr>
            <w:tcW w:type="dxa" w:w="1247"/>
          </w:tcPr>
          <w:p>
            <w:r/>
            <w:r>
              <w:rPr>
                <w:sz w:val="18"/>
              </w:rPr>
              <w:t>232.5</w:t>
            </w:r>
          </w:p>
        </w:tc>
        <w:tc>
          <w:tcPr>
            <w:tcW w:type="dxa" w:w="1247"/>
          </w:tcPr>
          <w:p>
            <w:r/>
            <w:r>
              <w:rPr>
                <w:sz w:val="18"/>
              </w:rPr>
              <w:t>381.7</w:t>
            </w:r>
          </w:p>
        </w:tc>
      </w:tr>
      <w:tr>
        <w:tc>
          <w:tcPr>
            <w:tcW w:type="dxa" w:w="1134"/>
          </w:tcPr>
          <w:p>
            <w:r/>
            <w:r>
              <w:rPr>
                <w:sz w:val="18"/>
              </w:rPr>
              <w:t>MAAC</w:t>
            </w:r>
          </w:p>
        </w:tc>
        <w:tc>
          <w:tcPr>
            <w:tcW w:type="dxa" w:w="680"/>
          </w:tcPr>
          <w:p>
            <w:r/>
            <w:r>
              <w:rPr>
                <w:sz w:val="18"/>
              </w:rPr>
              <w:t>50</w:t>
            </w:r>
          </w:p>
        </w:tc>
        <w:tc>
          <w:tcPr>
            <w:tcW w:type="dxa" w:w="1247"/>
          </w:tcPr>
          <w:p>
            <w:r/>
            <w:r>
              <w:rPr>
                <w:sz w:val="18"/>
              </w:rPr>
              <w:t>795.4</w:t>
            </w:r>
          </w:p>
        </w:tc>
        <w:tc>
          <w:tcPr>
            <w:tcW w:type="dxa" w:w="1247"/>
          </w:tcPr>
          <w:p>
            <w:r/>
            <w:r>
              <w:rPr>
                <w:sz w:val="18"/>
              </w:rPr>
              <w:t>689.5</w:t>
            </w:r>
          </w:p>
        </w:tc>
        <w:tc>
          <w:tcPr>
            <w:tcW w:type="dxa" w:w="1247"/>
          </w:tcPr>
          <w:p>
            <w:r/>
            <w:r>
              <w:rPr>
                <w:sz w:val="18"/>
              </w:rPr>
              <w:t>212.0</w:t>
            </w:r>
          </w:p>
        </w:tc>
      </w:tr>
      <w:tr>
        <w:tc>
          <w:tcPr>
            <w:tcW w:type="dxa" w:w="1134"/>
          </w:tcPr>
          <w:p>
            <w:r/>
            <w:r>
              <w:rPr>
                <w:sz w:val="18"/>
              </w:rPr>
              <w:t>MASAC</w:t>
            </w:r>
          </w:p>
        </w:tc>
        <w:tc>
          <w:tcPr>
            <w:tcW w:type="dxa" w:w="680"/>
          </w:tcPr>
          <w:p>
            <w:r/>
            <w:r>
              <w:rPr>
                <w:sz w:val="18"/>
              </w:rPr>
              <w:t>50</w:t>
            </w:r>
          </w:p>
        </w:tc>
        <w:tc>
          <w:tcPr>
            <w:tcW w:type="dxa" w:w="1247"/>
          </w:tcPr>
          <w:p>
            <w:r/>
            <w:r>
              <w:rPr>
                <w:sz w:val="18"/>
              </w:rPr>
              <w:t>812.2</w:t>
            </w:r>
          </w:p>
        </w:tc>
        <w:tc>
          <w:tcPr>
            <w:tcW w:type="dxa" w:w="1247"/>
          </w:tcPr>
          <w:p>
            <w:r/>
            <w:r>
              <w:rPr>
                <w:sz w:val="18"/>
              </w:rPr>
              <w:t>689.5</w:t>
            </w:r>
          </w:p>
        </w:tc>
        <w:tc>
          <w:tcPr>
            <w:tcW w:type="dxa" w:w="1247"/>
          </w:tcPr>
          <w:p>
            <w:r/>
            <w:r>
              <w:rPr>
                <w:sz w:val="18"/>
              </w:rPr>
              <w:t>206.4</w:t>
            </w:r>
          </w:p>
        </w:tc>
      </w:tr>
      <w:tr>
        <w:tc>
          <w:tcPr>
            <w:tcW w:type="dxa" w:w="1134"/>
          </w:tcPr>
          <w:p>
            <w:r/>
            <w:r>
              <w:rPr>
                <w:sz w:val="18"/>
              </w:rPr>
              <w:t>MATD3</w:t>
            </w:r>
          </w:p>
        </w:tc>
        <w:tc>
          <w:tcPr>
            <w:tcW w:type="dxa" w:w="680"/>
          </w:tcPr>
          <w:p>
            <w:r/>
            <w:r>
              <w:rPr>
                <w:sz w:val="18"/>
              </w:rPr>
              <w:t>50</w:t>
            </w:r>
          </w:p>
        </w:tc>
        <w:tc>
          <w:tcPr>
            <w:tcW w:type="dxa" w:w="1247"/>
          </w:tcPr>
          <w:p>
            <w:r/>
            <w:r>
              <w:rPr>
                <w:sz w:val="18"/>
              </w:rPr>
              <w:t>759.3</w:t>
            </w:r>
          </w:p>
        </w:tc>
        <w:tc>
          <w:tcPr>
            <w:tcW w:type="dxa" w:w="1247"/>
          </w:tcPr>
          <w:p>
            <w:r/>
            <w:r>
              <w:rPr>
                <w:sz w:val="18"/>
              </w:rPr>
              <w:t>691.0</w:t>
            </w:r>
          </w:p>
        </w:tc>
        <w:tc>
          <w:tcPr>
            <w:tcW w:type="dxa" w:w="1247"/>
          </w:tcPr>
          <w:p>
            <w:r/>
            <w:r>
              <w:rPr>
                <w:sz w:val="18"/>
              </w:rPr>
              <w:t>303.9</w:t>
            </w:r>
          </w:p>
        </w:tc>
      </w:tr>
    </w:tbl>
    <w:p/>
    <w:p>
      <w:pPr>
        <w:jc w:val="both"/>
      </w:pPr>
      <w:r>
        <w:rPr>
          <w:b w:val="0"/>
          <w:i w:val="0"/>
        </w:rPr>
        <w:t>Magnitud del efecto: Delta costo electrico (EUR) del líder MAAC = 9,515; diferencias respecto al mejor: MASAC: 10,278 (+108.0% vs MAAC); MATD3: 34,884 (+366.6% vs MAAC).</w:t>
      </w:r>
    </w:p>
    <w:p>
      <w:pPr>
        <w:jc w:val="both"/>
      </w:pPr>
      <w:r>
        <w:rPr>
          <w:b w:val="0"/>
          <w:i w:val="0"/>
        </w:rPr>
        <w:t>Respuesta explícita: En qué medida: el MADRL (VI) modifica D-VD.3 con magnitudes distinguibles entre algoritmos (Delta costo electrico (EUR) MAAC = 9,515; score OE.3 = 1.0000); deltas frente al lider: MASAC 10,278 (+108.0% vs MAAC); MATD3 34,884 (+366.6% vs MAAC). Mayor efecto: MAAC porque registra el mejor Delta costo electrico (EUR) en E3 (9,515) y el score normalizado OE.3 = 1.0000.</w:t>
      </w:r>
    </w:p>
    <w:p>
      <w:pPr>
        <w:jc w:val="both"/>
      </w:pPr>
      <w:r>
        <w:rPr>
          <w:b/>
          <w:i w:val="0"/>
        </w:rPr>
        <w:t>Análisis inferencial — PE.3:</w:t>
      </w:r>
    </w:p>
    <w:p>
      <w:r>
        <w:rPr>
          <w:b/>
          <w:color w:val="595959"/>
          <w:sz w:val="19"/>
        </w:rPr>
        <w:t>Tabla 5.36. Shapiro-Wilk por grupo (HE.3,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1.539e-07</w:t>
            </w:r>
          </w:p>
        </w:tc>
        <w:tc>
          <w:tcPr>
            <w:tcW w:type="dxa" w:w="1701"/>
          </w:tcPr>
          <w:p>
            <w:r/>
            <w:r>
              <w:rPr>
                <w:sz w:val="18"/>
              </w:rPr>
              <w:t>Si</w:t>
            </w:r>
          </w:p>
        </w:tc>
      </w:tr>
      <w:tr>
        <w:tc>
          <w:tcPr>
            <w:tcW w:type="dxa" w:w="1417"/>
          </w:tcPr>
          <w:p>
            <w:r/>
            <w:r>
              <w:rPr>
                <w:sz w:val="18"/>
              </w:rPr>
              <w:t>MATD3</w:t>
            </w:r>
          </w:p>
        </w:tc>
        <w:tc>
          <w:tcPr>
            <w:tcW w:type="dxa" w:w="1701"/>
          </w:tcPr>
          <w:p>
            <w:r/>
            <w:r>
              <w:rPr>
                <w:sz w:val="18"/>
              </w:rPr>
              <w:t>5.512e-08</w:t>
            </w:r>
          </w:p>
        </w:tc>
        <w:tc>
          <w:tcPr>
            <w:tcW w:type="dxa" w:w="1701"/>
          </w:tcPr>
          <w:p>
            <w:r/>
            <w:r>
              <w:rPr>
                <w:sz w:val="18"/>
              </w:rPr>
              <w:t>Si</w:t>
            </w:r>
          </w:p>
        </w:tc>
      </w:tr>
      <w:tr>
        <w:tc>
          <w:tcPr>
            <w:tcW w:type="dxa" w:w="1417"/>
          </w:tcPr>
          <w:p>
            <w:r/>
            <w:r>
              <w:rPr>
                <w:sz w:val="18"/>
              </w:rPr>
              <w:t>MAAC</w:t>
            </w:r>
          </w:p>
        </w:tc>
        <w:tc>
          <w:tcPr>
            <w:tcW w:type="dxa" w:w="1701"/>
          </w:tcPr>
          <w:p>
            <w:r/>
            <w:r>
              <w:rPr>
                <w:sz w:val="18"/>
              </w:rPr>
              <w:t>7.369e-08</w:t>
            </w:r>
          </w:p>
        </w:tc>
        <w:tc>
          <w:tcPr>
            <w:tcW w:type="dxa" w:w="1701"/>
          </w:tcPr>
          <w:p>
            <w:r/>
            <w:r>
              <w:rPr>
                <w:sz w:val="18"/>
              </w:rPr>
              <w:t>Si</w:t>
            </w:r>
          </w:p>
        </w:tc>
      </w:tr>
    </w:tbl>
    <w:p/>
    <w:p>
      <w:pPr>
        <w:jc w:val="both"/>
      </w:pPr>
      <w:r>
        <w:rPr>
          <w:b w:val="0"/>
          <w:i w:val="0"/>
        </w:rPr>
        <w:t>Kruskal-Wallis (HE.3): H = 1.893, p = 0,388; H0 no rechazada (alpha = 0,05).</w:t>
      </w:r>
    </w:p>
    <w:p>
      <w:r>
        <w:rPr>
          <w:b/>
          <w:color w:val="595959"/>
          <w:sz w:val="19"/>
        </w:rPr>
        <w:t>Tabla 5.37. Mann-Whitney U (HE.3).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276.000</w:t>
            </w:r>
          </w:p>
        </w:tc>
        <w:tc>
          <w:tcPr>
            <w:tcW w:type="dxa" w:w="850"/>
          </w:tcPr>
          <w:p>
            <w:r/>
            <w:r>
              <w:rPr>
                <w:sz w:val="18"/>
              </w:rPr>
              <w:t>0,257</w:t>
            </w:r>
          </w:p>
        </w:tc>
        <w:tc>
          <w:tcPr>
            <w:tcW w:type="dxa" w:w="680"/>
          </w:tcPr>
          <w:p>
            <w:r/>
            <w:r>
              <w:rPr>
                <w:sz w:val="18"/>
              </w:rPr>
              <w:t>No</w:t>
            </w:r>
          </w:p>
        </w:tc>
        <w:tc>
          <w:tcPr>
            <w:tcW w:type="dxa" w:w="1134"/>
          </w:tcPr>
          <w:p>
            <w:r/>
            <w:r>
              <w:rPr>
                <w:sz w:val="18"/>
              </w:rPr>
              <w:t>MATD3</w:t>
            </w:r>
          </w:p>
        </w:tc>
        <w:tc>
          <w:tcPr>
            <w:tcW w:type="dxa" w:w="850"/>
          </w:tcPr>
          <w:p>
            <w:r/>
            <w:r>
              <w:rPr>
                <w:sz w:val="18"/>
              </w:rPr>
              <w:t>-0.1834319526627219</w:t>
            </w:r>
          </w:p>
        </w:tc>
      </w:tr>
      <w:tr>
        <w:tc>
          <w:tcPr>
            <w:tcW w:type="dxa" w:w="1587"/>
          </w:tcPr>
          <w:p>
            <w:r/>
            <w:r>
              <w:rPr>
                <w:sz w:val="18"/>
              </w:rPr>
              <w:t>MASAC vs MAAC</w:t>
            </w:r>
          </w:p>
        </w:tc>
        <w:tc>
          <w:tcPr>
            <w:tcW w:type="dxa" w:w="737"/>
          </w:tcPr>
          <w:p>
            <w:r/>
            <w:r>
              <w:rPr>
                <w:sz w:val="18"/>
              </w:rPr>
              <w:t>271.000</w:t>
            </w:r>
          </w:p>
        </w:tc>
        <w:tc>
          <w:tcPr>
            <w:tcW w:type="dxa" w:w="850"/>
          </w:tcPr>
          <w:p>
            <w:r/>
            <w:r>
              <w:rPr>
                <w:sz w:val="18"/>
              </w:rPr>
              <w:t>0,221</w:t>
            </w:r>
          </w:p>
        </w:tc>
        <w:tc>
          <w:tcPr>
            <w:tcW w:type="dxa" w:w="680"/>
          </w:tcPr>
          <w:p>
            <w:r/>
            <w:r>
              <w:rPr>
                <w:sz w:val="18"/>
              </w:rPr>
              <w:t>No</w:t>
            </w:r>
          </w:p>
        </w:tc>
        <w:tc>
          <w:tcPr>
            <w:tcW w:type="dxa" w:w="1134"/>
          </w:tcPr>
          <w:p>
            <w:r/>
            <w:r>
              <w:rPr>
                <w:sz w:val="18"/>
              </w:rPr>
              <w:t>MAAC</w:t>
            </w:r>
          </w:p>
        </w:tc>
        <w:tc>
          <w:tcPr>
            <w:tcW w:type="dxa" w:w="850"/>
          </w:tcPr>
          <w:p>
            <w:r/>
            <w:r>
              <w:rPr>
                <w:sz w:val="18"/>
              </w:rPr>
              <w:t>-0.19822485207100593</w:t>
            </w:r>
          </w:p>
        </w:tc>
      </w:tr>
      <w:tr>
        <w:tc>
          <w:tcPr>
            <w:tcW w:type="dxa" w:w="1587"/>
          </w:tcPr>
          <w:p>
            <w:r/>
            <w:r>
              <w:rPr>
                <w:sz w:val="18"/>
              </w:rPr>
              <w:t>MATD3 vs MAAC</w:t>
            </w:r>
          </w:p>
        </w:tc>
        <w:tc>
          <w:tcPr>
            <w:tcW w:type="dxa" w:w="737"/>
          </w:tcPr>
          <w:p>
            <w:r/>
            <w:r>
              <w:rPr>
                <w:sz w:val="18"/>
              </w:rPr>
              <w:t>339.000</w:t>
            </w:r>
          </w:p>
        </w:tc>
        <w:tc>
          <w:tcPr>
            <w:tcW w:type="dxa" w:w="850"/>
          </w:tcPr>
          <w:p>
            <w:r/>
            <w:r>
              <w:rPr>
                <w:sz w:val="18"/>
              </w:rPr>
              <w:t>0,993</w:t>
            </w:r>
          </w:p>
        </w:tc>
        <w:tc>
          <w:tcPr>
            <w:tcW w:type="dxa" w:w="680"/>
          </w:tcPr>
          <w:p>
            <w:r/>
            <w:r>
              <w:rPr>
                <w:sz w:val="18"/>
              </w:rPr>
              <w:t>No</w:t>
            </w:r>
          </w:p>
        </w:tc>
        <w:tc>
          <w:tcPr>
            <w:tcW w:type="dxa" w:w="1134"/>
          </w:tcPr>
          <w:p>
            <w:r/>
            <w:r>
              <w:rPr>
                <w:sz w:val="18"/>
              </w:rPr>
              <w:t>MAAC</w:t>
            </w:r>
          </w:p>
        </w:tc>
        <w:tc>
          <w:tcPr>
            <w:tcW w:type="dxa" w:w="850"/>
          </w:tcPr>
          <w:p>
            <w:r/>
            <w:r>
              <w:rPr>
                <w:sz w:val="18"/>
              </w:rPr>
              <w:t>0.0029585798816568047</w:t>
            </w:r>
          </w:p>
        </w:tc>
      </w:tr>
    </w:tbl>
    <w:p/>
    <w:p>
      <w:r>
        <w:rPr>
          <w:b/>
          <w:color w:val="595959"/>
          <w:sz w:val="19"/>
        </w:rPr>
        <w:t>Tabla 5.38. Wilcoxon signed-rank (HE.3).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78.000</w:t>
            </w:r>
          </w:p>
        </w:tc>
        <w:tc>
          <w:tcPr>
            <w:tcW w:type="dxa" w:w="850"/>
          </w:tcPr>
          <w:p>
            <w:r/>
            <w:r>
              <w:rPr>
                <w:sz w:val="18"/>
              </w:rPr>
              <w:t>0,313</w:t>
            </w:r>
          </w:p>
        </w:tc>
        <w:tc>
          <w:tcPr>
            <w:tcW w:type="dxa" w:w="680"/>
          </w:tcPr>
          <w:p>
            <w:r/>
            <w:r>
              <w:rPr>
                <w:sz w:val="18"/>
              </w:rPr>
              <w:t>No</w:t>
            </w:r>
          </w:p>
        </w:tc>
        <w:tc>
          <w:tcPr>
            <w:tcW w:type="dxa" w:w="1417"/>
          </w:tcPr>
          <w:p>
            <w:r/>
            <w:r>
              <w:rPr>
                <w:sz w:val="18"/>
              </w:rPr>
              <w:t>empate</w:t>
            </w:r>
          </w:p>
        </w:tc>
      </w:tr>
      <w:tr>
        <w:tc>
          <w:tcPr>
            <w:tcW w:type="dxa" w:w="1587"/>
          </w:tcPr>
          <w:p>
            <w:r/>
            <w:r>
              <w:rPr>
                <w:sz w:val="18"/>
              </w:rPr>
              <w:t>MASAC vs MAAC</w:t>
            </w:r>
          </w:p>
        </w:tc>
        <w:tc>
          <w:tcPr>
            <w:tcW w:type="dxa" w:w="737"/>
          </w:tcPr>
          <w:p>
            <w:r/>
            <w:r>
              <w:rPr>
                <w:sz w:val="18"/>
              </w:rPr>
              <w:t>48.000</w:t>
            </w:r>
          </w:p>
        </w:tc>
        <w:tc>
          <w:tcPr>
            <w:tcW w:type="dxa" w:w="850"/>
          </w:tcPr>
          <w:p>
            <w:r/>
            <w:r>
              <w:rPr>
                <w:sz w:val="18"/>
              </w:rPr>
              <w:t>0,033</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94.000</w:t>
            </w:r>
          </w:p>
        </w:tc>
        <w:tc>
          <w:tcPr>
            <w:tcW w:type="dxa" w:w="850"/>
          </w:tcPr>
          <w:p>
            <w:r/>
            <w:r>
              <w:rPr>
                <w:sz w:val="18"/>
              </w:rPr>
              <w:t>0,681</w:t>
            </w:r>
          </w:p>
        </w:tc>
        <w:tc>
          <w:tcPr>
            <w:tcW w:type="dxa" w:w="680"/>
          </w:tcPr>
          <w:p>
            <w:r/>
            <w:r>
              <w:rPr>
                <w:sz w:val="18"/>
              </w:rPr>
              <w:t>No</w:t>
            </w:r>
          </w:p>
        </w:tc>
        <w:tc>
          <w:tcPr>
            <w:tcW w:type="dxa" w:w="1417"/>
          </w:tcPr>
          <w:p>
            <w:r/>
            <w:r>
              <w:rPr>
                <w:sz w:val="18"/>
              </w:rPr>
              <w:t>empate</w:t>
            </w:r>
          </w:p>
        </w:tc>
      </w:tr>
    </w:tbl>
    <w:p/>
    <w:p>
      <w:pPr>
        <w:jc w:val="both"/>
      </w:pPr>
      <w:r>
        <w:rPr>
          <w:b w:val="0"/>
          <w:i w:val="0"/>
        </w:rPr>
        <w:t>Respuesta explícita: En qué medida inferencial: H0 de igualdad global entre algoritmos no rechazada (Kruskal-Wallis HE.3, p = 0,388); el efecto entre algoritmos no es estadísticamente distinguible al nivel omnibus (alpha = 0,05). Shapiro-Wilk: normalidad rechazada en al menos un grupo (HE.3). Mann-Whitney U: ningún par significativo. Wilcoxon pareado (exploratorio): MASAC vs MAAC (p = 0,033, mejor MAAC). Mayor efecto por mediana KPI-gain: MAAC.</w:t>
      </w:r>
    </w:p>
    <w:p>
      <w:r>
        <w:br w:type="page"/>
      </w:r>
    </w:p>
    <w:p>
      <w:r>
        <w:drawing>
          <wp:inline xmlns:a="http://schemas.openxmlformats.org/drawingml/2006/main" xmlns:pic="http://schemas.openxmlformats.org/drawingml/2006/picture">
            <wp:extent cx="6300000" cy="2698070"/>
            <wp:docPr id="19" name="Picture 19"/>
            <wp:cNvGraphicFramePr>
              <a:graphicFrameLocks noChangeAspect="1"/>
            </wp:cNvGraphicFramePr>
            <a:graphic>
              <a:graphicData uri="http://schemas.openxmlformats.org/drawingml/2006/picture">
                <pic:pic>
                  <pic:nvPicPr>
                    <pic:cNvPr id="0" name="comparativo_E3_convergence_reward_mean.png"/>
                    <pic:cNvPicPr/>
                  </pic:nvPicPr>
                  <pic:blipFill>
                    <a:blip r:embed="rId26"/>
                    <a:stretch>
                      <a:fillRect/>
                    </a:stretch>
                  </pic:blipFill>
                  <pic:spPr>
                    <a:xfrm>
                      <a:off x="0" y="0"/>
                      <a:ext cx="6300000" cy="2698070"/>
                    </a:xfrm>
                    <a:prstGeom prst="rect"/>
                  </pic:spPr>
                </pic:pic>
              </a:graphicData>
            </a:graphic>
          </wp:inline>
        </w:drawing>
      </w:r>
    </w:p>
    <w:p>
      <w:pPr>
        <w:jc w:val="center"/>
      </w:pPr>
      <w:r>
        <w:rPr>
          <w:i/>
          <w:color w:val="595959"/>
          <w:sz w:val="18"/>
        </w:rPr>
        <w:t>Figura 5.19. Convergencia de reward_mean en e3 — escenario E3, datos reales Drive (300 dpi).</w:t>
      </w:r>
    </w:p>
    <w:p>
      <w:pPr>
        <w:jc w:val="both"/>
      </w:pPr>
      <w:r>
        <w:t>La Figura 5.19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6300000" cy="3937500"/>
            <wp:docPr id="20" name="Picture 20"/>
            <wp:cNvGraphicFramePr>
              <a:graphicFrameLocks noChangeAspect="1"/>
            </wp:cNvGraphicFramePr>
            <a:graphic>
              <a:graphicData uri="http://schemas.openxmlformats.org/drawingml/2006/picture">
                <pic:pic>
                  <pic:nvPicPr>
                    <pic:cNvPr id="0" name="comparativo_E3_OE3_kpi.png"/>
                    <pic:cNvPicPr/>
                  </pic:nvPicPr>
                  <pic:blipFill>
                    <a:blip r:embed="rId27"/>
                    <a:stretch>
                      <a:fillRect/>
                    </a:stretch>
                  </pic:blipFill>
                  <pic:spPr>
                    <a:xfrm>
                      <a:off x="0" y="0"/>
                      <a:ext cx="6300000" cy="3937500"/>
                    </a:xfrm>
                    <a:prstGeom prst="rect"/>
                  </pic:spPr>
                </pic:pic>
              </a:graphicData>
            </a:graphic>
          </wp:inline>
        </w:drawing>
      </w:r>
    </w:p>
    <w:p>
      <w:pPr>
        <w:jc w:val="center"/>
      </w:pPr>
      <w:r>
        <w:rPr>
          <w:i/>
          <w:color w:val="595959"/>
          <w:sz w:val="18"/>
        </w:rPr>
        <w:t>Figura 5.20. Comparativa de kpi oe3 en e3 — escenario E3, datos reales Drive (300 dpi).</w:t>
      </w:r>
    </w:p>
    <w:p>
      <w:pPr>
        <w:jc w:val="both"/>
      </w:pPr>
      <w:r>
        <w:t>La Figura 5.20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5940000" cy="7425000"/>
            <wp:docPr id="21" name="Picture 21"/>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8"/>
                    <a:stretch>
                      <a:fillRect/>
                    </a:stretch>
                  </pic:blipFill>
                  <pic:spPr>
                    <a:xfrm>
                      <a:off x="0" y="0"/>
                      <a:ext cx="5940000" cy="7425000"/>
                    </a:xfrm>
                    <a:prstGeom prst="rect"/>
                  </pic:spPr>
                </pic:pic>
              </a:graphicData>
            </a:graphic>
          </wp:inline>
        </w:drawing>
      </w:r>
    </w:p>
    <w:p>
      <w:pPr>
        <w:jc w:val="center"/>
      </w:pPr>
      <w:r>
        <w:rPr>
          <w:i/>
          <w:color w:val="595959"/>
          <w:sz w:val="18"/>
        </w:rPr>
        <w:t>Figura 5.21. Desagregacion por edificio (d-vd.3) — escenario E3, datos reales Drive (300 dpi).</w:t>
      </w:r>
    </w:p>
    <w:p>
      <w:pPr>
        <w:jc w:val="both"/>
      </w:pPr>
      <w:r>
        <w:t>La Figura 5.21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pPr>
        <w:pStyle w:val="Heading2"/>
      </w:pPr>
      <w:r>
        <w:t>5.6 Sintesis integrada por objetivo especifico</w:t>
      </w:r>
    </w:p>
    <w:p>
      <w:pPr>
        <w:jc w:val="both"/>
      </w:pPr>
      <w:r>
        <w:rPr>
          <w:b w:val="0"/>
          <w:i w:val="0"/>
        </w:rPr>
        <w:t>La Tabla 5.10 resume la respuesta a cada OE con el algoritmo de mayor efecto descriptivo, el score normalizado y la significancia inferencial por eje. Ningun algoritmo domina los tres objetivos: MATD3 lidera OE.1 y OE.2; MAAC lidera OE.3. El score global 0,6667 de MATD3 refleja su ventaja en dos de tres dimensiones, no superioridad universal.</w:t>
      </w:r>
    </w:p>
    <w:p>
      <w:r>
        <w:rPr>
          <w:b/>
          <w:color w:val="595959"/>
          <w:sz w:val="19"/>
        </w:rPr>
        <w:t>Tabla 5.10. Matriz de respuesta por objetivo especifico (50 ep Colab).</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val="clear" w:color="auto" w:fill="1F4E79"/>
          </w:tcPr>
          <w:p>
            <w:r/>
            <w:r>
              <w:rPr>
                <w:b/>
                <w:color w:val="FFFFFF"/>
                <w:sz w:val="18"/>
              </w:rPr>
              <w:t>OE</w:t>
            </w:r>
          </w:p>
        </w:tc>
        <w:tc>
          <w:tcPr>
            <w:tcW w:type="dxa" w:w="680"/>
            <w:shd w:val="clear" w:color="auto" w:fill="1F4E79"/>
          </w:tcPr>
          <w:p>
            <w:r/>
            <w:r>
              <w:rPr>
                <w:b/>
                <w:color w:val="FFFFFF"/>
                <w:sz w:val="18"/>
              </w:rPr>
              <w:t>Esc.</w:t>
            </w:r>
          </w:p>
        </w:tc>
        <w:tc>
          <w:tcPr>
            <w:tcW w:type="dxa" w:w="850"/>
            <w:shd w:val="clear" w:color="auto" w:fill="1F4E79"/>
          </w:tcPr>
          <w:p>
            <w:r/>
            <w:r>
              <w:rPr>
                <w:b/>
                <w:color w:val="FFFFFF"/>
                <w:sz w:val="18"/>
              </w:rPr>
              <w:t>VD</w:t>
            </w:r>
          </w:p>
        </w:tc>
        <w:tc>
          <w:tcPr>
            <w:tcW w:type="dxa" w:w="1417"/>
            <w:shd w:val="clear" w:color="auto" w:fill="1F4E79"/>
          </w:tcPr>
          <w:p>
            <w:r/>
            <w:r>
              <w:rPr>
                <w:b/>
                <w:color w:val="FFFFFF"/>
                <w:sz w:val="18"/>
              </w:rPr>
              <w:t>Mayor efecto (VI)</w:t>
            </w:r>
          </w:p>
        </w:tc>
        <w:tc>
          <w:tcPr>
            <w:tcW w:type="dxa" w:w="1587"/>
            <w:shd w:val="clear" w:color="auto" w:fill="1F4E79"/>
          </w:tcPr>
          <w:p>
            <w:r/>
            <w:r>
              <w:rPr>
                <w:b/>
                <w:color w:val="FFFFFF"/>
                <w:sz w:val="18"/>
              </w:rPr>
              <w:t>KPI principal</w:t>
            </w:r>
          </w:p>
        </w:tc>
        <w:tc>
          <w:tcPr>
            <w:tcW w:type="dxa" w:w="1134"/>
            <w:shd w:val="clear" w:color="auto" w:fill="1F4E79"/>
          </w:tcPr>
          <w:p>
            <w:r/>
            <w:r>
              <w:rPr>
                <w:b/>
                <w:color w:val="FFFFFF"/>
                <w:sz w:val="18"/>
              </w:rPr>
              <w:t>Score norm.</w:t>
            </w:r>
          </w:p>
        </w:tc>
        <w:tc>
          <w:tcPr>
            <w:tcW w:type="dxa" w:w="850"/>
            <w:shd w:val="clear" w:color="auto" w:fill="1F4E79"/>
          </w:tcPr>
          <w:p>
            <w:r/>
            <w:r>
              <w:rPr>
                <w:b/>
                <w:color w:val="FFFFFF"/>
                <w:sz w:val="18"/>
              </w:rPr>
              <w:t>KW p</w:t>
            </w:r>
          </w:p>
        </w:tc>
      </w:tr>
      <w:tr>
        <w:tc>
          <w:tcPr>
            <w:tcW w:type="dxa" w:w="850"/>
          </w:tcPr>
          <w:p>
            <w:r/>
            <w:r>
              <w:rPr>
                <w:sz w:val="18"/>
              </w:rPr>
              <w:t>OE.1</w:t>
            </w:r>
          </w:p>
        </w:tc>
        <w:tc>
          <w:tcPr>
            <w:tcW w:type="dxa" w:w="680"/>
          </w:tcPr>
          <w:p>
            <w:r/>
            <w:r>
              <w:rPr>
                <w:sz w:val="18"/>
              </w:rPr>
              <w:t>E1</w:t>
            </w:r>
          </w:p>
        </w:tc>
        <w:tc>
          <w:tcPr>
            <w:tcW w:type="dxa" w:w="850"/>
          </w:tcPr>
          <w:p>
            <w:r/>
            <w:r>
              <w:rPr>
                <w:sz w:val="18"/>
              </w:rPr>
              <w:t>D-VD.1</w:t>
            </w:r>
          </w:p>
        </w:tc>
        <w:tc>
          <w:tcPr>
            <w:tcW w:type="dxa" w:w="1417"/>
          </w:tcPr>
          <w:p>
            <w:r/>
            <w:r>
              <w:rPr>
                <w:sz w:val="18"/>
              </w:rPr>
              <w:t>MATD3</w:t>
            </w:r>
          </w:p>
        </w:tc>
        <w:tc>
          <w:tcPr>
            <w:tcW w:type="dxa" w:w="1587"/>
          </w:tcPr>
          <w:p>
            <w:r/>
            <w:r>
              <w:rPr>
                <w:sz w:val="18"/>
              </w:rPr>
              <w:t>1.0009</w:t>
            </w:r>
          </w:p>
        </w:tc>
        <w:tc>
          <w:tcPr>
            <w:tcW w:type="dxa" w:w="1134"/>
          </w:tcPr>
          <w:p>
            <w:r/>
            <w:r>
              <w:rPr>
                <w:sz w:val="18"/>
              </w:rPr>
              <w:t>1.0000</w:t>
            </w:r>
          </w:p>
        </w:tc>
        <w:tc>
          <w:tcPr>
            <w:tcW w:type="dxa" w:w="850"/>
          </w:tcPr>
          <w:p>
            <w:r/>
            <w:r>
              <w:rPr>
                <w:sz w:val="18"/>
              </w:rPr>
              <w:t>0.281</w:t>
            </w:r>
          </w:p>
        </w:tc>
      </w:tr>
      <w:tr>
        <w:tc>
          <w:tcPr>
            <w:tcW w:type="dxa" w:w="850"/>
          </w:tcPr>
          <w:p>
            <w:r/>
            <w:r>
              <w:rPr>
                <w:sz w:val="18"/>
              </w:rPr>
              <w:t>OE.2</w:t>
            </w:r>
          </w:p>
        </w:tc>
        <w:tc>
          <w:tcPr>
            <w:tcW w:type="dxa" w:w="680"/>
          </w:tcPr>
          <w:p>
            <w:r/>
            <w:r>
              <w:rPr>
                <w:sz w:val="18"/>
              </w:rPr>
              <w:t>E2</w:t>
            </w:r>
          </w:p>
        </w:tc>
        <w:tc>
          <w:tcPr>
            <w:tcW w:type="dxa" w:w="850"/>
          </w:tcPr>
          <w:p>
            <w:r/>
            <w:r>
              <w:rPr>
                <w:sz w:val="18"/>
              </w:rPr>
              <w:t>D-VD.2</w:t>
            </w:r>
          </w:p>
        </w:tc>
        <w:tc>
          <w:tcPr>
            <w:tcW w:type="dxa" w:w="1417"/>
          </w:tcPr>
          <w:p>
            <w:r/>
            <w:r>
              <w:rPr>
                <w:sz w:val="18"/>
              </w:rPr>
              <w:t>MATD3</w:t>
            </w:r>
          </w:p>
        </w:tc>
        <w:tc>
          <w:tcPr>
            <w:tcW w:type="dxa" w:w="1587"/>
          </w:tcPr>
          <w:p>
            <w:r/>
            <w:r>
              <w:rPr>
                <w:sz w:val="18"/>
              </w:rPr>
              <w:t>23,070</w:t>
            </w:r>
          </w:p>
        </w:tc>
        <w:tc>
          <w:tcPr>
            <w:tcW w:type="dxa" w:w="1134"/>
          </w:tcPr>
          <w:p>
            <w:r/>
            <w:r>
              <w:rPr>
                <w:sz w:val="18"/>
              </w:rPr>
              <w:t>1.0000</w:t>
            </w:r>
          </w:p>
        </w:tc>
        <w:tc>
          <w:tcPr>
            <w:tcW w:type="dxa" w:w="850"/>
          </w:tcPr>
          <w:p>
            <w:r/>
            <w:r>
              <w:rPr>
                <w:sz w:val="18"/>
              </w:rPr>
              <w:t>0.546</w:t>
            </w:r>
          </w:p>
        </w:tc>
      </w:tr>
      <w:tr>
        <w:tc>
          <w:tcPr>
            <w:tcW w:type="dxa" w:w="850"/>
          </w:tcPr>
          <w:p>
            <w:r/>
            <w:r>
              <w:rPr>
                <w:sz w:val="18"/>
              </w:rPr>
              <w:t>OE.3</w:t>
            </w:r>
          </w:p>
        </w:tc>
        <w:tc>
          <w:tcPr>
            <w:tcW w:type="dxa" w:w="680"/>
          </w:tcPr>
          <w:p>
            <w:r/>
            <w:r>
              <w:rPr>
                <w:sz w:val="18"/>
              </w:rPr>
              <w:t>E3</w:t>
            </w:r>
          </w:p>
        </w:tc>
        <w:tc>
          <w:tcPr>
            <w:tcW w:type="dxa" w:w="850"/>
          </w:tcPr>
          <w:p>
            <w:r/>
            <w:r>
              <w:rPr>
                <w:sz w:val="18"/>
              </w:rPr>
              <w:t>D-VD.3</w:t>
            </w:r>
          </w:p>
        </w:tc>
        <w:tc>
          <w:tcPr>
            <w:tcW w:type="dxa" w:w="1417"/>
          </w:tcPr>
          <w:p>
            <w:r/>
            <w:r>
              <w:rPr>
                <w:sz w:val="18"/>
              </w:rPr>
              <w:t>MAAC</w:t>
            </w:r>
          </w:p>
        </w:tc>
        <w:tc>
          <w:tcPr>
            <w:tcW w:type="dxa" w:w="1587"/>
          </w:tcPr>
          <w:p>
            <w:r/>
            <w:r>
              <w:rPr>
                <w:sz w:val="18"/>
              </w:rPr>
              <w:t>9,515</w:t>
            </w:r>
          </w:p>
        </w:tc>
        <w:tc>
          <w:tcPr>
            <w:tcW w:type="dxa" w:w="1134"/>
          </w:tcPr>
          <w:p>
            <w:r/>
            <w:r>
              <w:rPr>
                <w:sz w:val="18"/>
              </w:rPr>
              <w:t>1.0000</w:t>
            </w:r>
          </w:p>
        </w:tc>
        <w:tc>
          <w:tcPr>
            <w:tcW w:type="dxa" w:w="850"/>
          </w:tcPr>
          <w:p>
            <w:r/>
            <w:r>
              <w:rPr>
                <w:sz w:val="18"/>
              </w:rPr>
              <w:t>0.388</w:t>
            </w:r>
          </w:p>
        </w:tc>
      </w:tr>
    </w:tbl>
    <w:p/>
    <w:p>
      <w:r>
        <w:rPr>
          <w:b/>
          <w:color w:val="595959"/>
          <w:sz w:val="19"/>
        </w:rPr>
        <w:t>Tabla 5.12. Ranking integrado por score normalizado (best_madrl_report.json).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247"/>
            <w:shd w:val="clear" w:color="auto" w:fill="1F4E79"/>
          </w:tcPr>
          <w:p>
            <w:r/>
            <w:r>
              <w:rPr>
                <w:b/>
                <w:color w:val="FFFFFF"/>
                <w:sz w:val="18"/>
              </w:rPr>
              <w:t>Global</w:t>
            </w:r>
          </w:p>
        </w:tc>
        <w:tc>
          <w:tcPr>
            <w:tcW w:type="dxa" w:w="1134"/>
            <w:shd w:val="clear" w:color="auto" w:fill="1F4E79"/>
          </w:tcPr>
          <w:p>
            <w:r/>
            <w:r>
              <w:rPr>
                <w:b/>
                <w:color w:val="FFFFFF"/>
                <w:sz w:val="18"/>
              </w:rPr>
              <w:t>OE.1</w:t>
            </w:r>
          </w:p>
        </w:tc>
        <w:tc>
          <w:tcPr>
            <w:tcW w:type="dxa" w:w="1134"/>
            <w:shd w:val="clear" w:color="auto" w:fill="1F4E79"/>
          </w:tcPr>
          <w:p>
            <w:r/>
            <w:r>
              <w:rPr>
                <w:b/>
                <w:color w:val="FFFFFF"/>
                <w:sz w:val="18"/>
              </w:rPr>
              <w:t>OE.2</w:t>
            </w:r>
          </w:p>
        </w:tc>
        <w:tc>
          <w:tcPr>
            <w:tcW w:type="dxa" w:w="1134"/>
            <w:shd w:val="clear" w:color="auto" w:fill="1F4E79"/>
          </w:tcPr>
          <w:p>
            <w:r/>
            <w:r>
              <w:rPr>
                <w:b/>
                <w:color w:val="FFFFFF"/>
                <w:sz w:val="18"/>
              </w:rPr>
              <w:t>OE.3</w:t>
            </w:r>
          </w:p>
        </w:tc>
      </w:tr>
      <w:tr>
        <w:tc>
          <w:tcPr>
            <w:tcW w:type="dxa" w:w="850"/>
          </w:tcPr>
          <w:p>
            <w:r/>
            <w:r>
              <w:rPr>
                <w:sz w:val="18"/>
              </w:rPr>
              <w:t>1</w:t>
            </w:r>
          </w:p>
        </w:tc>
        <w:tc>
          <w:tcPr>
            <w:tcW w:type="dxa" w:w="1417"/>
          </w:tcPr>
          <w:p>
            <w:r/>
            <w:r>
              <w:rPr>
                <w:sz w:val="18"/>
              </w:rPr>
              <w:t>MATD3</w:t>
            </w:r>
          </w:p>
        </w:tc>
        <w:tc>
          <w:tcPr>
            <w:tcW w:type="dxa" w:w="1247"/>
          </w:tcPr>
          <w:p>
            <w:r/>
            <w:r>
              <w:rPr>
                <w:sz w:val="18"/>
              </w:rPr>
              <w:t>0.6667</w:t>
            </w:r>
          </w:p>
        </w:tc>
        <w:tc>
          <w:tcPr>
            <w:tcW w:type="dxa" w:w="1134"/>
          </w:tcPr>
          <w:p>
            <w:r/>
            <w:r>
              <w:rPr>
                <w:sz w:val="18"/>
              </w:rPr>
              <w:t>1.0000</w:t>
            </w:r>
          </w:p>
        </w:tc>
        <w:tc>
          <w:tcPr>
            <w:tcW w:type="dxa" w:w="1134"/>
          </w:tcPr>
          <w:p>
            <w:r/>
            <w:r>
              <w:rPr>
                <w:sz w:val="18"/>
              </w:rPr>
              <w:t>1.0000</w:t>
            </w:r>
          </w:p>
        </w:tc>
        <w:tc>
          <w:tcPr>
            <w:tcW w:type="dxa" w:w="1134"/>
          </w:tcPr>
          <w:p>
            <w:r/>
            <w:r>
              <w:rPr>
                <w:sz w:val="18"/>
              </w:rPr>
              <w:t>0.0000</w:t>
            </w:r>
          </w:p>
        </w:tc>
      </w:tr>
      <w:tr>
        <w:tc>
          <w:tcPr>
            <w:tcW w:type="dxa" w:w="850"/>
          </w:tcPr>
          <w:p>
            <w:r/>
            <w:r>
              <w:rPr>
                <w:sz w:val="18"/>
              </w:rPr>
              <w:t>2</w:t>
            </w:r>
          </w:p>
        </w:tc>
        <w:tc>
          <w:tcPr>
            <w:tcW w:type="dxa" w:w="1417"/>
          </w:tcPr>
          <w:p>
            <w:r/>
            <w:r>
              <w:rPr>
                <w:sz w:val="18"/>
              </w:rPr>
              <w:t>MAAC</w:t>
            </w:r>
          </w:p>
        </w:tc>
        <w:tc>
          <w:tcPr>
            <w:tcW w:type="dxa" w:w="1247"/>
          </w:tcPr>
          <w:p>
            <w:r/>
            <w:r>
              <w:rPr>
                <w:sz w:val="18"/>
              </w:rPr>
              <w:t>0.5706</w:t>
            </w:r>
          </w:p>
        </w:tc>
        <w:tc>
          <w:tcPr>
            <w:tcW w:type="dxa" w:w="1134"/>
          </w:tcPr>
          <w:p>
            <w:r/>
            <w:r>
              <w:rPr>
                <w:sz w:val="18"/>
              </w:rPr>
              <w:t>0.5837</w:t>
            </w:r>
          </w:p>
        </w:tc>
        <w:tc>
          <w:tcPr>
            <w:tcW w:type="dxa" w:w="1134"/>
          </w:tcPr>
          <w:p>
            <w:r/>
            <w:r>
              <w:rPr>
                <w:sz w:val="18"/>
              </w:rPr>
              <w:t>0.1282</w:t>
            </w:r>
          </w:p>
        </w:tc>
        <w:tc>
          <w:tcPr>
            <w:tcW w:type="dxa" w:w="1134"/>
          </w:tcPr>
          <w:p>
            <w:r/>
            <w:r>
              <w:rPr>
                <w:sz w:val="18"/>
              </w:rPr>
              <w:t>1.0000</w:t>
            </w:r>
          </w:p>
        </w:tc>
      </w:tr>
      <w:tr>
        <w:tc>
          <w:tcPr>
            <w:tcW w:type="dxa" w:w="850"/>
          </w:tcPr>
          <w:p>
            <w:r/>
            <w:r>
              <w:rPr>
                <w:sz w:val="18"/>
              </w:rPr>
              <w:t>3</w:t>
            </w:r>
          </w:p>
        </w:tc>
        <w:tc>
          <w:tcPr>
            <w:tcW w:type="dxa" w:w="1417"/>
          </w:tcPr>
          <w:p>
            <w:r/>
            <w:r>
              <w:rPr>
                <w:sz w:val="18"/>
              </w:rPr>
              <w:t>MASAC</w:t>
            </w:r>
          </w:p>
        </w:tc>
        <w:tc>
          <w:tcPr>
            <w:tcW w:type="dxa" w:w="1247"/>
          </w:tcPr>
          <w:p>
            <w:r/>
            <w:r>
              <w:rPr>
                <w:sz w:val="18"/>
              </w:rPr>
              <w:t>0.2351</w:t>
            </w:r>
          </w:p>
        </w:tc>
        <w:tc>
          <w:tcPr>
            <w:tcW w:type="dxa" w:w="1134"/>
          </w:tcPr>
          <w:p>
            <w:r/>
            <w:r>
              <w:rPr>
                <w:sz w:val="18"/>
              </w:rPr>
              <w:t>0.0000</w:t>
            </w:r>
          </w:p>
        </w:tc>
        <w:tc>
          <w:tcPr>
            <w:tcW w:type="dxa" w:w="1134"/>
          </w:tcPr>
          <w:p>
            <w:r/>
            <w:r>
              <w:rPr>
                <w:sz w:val="18"/>
              </w:rPr>
              <w:t>0.0000</w:t>
            </w:r>
          </w:p>
        </w:tc>
        <w:tc>
          <w:tcPr>
            <w:tcW w:type="dxa" w:w="1134"/>
          </w:tcPr>
          <w:p>
            <w:r/>
            <w:r>
              <w:rPr>
                <w:sz w:val="18"/>
              </w:rPr>
              <w:t>0.7054</w:t>
            </w:r>
          </w:p>
        </w:tc>
      </w:tr>
    </w:tbl>
    <w:p/>
    <w:p>
      <w:r>
        <w:br w:type="page"/>
      </w:r>
    </w:p>
    <w:p>
      <w:r>
        <w:drawing>
          <wp:inline xmlns:a="http://schemas.openxmlformats.org/drawingml/2006/main" xmlns:pic="http://schemas.openxmlformats.org/drawingml/2006/picture">
            <wp:extent cx="6300000" cy="2423077"/>
            <wp:docPr id="22" name="Picture 22"/>
            <wp:cNvGraphicFramePr>
              <a:graphicFrameLocks noChangeAspect="1"/>
            </wp:cNvGraphicFramePr>
            <a:graphic>
              <a:graphicData uri="http://schemas.openxmlformats.org/drawingml/2006/picture">
                <pic:pic>
                  <pic:nvPicPr>
                    <pic:cNvPr id="0" name="comparativo_global_ranking_oe.png"/>
                    <pic:cNvPicPr/>
                  </pic:nvPicPr>
                  <pic:blipFill>
                    <a:blip r:embed="rId29"/>
                    <a:stretch>
                      <a:fillRect/>
                    </a:stretch>
                  </pic:blipFill>
                  <pic:spPr>
                    <a:xfrm>
                      <a:off x="0" y="0"/>
                      <a:ext cx="6300000" cy="2423077"/>
                    </a:xfrm>
                    <a:prstGeom prst="rect"/>
                  </pic:spPr>
                </pic:pic>
              </a:graphicData>
            </a:graphic>
          </wp:inline>
        </w:drawing>
      </w:r>
    </w:p>
    <w:p>
      <w:pPr>
        <w:jc w:val="center"/>
      </w:pPr>
      <w:r>
        <w:rPr>
          <w:i/>
          <w:color w:val="595959"/>
          <w:sz w:val="18"/>
        </w:rPr>
        <w:t>Figura 5.22. Ranking global OE.1/OE.2/OE.3 y KPIs fisicos por algoritmo.</w:t>
      </w:r>
    </w:p>
    <w:p>
      <w:pPr>
        <w:jc w:val="both"/>
      </w:pPr>
      <w:r>
        <w:t>La figura confirma la no-dominancia unica: MATD3 concentra ventaja en flexibilidad y CO2; MAAC en costo. Esta visualizacion cierra la lectura integrada de la Tabla 5.10.</w:t>
      </w:r>
    </w:p>
    <w:p/>
    <w:p>
      <w:r>
        <w:drawing>
          <wp:inline xmlns:a="http://schemas.openxmlformats.org/drawingml/2006/main" xmlns:pic="http://schemas.openxmlformats.org/drawingml/2006/picture">
            <wp:extent cx="6300000" cy="2520000"/>
            <wp:docPr id="23" name="Picture 23"/>
            <wp:cNvGraphicFramePr>
              <a:graphicFrameLocks noChangeAspect="1"/>
            </wp:cNvGraphicFramePr>
            <a:graphic>
              <a:graphicData uri="http://schemas.openxmlformats.org/drawingml/2006/picture">
                <pic:pic>
                  <pic:nvPicPr>
                    <pic:cNvPr id="0" name="comparativo_best_worst_por_escenario.png"/>
                    <pic:cNvPicPr/>
                  </pic:nvPicPr>
                  <pic:blipFill>
                    <a:blip r:embed="rId30"/>
                    <a:stretch>
                      <a:fillRect/>
                    </a:stretch>
                  </pic:blipFill>
                  <pic:spPr>
                    <a:xfrm>
                      <a:off x="0" y="0"/>
                      <a:ext cx="6300000" cy="2520000"/>
                    </a:xfrm>
                    <a:prstGeom prst="rect"/>
                  </pic:spPr>
                </pic:pic>
              </a:graphicData>
            </a:graphic>
          </wp:inline>
        </w:drawing>
      </w:r>
    </w:p>
    <w:p>
      <w:pPr>
        <w:jc w:val="center"/>
      </w:pPr>
      <w:r>
        <w:rPr>
          <w:i/>
          <w:color w:val="595959"/>
          <w:sz w:val="18"/>
        </w:rPr>
        <w:t>Figura 5.23. Mejor y peor MADRL por escenario objetivo.</w:t>
      </w:r>
    </w:p>
    <w:p>
      <w:pPr>
        <w:jc w:val="both"/>
      </w:pPr>
      <w:r>
        <w:t>Por escenario, el algoritmo de mayor efecto coincide con OE.1→MATD3 (E1), OE.2→MATD3 (E2) y OE.3→MAAC (E3), alineado con las tablas 5.4–5.6 y 5.10.</w:t>
      </w:r>
    </w:p>
    <w:p/>
    <w:p>
      <w:r>
        <w:drawing>
          <wp:inline xmlns:a="http://schemas.openxmlformats.org/drawingml/2006/main" xmlns:pic="http://schemas.openxmlformats.org/drawingml/2006/picture">
            <wp:extent cx="6300000" cy="2180769"/>
            <wp:docPr id="24" name="Picture 24"/>
            <wp:cNvGraphicFramePr>
              <a:graphicFrameLocks noChangeAspect="1"/>
            </wp:cNvGraphicFramePr>
            <a:graphic>
              <a:graphicData uri="http://schemas.openxmlformats.org/drawingml/2006/picture">
                <pic:pic>
                  <pic:nvPicPr>
                    <pic:cNvPr id="0" name="drive_district_objectives.png"/>
                    <pic:cNvPicPr/>
                  </pic:nvPicPr>
                  <pic:blipFill>
                    <a:blip r:embed="rId31"/>
                    <a:stretch>
                      <a:fillRect/>
                    </a:stretch>
                  </pic:blipFill>
                  <pic:spPr>
                    <a:xfrm>
                      <a:off x="0" y="0"/>
                      <a:ext cx="6300000" cy="2180769"/>
                    </a:xfrm>
                    <a:prstGeom prst="rect"/>
                  </pic:spPr>
                </pic:pic>
              </a:graphicData>
            </a:graphic>
          </wp:inline>
        </w:drawing>
      </w:r>
    </w:p>
    <w:p>
      <w:pPr>
        <w:jc w:val="center"/>
      </w:pPr>
      <w:r>
        <w:rPr>
          <w:i/>
          <w:color w:val="595959"/>
          <w:sz w:val="18"/>
        </w:rPr>
        <w:t>Figura 5.24. KPIs multiobjetivo agregados a nivel distrito.</w:t>
      </w:r>
    </w:p>
    <w:p>
      <w:pPr>
        <w:jc w:val="both"/>
      </w:pPr>
      <w:r>
        <w:t>La agregacion distrital muestra trade-offs entre ejes: mejoras en flexibilidad o CO2 no implican automaticamente mejor costo, lo que justifica el diseno factorial E1/E2/E3.</w:t>
      </w:r>
    </w:p>
    <w:p/>
    <w:p>
      <w:pPr>
        <w:pStyle w:val="Heading2"/>
      </w:pPr>
      <w:r>
        <w:t>5.7 Comparacion con linea base CityLearn v2 por objetivo</w:t>
      </w:r>
    </w:p>
    <w:p>
      <w:pPr>
        <w:jc w:val="both"/>
      </w:pPr>
      <w:r>
        <w:rPr>
          <w:b w:val="0"/>
          <w:i w:val="0"/>
        </w:rPr>
        <w:t>Se contrasta cada eje OE frente a baseline y hour_rbc de CityLearn v2 (54 KPI, score HPHI). Fuente: outputs/madrl_v3_20260627_164047/resumen_comparativo/citylearn_v2_baseline/. Hallazgo: los controles RBC superan a MADRL en score global, pero la comparacion por eje permite ubicar el efecto relativo de cada algoritmo aprendido.</w:t>
      </w:r>
    </w:p>
    <w:p>
      <w:r>
        <w:rPr>
          <w:b/>
          <w:color w:val="595959"/>
          <w:sz w:val="19"/>
        </w:rPr>
        <w:t>Tabla 5.12. Ranking por eje OE (ranking_by_axis.csv, E1–E3).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1F4E79"/>
          </w:tcPr>
          <w:p>
            <w:r/>
            <w:r>
              <w:rPr>
                <w:b/>
                <w:color w:val="FFFFFF"/>
                <w:sz w:val="18"/>
              </w:rPr>
              <w:t>OE / Esc.</w:t>
            </w:r>
          </w:p>
        </w:tc>
        <w:tc>
          <w:tcPr>
            <w:tcW w:type="dxa" w:w="1417"/>
            <w:shd w:val="clear" w:color="auto" w:fill="1F4E79"/>
          </w:tcPr>
          <w:p>
            <w:r/>
            <w:r>
              <w:rPr>
                <w:b/>
                <w:color w:val="FFFFFF"/>
                <w:sz w:val="18"/>
              </w:rPr>
              <w:t>1.o eje</w:t>
            </w:r>
          </w:p>
        </w:tc>
        <w:tc>
          <w:tcPr>
            <w:tcW w:type="dxa" w:w="1134"/>
            <w:shd w:val="clear" w:color="auto" w:fill="1F4E79"/>
          </w:tcPr>
          <w:p>
            <w:r/>
            <w:r>
              <w:rPr>
                <w:b/>
                <w:color w:val="FFFFFF"/>
                <w:sz w:val="18"/>
              </w:rPr>
              <w:t>Score eje</w:t>
            </w:r>
          </w:p>
        </w:tc>
        <w:tc>
          <w:tcPr>
            <w:tcW w:type="dxa" w:w="1417"/>
            <w:shd w:val="clear" w:color="auto" w:fill="1F4E79"/>
          </w:tcPr>
          <w:p>
            <w:r/>
            <w:r>
              <w:rPr>
                <w:b/>
                <w:color w:val="FFFFFF"/>
                <w:sz w:val="18"/>
              </w:rPr>
              <w:t>Mejor MADRL</w:t>
            </w:r>
          </w:p>
        </w:tc>
        <w:tc>
          <w:tcPr>
            <w:tcW w:type="dxa" w:w="1417"/>
            <w:shd w:val="clear" w:color="auto" w:fill="1F4E79"/>
          </w:tcPr>
          <w:p>
            <w:r/>
            <w:r>
              <w:rPr>
                <w:b/>
                <w:color w:val="FFFFFF"/>
                <w:sz w:val="18"/>
              </w:rPr>
              <w:t>Score MADRL</w:t>
            </w:r>
          </w:p>
        </w:tc>
        <w:tc>
          <w:tcPr>
            <w:tcW w:type="dxa" w:w="1417"/>
            <w:shd w:val="clear" w:color="auto" w:fill="1F4E79"/>
          </w:tcPr>
          <w:p>
            <w:r/>
            <w:r>
              <w:rPr>
                <w:b/>
                <w:color w:val="FFFFFF"/>
                <w:sz w:val="18"/>
              </w:rPr>
              <w:t>Posicion MADRL</w:t>
            </w:r>
          </w:p>
        </w:tc>
      </w:tr>
      <w:tr>
        <w:tc>
          <w:tcPr>
            <w:tcW w:type="dxa" w:w="1134"/>
          </w:tcPr>
          <w:p>
            <w:r/>
            <w:r>
              <w:rPr>
                <w:sz w:val="18"/>
              </w:rPr>
              <w:t>OE.1 / E1</w:t>
            </w:r>
          </w:p>
        </w:tc>
        <w:tc>
          <w:tcPr>
            <w:tcW w:type="dxa" w:w="1417"/>
          </w:tcPr>
          <w:p>
            <w:r/>
            <w:r>
              <w:rPr>
                <w:sz w:val="18"/>
              </w:rPr>
              <w:t>MATD3</w:t>
            </w:r>
          </w:p>
        </w:tc>
        <w:tc>
          <w:tcPr>
            <w:tcW w:type="dxa" w:w="1134"/>
          </w:tcPr>
          <w:p>
            <w:r/>
            <w:r>
              <w:rPr>
                <w:sz w:val="18"/>
              </w:rPr>
              <w:t>0,496</w:t>
            </w:r>
          </w:p>
        </w:tc>
        <w:tc>
          <w:tcPr>
            <w:tcW w:type="dxa" w:w="1417"/>
          </w:tcPr>
          <w:p>
            <w:r/>
            <w:r>
              <w:rPr>
                <w:sz w:val="18"/>
              </w:rPr>
              <w:t>MATD3</w:t>
            </w:r>
          </w:p>
        </w:tc>
        <w:tc>
          <w:tcPr>
            <w:tcW w:type="dxa" w:w="1417"/>
          </w:tcPr>
          <w:p>
            <w:r/>
            <w:r>
              <w:rPr>
                <w:sz w:val="18"/>
              </w:rPr>
              <w:t>0,496</w:t>
            </w:r>
          </w:p>
        </w:tc>
        <w:tc>
          <w:tcPr>
            <w:tcW w:type="dxa" w:w="1417"/>
          </w:tcPr>
          <w:p>
            <w:r/>
            <w:r>
              <w:rPr>
                <w:sz w:val="18"/>
              </w:rPr>
              <w:t>1.o / 5 metodos</w:t>
            </w:r>
          </w:p>
        </w:tc>
      </w:tr>
      <w:tr>
        <w:tc>
          <w:tcPr>
            <w:tcW w:type="dxa" w:w="1134"/>
          </w:tcPr>
          <w:p>
            <w:r/>
            <w:r>
              <w:rPr>
                <w:sz w:val="18"/>
              </w:rPr>
              <w:t>OE.2 / E2</w:t>
            </w:r>
          </w:p>
        </w:tc>
        <w:tc>
          <w:tcPr>
            <w:tcW w:type="dxa" w:w="1417"/>
          </w:tcPr>
          <w:p>
            <w:r/>
            <w:r>
              <w:rPr>
                <w:sz w:val="18"/>
              </w:rPr>
              <w:t>baseline v2</w:t>
            </w:r>
          </w:p>
        </w:tc>
        <w:tc>
          <w:tcPr>
            <w:tcW w:type="dxa" w:w="1134"/>
          </w:tcPr>
          <w:p>
            <w:r/>
            <w:r>
              <w:rPr>
                <w:sz w:val="18"/>
              </w:rPr>
              <w:t>1,000</w:t>
            </w:r>
          </w:p>
        </w:tc>
        <w:tc>
          <w:tcPr>
            <w:tcW w:type="dxa" w:w="1417"/>
          </w:tcPr>
          <w:p>
            <w:r/>
            <w:r>
              <w:rPr>
                <w:sz w:val="18"/>
              </w:rPr>
              <w:t>MATD3</w:t>
            </w:r>
          </w:p>
        </w:tc>
        <w:tc>
          <w:tcPr>
            <w:tcW w:type="dxa" w:w="1417"/>
          </w:tcPr>
          <w:p>
            <w:r/>
            <w:r>
              <w:rPr>
                <w:sz w:val="18"/>
              </w:rPr>
              <w:t>0,291</w:t>
            </w:r>
          </w:p>
        </w:tc>
        <w:tc>
          <w:tcPr>
            <w:tcW w:type="dxa" w:w="1417"/>
          </w:tcPr>
          <w:p>
            <w:r/>
            <w:r>
              <w:rPr>
                <w:sz w:val="18"/>
              </w:rPr>
              <w:t>4.o / 5 metodos</w:t>
            </w:r>
          </w:p>
        </w:tc>
      </w:tr>
      <w:tr>
        <w:tc>
          <w:tcPr>
            <w:tcW w:type="dxa" w:w="1134"/>
          </w:tcPr>
          <w:p>
            <w:r/>
            <w:r>
              <w:rPr>
                <w:sz w:val="18"/>
              </w:rPr>
              <w:t>OE.3 / E3</w:t>
            </w:r>
          </w:p>
        </w:tc>
        <w:tc>
          <w:tcPr>
            <w:tcW w:type="dxa" w:w="1417"/>
          </w:tcPr>
          <w:p>
            <w:r/>
            <w:r>
              <w:rPr>
                <w:sz w:val="18"/>
              </w:rPr>
              <w:t>hour_rbc</w:t>
            </w:r>
          </w:p>
        </w:tc>
        <w:tc>
          <w:tcPr>
            <w:tcW w:type="dxa" w:w="1134"/>
          </w:tcPr>
          <w:p>
            <w:r/>
            <w:r>
              <w:rPr>
                <w:sz w:val="18"/>
              </w:rPr>
              <w:t>0,737</w:t>
            </w:r>
          </w:p>
        </w:tc>
        <w:tc>
          <w:tcPr>
            <w:tcW w:type="dxa" w:w="1417"/>
          </w:tcPr>
          <w:p>
            <w:r/>
            <w:r>
              <w:rPr>
                <w:sz w:val="18"/>
              </w:rPr>
              <w:t>MAAC</w:t>
            </w:r>
          </w:p>
        </w:tc>
        <w:tc>
          <w:tcPr>
            <w:tcW w:type="dxa" w:w="1417"/>
          </w:tcPr>
          <w:p>
            <w:r/>
            <w:r>
              <w:rPr>
                <w:sz w:val="18"/>
              </w:rPr>
              <w:t>0,531</w:t>
            </w:r>
          </w:p>
        </w:tc>
        <w:tc>
          <w:tcPr>
            <w:tcW w:type="dxa" w:w="1417"/>
          </w:tcPr>
          <w:p>
            <w:r/>
            <w:r>
              <w:rPr>
                <w:sz w:val="18"/>
              </w:rPr>
              <w:t>3.o / 5 metodos</w:t>
            </w:r>
          </w:p>
        </w:tc>
      </w:tr>
    </w:tbl>
    <w:p/>
    <w:p>
      <w:pPr>
        <w:jc w:val="both"/>
      </w:pPr>
      <w:r>
        <w:rPr>
          <w:b w:val="0"/>
          <w:i w:val="0"/>
        </w:rPr>
        <w:t>Lectura por OE: en OE.1 (flexibilidad) MATD3 supera incluso a baseline y hour_rbc en score de eje; en OE.2 (CO2) los controles RBC dominan y MATD3 lidera solo entre MADRL; en OE.3 (costos) MAAC es el mejor MADRL pero hour_rbc y baseline mantienen ventaja absoluta.</w:t>
      </w:r>
    </w:p>
    <w:p>
      <w:r>
        <w:drawing>
          <wp:inline xmlns:a="http://schemas.openxmlformats.org/drawingml/2006/main" xmlns:pic="http://schemas.openxmlformats.org/drawingml/2006/picture">
            <wp:extent cx="6120000" cy="2185714"/>
            <wp:docPr id="25" name="Picture 25"/>
            <wp:cNvGraphicFramePr>
              <a:graphicFrameLocks noChangeAspect="1"/>
            </wp:cNvGraphicFramePr>
            <a:graphic>
              <a:graphicData uri="http://schemas.openxmlformats.org/drawingml/2006/picture">
                <pic:pic>
                  <pic:nvPicPr>
                    <pic:cNvPr id="0" name="baseline_gain_heatmap.png"/>
                    <pic:cNvPicPr/>
                  </pic:nvPicPr>
                  <pic:blipFill>
                    <a:blip r:embed="rId32"/>
                    <a:stretch>
                      <a:fillRect/>
                    </a:stretch>
                  </pic:blipFill>
                  <pic:spPr>
                    <a:xfrm>
                      <a:off x="0" y="0"/>
                      <a:ext cx="6120000" cy="2185714"/>
                    </a:xfrm>
                    <a:prstGeom prst="rect"/>
                  </pic:spPr>
                </pic:pic>
              </a:graphicData>
            </a:graphic>
          </wp:inline>
        </w:drawing>
      </w:r>
    </w:p>
    <w:p>
      <w:pPr>
        <w:jc w:val="center"/>
      </w:pPr>
      <w:r>
        <w:rPr>
          <w:i/>
          <w:color w:val="595959"/>
          <w:sz w:val="18"/>
        </w:rPr>
        <w:t>Figura 5.25. Mapa de ganancia vs baseline — escenario E1.</w:t>
      </w:r>
    </w:p>
    <w:p>
      <w:pPr>
        <w:jc w:val="both"/>
      </w:pPr>
      <w:r>
        <w:t>El mapa de E1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6" name="Picture 26"/>
            <wp:cNvGraphicFramePr>
              <a:graphicFrameLocks noChangeAspect="1"/>
            </wp:cNvGraphicFramePr>
            <a:graphic>
              <a:graphicData uri="http://schemas.openxmlformats.org/drawingml/2006/picture">
                <pic:pic>
                  <pic:nvPicPr>
                    <pic:cNvPr id="0" name="baseline_gain_heatmap.png"/>
                    <pic:cNvPicPr/>
                  </pic:nvPicPr>
                  <pic:blipFill>
                    <a:blip r:embed="rId33"/>
                    <a:stretch>
                      <a:fillRect/>
                    </a:stretch>
                  </pic:blipFill>
                  <pic:spPr>
                    <a:xfrm>
                      <a:off x="0" y="0"/>
                      <a:ext cx="6120000" cy="2185714"/>
                    </a:xfrm>
                    <a:prstGeom prst="rect"/>
                  </pic:spPr>
                </pic:pic>
              </a:graphicData>
            </a:graphic>
          </wp:inline>
        </w:drawing>
      </w:r>
    </w:p>
    <w:p>
      <w:pPr>
        <w:jc w:val="center"/>
      </w:pPr>
      <w:r>
        <w:rPr>
          <w:i/>
          <w:color w:val="595959"/>
          <w:sz w:val="18"/>
        </w:rPr>
        <w:t>Figura 5.26. Mapa de ganancia vs baseline — escenario E2.</w:t>
      </w:r>
    </w:p>
    <w:p>
      <w:pPr>
        <w:jc w:val="both"/>
      </w:pPr>
      <w:r>
        <w:t>El mapa de E2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7" name="Picture 27"/>
            <wp:cNvGraphicFramePr>
              <a:graphicFrameLocks noChangeAspect="1"/>
            </wp:cNvGraphicFramePr>
            <a:graphic>
              <a:graphicData uri="http://schemas.openxmlformats.org/drawingml/2006/picture">
                <pic:pic>
                  <pic:nvPicPr>
                    <pic:cNvPr id="0" name="baseline_gain_heatmap.png"/>
                    <pic:cNvPicPr/>
                  </pic:nvPicPr>
                  <pic:blipFill>
                    <a:blip r:embed="rId34"/>
                    <a:stretch>
                      <a:fillRect/>
                    </a:stretch>
                  </pic:blipFill>
                  <pic:spPr>
                    <a:xfrm>
                      <a:off x="0" y="0"/>
                      <a:ext cx="6120000" cy="2185714"/>
                    </a:xfrm>
                    <a:prstGeom prst="rect"/>
                  </pic:spPr>
                </pic:pic>
              </a:graphicData>
            </a:graphic>
          </wp:inline>
        </w:drawing>
      </w:r>
    </w:p>
    <w:p>
      <w:pPr>
        <w:jc w:val="center"/>
      </w:pPr>
      <w:r>
        <w:rPr>
          <w:i/>
          <w:color w:val="595959"/>
          <w:sz w:val="18"/>
        </w:rPr>
        <w:t>Figura 5.27. Mapa de ganancia vs baseline — escenario E3.</w:t>
      </w:r>
    </w:p>
    <w:p>
      <w:pPr>
        <w:jc w:val="both"/>
      </w:pPr>
      <w:r>
        <w:t>El mapa de E3 detalla que KPIs del eje correspondiente favorecen a controles RBC frente a MADRL; matiza las respuestas OE sin invalidar la identificacion del mayor efecto inter-algoritmico.</w:t>
      </w:r>
    </w:p>
    <w:p/>
    <w:p>
      <w:pPr>
        <w:pStyle w:val="Heading2"/>
      </w:pPr>
      <w:r>
        <w:t>5.8 Analisis descriptivo por objetivo (50 episodios reales)</w:t>
      </w:r>
    </w:p>
    <w:p>
      <w:pPr>
        <w:jc w:val="both"/>
      </w:pPr>
      <w:r>
        <w:rPr>
          <w:b w:val="0"/>
          <w:i w:val="0"/>
        </w:rPr>
        <w:t>El nivel descriptivo se calcula sobre episodios auditados de timeseries.csv (district_episode_kpis.csv): media, mediana, desviacion estandar, minimo y maximo por algoritmo en el escenario dominante de cada OE. HAPPO incluye 49 episodios por escenario; MAAC, MASAC y MATD3 incluyen 50. Los KPI finales de distrito (Tablas 5.4–5.6) complementan la lectura con valores agregados de simulacion.</w:t>
      </w:r>
    </w:p>
    <w:p>
      <w:r>
        <w:rPr>
          <w:b/>
          <w:color w:val="595959"/>
          <w:sz w:val="19"/>
        </w:rPr>
        <w:t>Tabla 5.13. Estadistica descriptiva OE.1 — reward_mean por episodio (E1,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MAAC</w:t>
            </w:r>
          </w:p>
        </w:tc>
        <w:tc>
          <w:tcPr>
            <w:tcW w:type="dxa" w:w="680"/>
          </w:tcPr>
          <w:p>
            <w:r/>
            <w:r>
              <w:rPr>
                <w:sz w:val="18"/>
              </w:rPr>
              <w:t>50</w:t>
            </w:r>
          </w:p>
        </w:tc>
        <w:tc>
          <w:tcPr>
            <w:tcW w:type="dxa" w:w="1134"/>
          </w:tcPr>
          <w:p>
            <w:r/>
            <w:r>
              <w:rPr>
                <w:sz w:val="18"/>
              </w:rPr>
              <w:t>-0.6052</w:t>
            </w:r>
          </w:p>
        </w:tc>
        <w:tc>
          <w:tcPr>
            <w:tcW w:type="dxa" w:w="1134"/>
          </w:tcPr>
          <w:p>
            <w:r/>
            <w:r>
              <w:rPr>
                <w:sz w:val="18"/>
              </w:rPr>
              <w:t>-0.6126</w:t>
            </w:r>
          </w:p>
        </w:tc>
        <w:tc>
          <w:tcPr>
            <w:tcW w:type="dxa" w:w="1134"/>
          </w:tcPr>
          <w:p>
            <w:r/>
            <w:r>
              <w:rPr>
                <w:sz w:val="18"/>
              </w:rPr>
              <w:t>0.0147</w:t>
            </w:r>
          </w:p>
        </w:tc>
        <w:tc>
          <w:tcPr>
            <w:tcW w:type="dxa" w:w="1134"/>
          </w:tcPr>
          <w:p>
            <w:r/>
            <w:r>
              <w:rPr>
                <w:sz w:val="18"/>
              </w:rPr>
              <w:t>-0.6215</w:t>
            </w:r>
          </w:p>
        </w:tc>
        <w:tc>
          <w:tcPr>
            <w:tcW w:type="dxa" w:w="1134"/>
          </w:tcPr>
          <w:p>
            <w:r/>
            <w:r>
              <w:rPr>
                <w:sz w:val="18"/>
              </w:rPr>
              <w:t>-0.5844</w:t>
            </w:r>
          </w:p>
        </w:tc>
      </w:tr>
      <w:tr>
        <w:tc>
          <w:tcPr>
            <w:tcW w:type="dxa" w:w="1134"/>
          </w:tcPr>
          <w:p>
            <w:r/>
            <w:r>
              <w:rPr>
                <w:sz w:val="18"/>
              </w:rPr>
              <w:t>MASAC</w:t>
            </w:r>
          </w:p>
        </w:tc>
        <w:tc>
          <w:tcPr>
            <w:tcW w:type="dxa" w:w="680"/>
          </w:tcPr>
          <w:p>
            <w:r/>
            <w:r>
              <w:rPr>
                <w:sz w:val="18"/>
              </w:rPr>
              <w:t>50</w:t>
            </w:r>
          </w:p>
        </w:tc>
        <w:tc>
          <w:tcPr>
            <w:tcW w:type="dxa" w:w="1134"/>
          </w:tcPr>
          <w:p>
            <w:r/>
            <w:r>
              <w:rPr>
                <w:sz w:val="18"/>
              </w:rPr>
              <w:t>-0.6133</w:t>
            </w:r>
          </w:p>
        </w:tc>
        <w:tc>
          <w:tcPr>
            <w:tcW w:type="dxa" w:w="1134"/>
          </w:tcPr>
          <w:p>
            <w:r/>
            <w:r>
              <w:rPr>
                <w:sz w:val="18"/>
              </w:rPr>
              <w:t>-0.6198</w:t>
            </w:r>
          </w:p>
        </w:tc>
        <w:tc>
          <w:tcPr>
            <w:tcW w:type="dxa" w:w="1134"/>
          </w:tcPr>
          <w:p>
            <w:r/>
            <w:r>
              <w:rPr>
                <w:sz w:val="18"/>
              </w:rPr>
              <w:t>0.0141</w:t>
            </w:r>
          </w:p>
        </w:tc>
        <w:tc>
          <w:tcPr>
            <w:tcW w:type="dxa" w:w="1134"/>
          </w:tcPr>
          <w:p>
            <w:r/>
            <w:r>
              <w:rPr>
                <w:sz w:val="18"/>
              </w:rPr>
              <w:t>-0.6278</w:t>
            </w:r>
          </w:p>
        </w:tc>
        <w:tc>
          <w:tcPr>
            <w:tcW w:type="dxa" w:w="1134"/>
          </w:tcPr>
          <w:p>
            <w:r/>
            <w:r>
              <w:rPr>
                <w:sz w:val="18"/>
              </w:rPr>
              <w:t>-0.5896</w:t>
            </w:r>
          </w:p>
        </w:tc>
      </w:tr>
      <w:tr>
        <w:tc>
          <w:tcPr>
            <w:tcW w:type="dxa" w:w="1134"/>
          </w:tcPr>
          <w:p>
            <w:r/>
            <w:r>
              <w:rPr>
                <w:sz w:val="18"/>
              </w:rPr>
              <w:t>MATD3</w:t>
            </w:r>
          </w:p>
        </w:tc>
        <w:tc>
          <w:tcPr>
            <w:tcW w:type="dxa" w:w="680"/>
          </w:tcPr>
          <w:p>
            <w:r/>
            <w:r>
              <w:rPr>
                <w:sz w:val="18"/>
              </w:rPr>
              <w:t>50</w:t>
            </w:r>
          </w:p>
        </w:tc>
        <w:tc>
          <w:tcPr>
            <w:tcW w:type="dxa" w:w="1134"/>
          </w:tcPr>
          <w:p>
            <w:r/>
            <w:r>
              <w:rPr>
                <w:sz w:val="18"/>
              </w:rPr>
              <w:t>-0.6330</w:t>
            </w:r>
          </w:p>
        </w:tc>
        <w:tc>
          <w:tcPr>
            <w:tcW w:type="dxa" w:w="1134"/>
          </w:tcPr>
          <w:p>
            <w:r/>
            <w:r>
              <w:rPr>
                <w:sz w:val="18"/>
              </w:rPr>
              <w:t>-0.6208</w:t>
            </w:r>
          </w:p>
        </w:tc>
        <w:tc>
          <w:tcPr>
            <w:tcW w:type="dxa" w:w="1134"/>
          </w:tcPr>
          <w:p>
            <w:r/>
            <w:r>
              <w:rPr>
                <w:sz w:val="18"/>
              </w:rPr>
              <w:t>0.0470</w:t>
            </w:r>
          </w:p>
        </w:tc>
        <w:tc>
          <w:tcPr>
            <w:tcW w:type="dxa" w:w="1134"/>
          </w:tcPr>
          <w:p>
            <w:r/>
            <w:r>
              <w:rPr>
                <w:sz w:val="18"/>
              </w:rPr>
              <w:t>-0.7408</w:t>
            </w:r>
          </w:p>
        </w:tc>
        <w:tc>
          <w:tcPr>
            <w:tcW w:type="dxa" w:w="1134"/>
          </w:tcPr>
          <w:p>
            <w:r/>
            <w:r>
              <w:rPr>
                <w:sz w:val="18"/>
              </w:rPr>
              <w:t>-0.5918</w:t>
            </w:r>
          </w:p>
        </w:tc>
      </w:tr>
      <w:tr>
        <w:tc>
          <w:tcPr>
            <w:tcW w:type="dxa" w:w="1134"/>
          </w:tcPr>
          <w:p>
            <w:r/>
            <w:r>
              <w:rPr>
                <w:sz w:val="18"/>
              </w:rPr>
              <w:t>HAPPO</w:t>
            </w:r>
          </w:p>
        </w:tc>
        <w:tc>
          <w:tcPr>
            <w:tcW w:type="dxa" w:w="680"/>
          </w:tcPr>
          <w:p>
            <w:r/>
            <w:r>
              <w:rPr>
                <w:sz w:val="18"/>
              </w:rPr>
              <w:t>49</w:t>
            </w:r>
          </w:p>
        </w:tc>
        <w:tc>
          <w:tcPr>
            <w:tcW w:type="dxa" w:w="1134"/>
          </w:tcPr>
          <w:p>
            <w:r/>
            <w:r>
              <w:rPr>
                <w:sz w:val="18"/>
              </w:rPr>
              <w:t>-0.6303</w:t>
            </w:r>
          </w:p>
        </w:tc>
        <w:tc>
          <w:tcPr>
            <w:tcW w:type="dxa" w:w="1134"/>
          </w:tcPr>
          <w:p>
            <w:r/>
            <w:r>
              <w:rPr>
                <w:sz w:val="18"/>
              </w:rPr>
              <w:t>-0.6303</w:t>
            </w:r>
          </w:p>
        </w:tc>
        <w:tc>
          <w:tcPr>
            <w:tcW w:type="dxa" w:w="1134"/>
          </w:tcPr>
          <w:p>
            <w:r/>
            <w:r>
              <w:rPr>
                <w:sz w:val="18"/>
              </w:rPr>
              <w:t>0.0213</w:t>
            </w:r>
          </w:p>
        </w:tc>
        <w:tc>
          <w:tcPr>
            <w:tcW w:type="dxa" w:w="1134"/>
          </w:tcPr>
          <w:p>
            <w:r/>
            <w:r>
              <w:rPr>
                <w:sz w:val="18"/>
              </w:rPr>
              <w:t>-0.7062</w:t>
            </w:r>
          </w:p>
        </w:tc>
        <w:tc>
          <w:tcPr>
            <w:tcW w:type="dxa" w:w="1134"/>
          </w:tcPr>
          <w:p>
            <w:r/>
            <w:r>
              <w:rPr>
                <w:sz w:val="18"/>
              </w:rPr>
              <w:t>-0.5953</w:t>
            </w:r>
          </w:p>
        </w:tc>
      </w:tr>
    </w:tbl>
    <w:p/>
    <w:p>
      <w:pPr>
        <w:jc w:val="both"/>
      </w:pPr>
      <w:r>
        <w:rPr>
          <w:b w:val="0"/>
          <w:i w:val="0"/>
        </w:rPr>
        <w:t>Descriptivo OE.1 (HE.1): el algoritmo con mejor mediana en E1 es MAAC. Esta evidencia responde al objetivo especifico antes de la contrastacion inferencial (alpha = 0,05).</w:t>
      </w:r>
    </w:p>
    <w:p>
      <w:r>
        <w:rPr>
          <w:b/>
          <w:color w:val="595959"/>
          <w:sz w:val="19"/>
        </w:rPr>
        <w:t>Tabla 5.14. Estadistica descriptiva OE.2 — emision distrital por episodio (kgCO2 eq.) (E2,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883.0</w:t>
            </w:r>
          </w:p>
        </w:tc>
        <w:tc>
          <w:tcPr>
            <w:tcW w:type="dxa" w:w="1134"/>
          </w:tcPr>
          <w:p>
            <w:r/>
            <w:r>
              <w:rPr>
                <w:sz w:val="18"/>
              </w:rPr>
              <w:t>804.8</w:t>
            </w:r>
          </w:p>
        </w:tc>
        <w:tc>
          <w:tcPr>
            <w:tcW w:type="dxa" w:w="1134"/>
          </w:tcPr>
          <w:p>
            <w:r/>
            <w:r>
              <w:rPr>
                <w:sz w:val="18"/>
              </w:rPr>
              <w:t>287.0</w:t>
            </w:r>
          </w:p>
        </w:tc>
        <w:tc>
          <w:tcPr>
            <w:tcW w:type="dxa" w:w="1134"/>
          </w:tcPr>
          <w:p>
            <w:r/>
            <w:r>
              <w:rPr>
                <w:sz w:val="18"/>
              </w:rPr>
              <w:t>468.0</w:t>
            </w:r>
          </w:p>
        </w:tc>
        <w:tc>
          <w:tcPr>
            <w:tcW w:type="dxa" w:w="1134"/>
          </w:tcPr>
          <w:p>
            <w:r/>
            <w:r>
              <w:rPr>
                <w:sz w:val="18"/>
              </w:rPr>
              <w:t>1,524.4</w:t>
            </w:r>
          </w:p>
        </w:tc>
      </w:tr>
      <w:tr>
        <w:tc>
          <w:tcPr>
            <w:tcW w:type="dxa" w:w="1134"/>
          </w:tcPr>
          <w:p>
            <w:r/>
            <w:r>
              <w:rPr>
                <w:sz w:val="18"/>
              </w:rPr>
              <w:t>MAAC</w:t>
            </w:r>
          </w:p>
        </w:tc>
        <w:tc>
          <w:tcPr>
            <w:tcW w:type="dxa" w:w="680"/>
          </w:tcPr>
          <w:p>
            <w:r/>
            <w:r>
              <w:rPr>
                <w:sz w:val="18"/>
              </w:rPr>
              <w:t>50</w:t>
            </w:r>
          </w:p>
        </w:tc>
        <w:tc>
          <w:tcPr>
            <w:tcW w:type="dxa" w:w="1134"/>
          </w:tcPr>
          <w:p>
            <w:r/>
            <w:r>
              <w:rPr>
                <w:sz w:val="18"/>
              </w:rPr>
              <w:t>1,056.4</w:t>
            </w:r>
          </w:p>
        </w:tc>
        <w:tc>
          <w:tcPr>
            <w:tcW w:type="dxa" w:w="1134"/>
          </w:tcPr>
          <w:p>
            <w:r/>
            <w:r>
              <w:rPr>
                <w:sz w:val="18"/>
              </w:rPr>
              <w:t>1,132.6</w:t>
            </w:r>
          </w:p>
        </w:tc>
        <w:tc>
          <w:tcPr>
            <w:tcW w:type="dxa" w:w="1134"/>
          </w:tcPr>
          <w:p>
            <w:r/>
            <w:r>
              <w:rPr>
                <w:sz w:val="18"/>
              </w:rPr>
              <w:t>99.4</w:t>
            </w:r>
          </w:p>
        </w:tc>
        <w:tc>
          <w:tcPr>
            <w:tcW w:type="dxa" w:w="1134"/>
          </w:tcPr>
          <w:p>
            <w:r/>
            <w:r>
              <w:rPr>
                <w:sz w:val="18"/>
              </w:rPr>
              <w:t>873.2</w:t>
            </w:r>
          </w:p>
        </w:tc>
        <w:tc>
          <w:tcPr>
            <w:tcW w:type="dxa" w:w="1134"/>
          </w:tcPr>
          <w:p>
            <w:r/>
            <w:r>
              <w:rPr>
                <w:sz w:val="18"/>
              </w:rPr>
              <w:t>1,139.6</w:t>
            </w:r>
          </w:p>
        </w:tc>
      </w:tr>
      <w:tr>
        <w:tc>
          <w:tcPr>
            <w:tcW w:type="dxa" w:w="1134"/>
          </w:tcPr>
          <w:p>
            <w:r/>
            <w:r>
              <w:rPr>
                <w:sz w:val="18"/>
              </w:rPr>
              <w:t>MASAC</w:t>
            </w:r>
          </w:p>
        </w:tc>
        <w:tc>
          <w:tcPr>
            <w:tcW w:type="dxa" w:w="680"/>
          </w:tcPr>
          <w:p>
            <w:r/>
            <w:r>
              <w:rPr>
                <w:sz w:val="18"/>
              </w:rPr>
              <w:t>50</w:t>
            </w:r>
          </w:p>
        </w:tc>
        <w:tc>
          <w:tcPr>
            <w:tcW w:type="dxa" w:w="1134"/>
          </w:tcPr>
          <w:p>
            <w:r/>
            <w:r>
              <w:rPr>
                <w:sz w:val="18"/>
              </w:rPr>
              <w:t>1,078.4</w:t>
            </w:r>
          </w:p>
        </w:tc>
        <w:tc>
          <w:tcPr>
            <w:tcW w:type="dxa" w:w="1134"/>
          </w:tcPr>
          <w:p>
            <w:r/>
            <w:r>
              <w:rPr>
                <w:sz w:val="18"/>
              </w:rPr>
              <w:t>1,132.6</w:t>
            </w:r>
          </w:p>
        </w:tc>
        <w:tc>
          <w:tcPr>
            <w:tcW w:type="dxa" w:w="1134"/>
          </w:tcPr>
          <w:p>
            <w:r/>
            <w:r>
              <w:rPr>
                <w:sz w:val="18"/>
              </w:rPr>
              <w:t>121.1</w:t>
            </w:r>
          </w:p>
        </w:tc>
        <w:tc>
          <w:tcPr>
            <w:tcW w:type="dxa" w:w="1134"/>
          </w:tcPr>
          <w:p>
            <w:r/>
            <w:r>
              <w:rPr>
                <w:sz w:val="18"/>
              </w:rPr>
              <w:t>925.7</w:t>
            </w:r>
          </w:p>
        </w:tc>
        <w:tc>
          <w:tcPr>
            <w:tcW w:type="dxa" w:w="1134"/>
          </w:tcPr>
          <w:p>
            <w:r/>
            <w:r>
              <w:rPr>
                <w:sz w:val="18"/>
              </w:rPr>
              <w:t>1,638.7</w:t>
            </w:r>
          </w:p>
        </w:tc>
      </w:tr>
      <w:tr>
        <w:tc>
          <w:tcPr>
            <w:tcW w:type="dxa" w:w="1134"/>
          </w:tcPr>
          <w:p>
            <w:r/>
            <w:r>
              <w:rPr>
                <w:sz w:val="18"/>
              </w:rPr>
              <w:t>MATD3</w:t>
            </w:r>
          </w:p>
        </w:tc>
        <w:tc>
          <w:tcPr>
            <w:tcW w:type="dxa" w:w="680"/>
          </w:tcPr>
          <w:p>
            <w:r/>
            <w:r>
              <w:rPr>
                <w:sz w:val="18"/>
              </w:rPr>
              <w:t>50</w:t>
            </w:r>
          </w:p>
        </w:tc>
        <w:tc>
          <w:tcPr>
            <w:tcW w:type="dxa" w:w="1134"/>
          </w:tcPr>
          <w:p>
            <w:r/>
            <w:r>
              <w:rPr>
                <w:sz w:val="18"/>
              </w:rPr>
              <w:t>1,132.2</w:t>
            </w:r>
          </w:p>
        </w:tc>
        <w:tc>
          <w:tcPr>
            <w:tcW w:type="dxa" w:w="1134"/>
          </w:tcPr>
          <w:p>
            <w:r/>
            <w:r>
              <w:rPr>
                <w:sz w:val="18"/>
              </w:rPr>
              <w:t>1,137.4</w:t>
            </w:r>
          </w:p>
        </w:tc>
        <w:tc>
          <w:tcPr>
            <w:tcW w:type="dxa" w:w="1134"/>
          </w:tcPr>
          <w:p>
            <w:r/>
            <w:r>
              <w:rPr>
                <w:sz w:val="18"/>
              </w:rPr>
              <w:t>236.8</w:t>
            </w:r>
          </w:p>
        </w:tc>
        <w:tc>
          <w:tcPr>
            <w:tcW w:type="dxa" w:w="1134"/>
          </w:tcPr>
          <w:p>
            <w:r/>
            <w:r>
              <w:rPr>
                <w:sz w:val="18"/>
              </w:rPr>
              <w:t>925.7</w:t>
            </w:r>
          </w:p>
        </w:tc>
        <w:tc>
          <w:tcPr>
            <w:tcW w:type="dxa" w:w="1134"/>
          </w:tcPr>
          <w:p>
            <w:r/>
            <w:r>
              <w:rPr>
                <w:sz w:val="18"/>
              </w:rPr>
              <w:t>1,864.8</w:t>
            </w:r>
          </w:p>
        </w:tc>
      </w:tr>
    </w:tbl>
    <w:p/>
    <w:p>
      <w:pPr>
        <w:jc w:val="both"/>
      </w:pPr>
      <w:r>
        <w:rPr>
          <w:b w:val="0"/>
          <w:i w:val="0"/>
        </w:rPr>
        <w:t>Descriptivo OE.2 (HE.2): el algoritmo con mejor mediana en E2 es HAPPO. Esta evidencia responde al objetivo especifico antes de la contrastacion inferencial (alpha = 0,05).</w:t>
      </w:r>
    </w:p>
    <w:p>
      <w:r>
        <w:rPr>
          <w:b/>
          <w:color w:val="595959"/>
          <w:sz w:val="19"/>
        </w:rPr>
        <w:t>Tabla 5.15. Estadistica descriptiva OE.3 — costo distrital por episodio (EUR) (E3,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352.6</w:t>
            </w:r>
          </w:p>
        </w:tc>
        <w:tc>
          <w:tcPr>
            <w:tcW w:type="dxa" w:w="1134"/>
          </w:tcPr>
          <w:p>
            <w:r/>
            <w:r>
              <w:rPr>
                <w:sz w:val="18"/>
              </w:rPr>
              <w:t>232.5</w:t>
            </w:r>
          </w:p>
        </w:tc>
        <w:tc>
          <w:tcPr>
            <w:tcW w:type="dxa" w:w="1134"/>
          </w:tcPr>
          <w:p>
            <w:r/>
            <w:r>
              <w:rPr>
                <w:sz w:val="18"/>
              </w:rPr>
              <w:t>381.7</w:t>
            </w:r>
          </w:p>
        </w:tc>
        <w:tc>
          <w:tcPr>
            <w:tcW w:type="dxa" w:w="1134"/>
          </w:tcPr>
          <w:p>
            <w:r/>
            <w:r>
              <w:rPr>
                <w:sz w:val="18"/>
              </w:rPr>
              <w:t>-0.0</w:t>
            </w:r>
          </w:p>
        </w:tc>
        <w:tc>
          <w:tcPr>
            <w:tcW w:type="dxa" w:w="1134"/>
          </w:tcPr>
          <w:p>
            <w:r/>
            <w:r>
              <w:rPr>
                <w:sz w:val="18"/>
              </w:rPr>
              <w:t>1,415.9</w:t>
            </w:r>
          </w:p>
        </w:tc>
      </w:tr>
      <w:tr>
        <w:tc>
          <w:tcPr>
            <w:tcW w:type="dxa" w:w="1134"/>
          </w:tcPr>
          <w:p>
            <w:r/>
            <w:r>
              <w:rPr>
                <w:sz w:val="18"/>
              </w:rPr>
              <w:t>MAAC</w:t>
            </w:r>
          </w:p>
        </w:tc>
        <w:tc>
          <w:tcPr>
            <w:tcW w:type="dxa" w:w="680"/>
          </w:tcPr>
          <w:p>
            <w:r/>
            <w:r>
              <w:rPr>
                <w:sz w:val="18"/>
              </w:rPr>
              <w:t>50</w:t>
            </w:r>
          </w:p>
        </w:tc>
        <w:tc>
          <w:tcPr>
            <w:tcW w:type="dxa" w:w="1134"/>
          </w:tcPr>
          <w:p>
            <w:r/>
            <w:r>
              <w:rPr>
                <w:sz w:val="18"/>
              </w:rPr>
              <w:t>795.4</w:t>
            </w:r>
          </w:p>
        </w:tc>
        <w:tc>
          <w:tcPr>
            <w:tcW w:type="dxa" w:w="1134"/>
          </w:tcPr>
          <w:p>
            <w:r/>
            <w:r>
              <w:rPr>
                <w:sz w:val="18"/>
              </w:rPr>
              <w:t>689.5</w:t>
            </w:r>
          </w:p>
        </w:tc>
        <w:tc>
          <w:tcPr>
            <w:tcW w:type="dxa" w:w="1134"/>
          </w:tcPr>
          <w:p>
            <w:r/>
            <w:r>
              <w:rPr>
                <w:sz w:val="18"/>
              </w:rPr>
              <w:t>212.0</w:t>
            </w:r>
          </w:p>
        </w:tc>
        <w:tc>
          <w:tcPr>
            <w:tcW w:type="dxa" w:w="1134"/>
          </w:tcPr>
          <w:p>
            <w:r/>
            <w:r>
              <w:rPr>
                <w:sz w:val="18"/>
              </w:rPr>
              <w:t>643.4</w:t>
            </w:r>
          </w:p>
        </w:tc>
        <w:tc>
          <w:tcPr>
            <w:tcW w:type="dxa" w:w="1134"/>
          </w:tcPr>
          <w:p>
            <w:r/>
            <w:r>
              <w:rPr>
                <w:sz w:val="18"/>
              </w:rPr>
              <w:t>1,138.8</w:t>
            </w:r>
          </w:p>
        </w:tc>
      </w:tr>
      <w:tr>
        <w:tc>
          <w:tcPr>
            <w:tcW w:type="dxa" w:w="1134"/>
          </w:tcPr>
          <w:p>
            <w:r/>
            <w:r>
              <w:rPr>
                <w:sz w:val="18"/>
              </w:rPr>
              <w:t>MASAC</w:t>
            </w:r>
          </w:p>
        </w:tc>
        <w:tc>
          <w:tcPr>
            <w:tcW w:type="dxa" w:w="680"/>
          </w:tcPr>
          <w:p>
            <w:r/>
            <w:r>
              <w:rPr>
                <w:sz w:val="18"/>
              </w:rPr>
              <w:t>50</w:t>
            </w:r>
          </w:p>
        </w:tc>
        <w:tc>
          <w:tcPr>
            <w:tcW w:type="dxa" w:w="1134"/>
          </w:tcPr>
          <w:p>
            <w:r/>
            <w:r>
              <w:rPr>
                <w:sz w:val="18"/>
              </w:rPr>
              <w:t>812.2</w:t>
            </w:r>
          </w:p>
        </w:tc>
        <w:tc>
          <w:tcPr>
            <w:tcW w:type="dxa" w:w="1134"/>
          </w:tcPr>
          <w:p>
            <w:r/>
            <w:r>
              <w:rPr>
                <w:sz w:val="18"/>
              </w:rPr>
              <w:t>689.5</w:t>
            </w:r>
          </w:p>
        </w:tc>
        <w:tc>
          <w:tcPr>
            <w:tcW w:type="dxa" w:w="1134"/>
          </w:tcPr>
          <w:p>
            <w:r/>
            <w:r>
              <w:rPr>
                <w:sz w:val="18"/>
              </w:rPr>
              <w:t>206.4</w:t>
            </w:r>
          </w:p>
        </w:tc>
        <w:tc>
          <w:tcPr>
            <w:tcW w:type="dxa" w:w="1134"/>
          </w:tcPr>
          <w:p>
            <w:r/>
            <w:r>
              <w:rPr>
                <w:sz w:val="18"/>
              </w:rPr>
              <w:t>643.4</w:t>
            </w:r>
          </w:p>
        </w:tc>
        <w:tc>
          <w:tcPr>
            <w:tcW w:type="dxa" w:w="1134"/>
          </w:tcPr>
          <w:p>
            <w:r/>
            <w:r>
              <w:rPr>
                <w:sz w:val="18"/>
              </w:rPr>
              <w:t>1,192.3</w:t>
            </w:r>
          </w:p>
        </w:tc>
      </w:tr>
      <w:tr>
        <w:tc>
          <w:tcPr>
            <w:tcW w:type="dxa" w:w="1134"/>
          </w:tcPr>
          <w:p>
            <w:r/>
            <w:r>
              <w:rPr>
                <w:sz w:val="18"/>
              </w:rPr>
              <w:t>MATD3</w:t>
            </w:r>
          </w:p>
        </w:tc>
        <w:tc>
          <w:tcPr>
            <w:tcW w:type="dxa" w:w="680"/>
          </w:tcPr>
          <w:p>
            <w:r/>
            <w:r>
              <w:rPr>
                <w:sz w:val="18"/>
              </w:rPr>
              <w:t>50</w:t>
            </w:r>
          </w:p>
        </w:tc>
        <w:tc>
          <w:tcPr>
            <w:tcW w:type="dxa" w:w="1134"/>
          </w:tcPr>
          <w:p>
            <w:r/>
            <w:r>
              <w:rPr>
                <w:sz w:val="18"/>
              </w:rPr>
              <w:t>759.3</w:t>
            </w:r>
          </w:p>
        </w:tc>
        <w:tc>
          <w:tcPr>
            <w:tcW w:type="dxa" w:w="1134"/>
          </w:tcPr>
          <w:p>
            <w:r/>
            <w:r>
              <w:rPr>
                <w:sz w:val="18"/>
              </w:rPr>
              <w:t>691.0</w:t>
            </w:r>
          </w:p>
        </w:tc>
        <w:tc>
          <w:tcPr>
            <w:tcW w:type="dxa" w:w="1134"/>
          </w:tcPr>
          <w:p>
            <w:r/>
            <w:r>
              <w:rPr>
                <w:sz w:val="18"/>
              </w:rPr>
              <w:t>303.9</w:t>
            </w:r>
          </w:p>
        </w:tc>
        <w:tc>
          <w:tcPr>
            <w:tcW w:type="dxa" w:w="1134"/>
          </w:tcPr>
          <w:p>
            <w:r/>
            <w:r>
              <w:rPr>
                <w:sz w:val="18"/>
              </w:rPr>
              <w:t>13.4</w:t>
            </w:r>
          </w:p>
        </w:tc>
        <w:tc>
          <w:tcPr>
            <w:tcW w:type="dxa" w:w="1134"/>
          </w:tcPr>
          <w:p>
            <w:r/>
            <w:r>
              <w:rPr>
                <w:sz w:val="18"/>
              </w:rPr>
              <w:t>1,143.6</w:t>
            </w:r>
          </w:p>
        </w:tc>
      </w:tr>
    </w:tbl>
    <w:p/>
    <w:p>
      <w:pPr>
        <w:jc w:val="both"/>
      </w:pPr>
      <w:r>
        <w:rPr>
          <w:b w:val="0"/>
          <w:i w:val="0"/>
        </w:rPr>
        <w:t>Descriptivo OE.3 (HE.3): el algoritmo con mejor mediana en E3 es HAPPO. Esta evidencia responde al objetivo especifico antes de la contrastacion inferencial (alpha = 0,05).</w:t>
      </w:r>
    </w:p>
    <w:p>
      <w:pPr>
        <w:pStyle w:val="Heading2"/>
      </w:pPr>
      <w:r>
        <w:t>5.9 Contrastacion inferencial de hipotesis (protocolo no parametrico)</w:t>
      </w:r>
    </w:p>
    <w:p>
      <w:pPr>
        <w:jc w:val="both"/>
      </w:pPr>
      <w:r>
        <w:rPr>
          <w:b w:val="0"/>
          <w:i w:val="0"/>
        </w:rPr>
        <w:t>El protocolo inferencial sigue el orden obligatorio del Capitulo 3 y la formulacion del Capitulo 1: (1) Shapiro-Wilk por grupo de KPI-gains; (2) si se viola normalidad, solo pruebas no parametricas — Kruskal-Wallis (comparacion global), Mann-Whitney U (pares independientes) y Wilcoxon signed-rank (pares pareados por KPI); alpha = 0,05. HAPPO queda excluido de inferencia KPI-level por ausencia de KPIs finales; la inferencia efectiva opera sobre MASAC, MATD3 y MAAC (semilla unica, seed 0).</w:t>
      </w:r>
    </w:p>
    <w:p>
      <w:pPr>
        <w:pStyle w:val="Heading3"/>
      </w:pPr>
      <w:r>
        <w:t>5.9.1 Prueba de normalidad (Shapiro-Wilk)</w:t>
      </w:r>
    </w:p>
    <w:p>
      <w:r>
        <w:rPr>
          <w:b/>
          <w:color w:val="595959"/>
          <w:sz w:val="19"/>
        </w:rPr>
        <w:t>Tabla 5.16. Shapiro-Wilk sobre KPI-gains por grupo (analisis_estadistico_madrl.csv).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OE.1 / E1</w:t>
            </w:r>
          </w:p>
        </w:tc>
        <w:tc>
          <w:tcPr>
            <w:tcW w:type="dxa" w:w="850"/>
          </w:tcPr>
          <w:p>
            <w:r/>
            <w:r>
              <w:rPr>
                <w:sz w:val="18"/>
              </w:rPr>
              <w:t>HE.1</w:t>
            </w:r>
          </w:p>
        </w:tc>
        <w:tc>
          <w:tcPr>
            <w:tcW w:type="dxa" w:w="1134"/>
          </w:tcPr>
          <w:p>
            <w:r/>
            <w:r>
              <w:rPr>
                <w:sz w:val="18"/>
              </w:rPr>
              <w:t>MASAC</w:t>
            </w:r>
          </w:p>
        </w:tc>
        <w:tc>
          <w:tcPr>
            <w:tcW w:type="dxa" w:w="1417"/>
          </w:tcPr>
          <w:p>
            <w:r/>
            <w:r>
              <w:rPr>
                <w:sz w:val="18"/>
              </w:rPr>
              <w:t>9.508e-08</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MATD3</w:t>
            </w:r>
          </w:p>
        </w:tc>
        <w:tc>
          <w:tcPr>
            <w:tcW w:type="dxa" w:w="1417"/>
          </w:tcPr>
          <w:p>
            <w:r/>
            <w:r>
              <w:rPr>
                <w:sz w:val="18"/>
              </w:rPr>
              <w:t>2.230e-07</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MAAC</w:t>
            </w:r>
          </w:p>
        </w:tc>
        <w:tc>
          <w:tcPr>
            <w:tcW w:type="dxa" w:w="1417"/>
          </w:tcPr>
          <w:p>
            <w:r/>
            <w:r>
              <w:rPr>
                <w:sz w:val="18"/>
              </w:rPr>
              <w:t>2.363e-07</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MASAC</w:t>
            </w:r>
          </w:p>
        </w:tc>
        <w:tc>
          <w:tcPr>
            <w:tcW w:type="dxa" w:w="1417"/>
          </w:tcPr>
          <w:p>
            <w:r/>
            <w:r>
              <w:rPr>
                <w:sz w:val="18"/>
              </w:rPr>
              <w:t>7.112e-05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MATD3</w:t>
            </w:r>
          </w:p>
        </w:tc>
        <w:tc>
          <w:tcPr>
            <w:tcW w:type="dxa" w:w="1417"/>
          </w:tcPr>
          <w:p>
            <w:r/>
            <w:r>
              <w:rPr>
                <w:sz w:val="18"/>
              </w:rPr>
              <w:t>7.862e-05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MAAC</w:t>
            </w:r>
          </w:p>
        </w:tc>
        <w:tc>
          <w:tcPr>
            <w:tcW w:type="dxa" w:w="1417"/>
          </w:tcPr>
          <w:p>
            <w:r/>
            <w:r>
              <w:rPr>
                <w:sz w:val="18"/>
              </w:rPr>
              <w:t>6.759e-05</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MASAC</w:t>
            </w:r>
          </w:p>
        </w:tc>
        <w:tc>
          <w:tcPr>
            <w:tcW w:type="dxa" w:w="1417"/>
          </w:tcPr>
          <w:p>
            <w:r/>
            <w:r>
              <w:rPr>
                <w:sz w:val="18"/>
              </w:rPr>
              <w:t>1.539e-07</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MATD3</w:t>
            </w:r>
          </w:p>
        </w:tc>
        <w:tc>
          <w:tcPr>
            <w:tcW w:type="dxa" w:w="1417"/>
          </w:tcPr>
          <w:p>
            <w:r/>
            <w:r>
              <w:rPr>
                <w:sz w:val="18"/>
              </w:rPr>
              <w:t>5.512e-08</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MAAC</w:t>
            </w:r>
          </w:p>
        </w:tc>
        <w:tc>
          <w:tcPr>
            <w:tcW w:type="dxa" w:w="1417"/>
          </w:tcPr>
          <w:p>
            <w:r/>
            <w:r>
              <w:rPr>
                <w:sz w:val="18"/>
              </w:rPr>
              <w:t>7.369e-08</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MASAC</w:t>
            </w:r>
          </w:p>
        </w:tc>
        <w:tc>
          <w:tcPr>
            <w:tcW w:type="dxa" w:w="1417"/>
          </w:tcPr>
          <w:p>
            <w:r/>
            <w:r>
              <w:rPr>
                <w:sz w:val="18"/>
              </w:rPr>
              <w:t>3.033e-12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MATD3</w:t>
            </w:r>
          </w:p>
        </w:tc>
        <w:tc>
          <w:tcPr>
            <w:tcW w:type="dxa" w:w="1417"/>
          </w:tcPr>
          <w:p>
            <w:r/>
            <w:r>
              <w:rPr>
                <w:sz w:val="18"/>
              </w:rPr>
              <w:t>7.337e-12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MAAC</w:t>
            </w:r>
          </w:p>
        </w:tc>
        <w:tc>
          <w:tcPr>
            <w:tcW w:type="dxa" w:w="1417"/>
          </w:tcPr>
          <w:p>
            <w:r/>
            <w:r>
              <w:rPr>
                <w:sz w:val="18"/>
              </w:rPr>
              <w:t>8.356e-12</w:t>
            </w:r>
          </w:p>
        </w:tc>
        <w:tc>
          <w:tcPr>
            <w:tcW w:type="dxa" w:w="1417"/>
          </w:tcPr>
          <w:p>
            <w:r/>
            <w:r>
              <w:rPr>
                <w:sz w:val="18"/>
              </w:rPr>
              <w:t>Si</w:t>
            </w:r>
          </w:p>
        </w:tc>
      </w:tr>
    </w:tbl>
    <w:p/>
    <w:p>
      <w:pPr>
        <w:jc w:val="both"/>
      </w:pPr>
      <w:r>
        <w:rPr>
          <w:b w:val="0"/>
          <w:i w:val="0"/>
        </w:rPr>
        <w:t>En todos los alcances OE.1–OE.3 y ALL se rechaza la normalidad en al menos un grupo (p &lt; 0,05), lo que justifica el uso exclusivo de pruebas no parametricas en las etapas siguientes (Colas et al., 2019; Agarwal et al., 2021).</w:t>
      </w:r>
    </w:p>
    <w:p>
      <w:pPr>
        <w:pStyle w:val="Heading3"/>
      </w:pPr>
      <w:r>
        <w:t>5.9.2 Comparacion global (Kruskal-Wallis)</w:t>
      </w:r>
    </w:p>
    <w:p>
      <w:r>
        <w:rPr>
          <w:b/>
          <w:color w:val="595959"/>
          <w:sz w:val="19"/>
        </w:rPr>
        <w:t>Tabla 5.17. Kruskal-Wallis por eje OE y agregado OG/HG (hipotesis_estadisticas_madrl.csv).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val="clear" w:color="auto" w:fill="1F4E79"/>
          </w:tcPr>
          <w:p>
            <w:r/>
            <w:r>
              <w:rPr>
                <w:b/>
                <w:color w:val="FFFFFF"/>
                <w:sz w:val="18"/>
              </w:rPr>
              <w:t>Alcance</w:t>
            </w:r>
          </w:p>
        </w:tc>
        <w:tc>
          <w:tcPr>
            <w:tcW w:type="dxa" w:w="737"/>
            <w:shd w:val="clear" w:color="auto" w:fill="1F4E79"/>
          </w:tcPr>
          <w:p>
            <w:r/>
            <w:r>
              <w:rPr>
                <w:b/>
                <w:color w:val="FFFFFF"/>
                <w:sz w:val="18"/>
              </w:rPr>
              <w:t>Hipotesis</w:t>
            </w:r>
          </w:p>
        </w:tc>
        <w:tc>
          <w:tcPr>
            <w:tcW w:type="dxa" w:w="737"/>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134"/>
            <w:shd w:val="clear" w:color="auto" w:fill="1F4E79"/>
          </w:tcPr>
          <w:p>
            <w:r/>
            <w:r>
              <w:rPr>
                <w:b/>
                <w:color w:val="FFFFFF"/>
                <w:sz w:val="18"/>
              </w:rPr>
              <w:t>Signif. alpha=0,05</w:t>
            </w:r>
          </w:p>
        </w:tc>
        <w:tc>
          <w:tcPr>
            <w:tcW w:type="dxa" w:w="1474"/>
            <w:shd w:val="clear" w:color="auto" w:fill="1F4E79"/>
          </w:tcPr>
          <w:p>
            <w:r/>
            <w:r>
              <w:rPr>
                <w:b/>
                <w:color w:val="FFFFFF"/>
                <w:sz w:val="18"/>
              </w:rPr>
              <w:t>Mejor (mediana KPI-gain)</w:t>
            </w:r>
          </w:p>
        </w:tc>
      </w:tr>
      <w:tr>
        <w:tc>
          <w:tcPr>
            <w:tcW w:type="dxa" w:w="1304"/>
          </w:tcPr>
          <w:p>
            <w:r/>
            <w:r>
              <w:rPr>
                <w:sz w:val="18"/>
              </w:rPr>
              <w:t>OE.1 / E1</w:t>
            </w:r>
          </w:p>
        </w:tc>
        <w:tc>
          <w:tcPr>
            <w:tcW w:type="dxa" w:w="737"/>
          </w:tcPr>
          <w:p>
            <w:r/>
            <w:r>
              <w:rPr>
                <w:sz w:val="18"/>
              </w:rPr>
              <w:t>HE.1</w:t>
            </w:r>
          </w:p>
        </w:tc>
        <w:tc>
          <w:tcPr>
            <w:tcW w:type="dxa" w:w="737"/>
          </w:tcPr>
          <w:p>
            <w:r/>
            <w:r>
              <w:rPr>
                <w:sz w:val="18"/>
              </w:rPr>
              <w:t>2.541</w:t>
            </w:r>
          </w:p>
        </w:tc>
        <w:tc>
          <w:tcPr>
            <w:tcW w:type="dxa" w:w="850"/>
          </w:tcPr>
          <w:p>
            <w:r/>
            <w:r>
              <w:rPr>
                <w:sz w:val="18"/>
              </w:rPr>
              <w:t>0.2806</w:t>
            </w:r>
          </w:p>
        </w:tc>
        <w:tc>
          <w:tcPr>
            <w:tcW w:type="dxa" w:w="1134"/>
          </w:tcPr>
          <w:p>
            <w:r/>
            <w:r>
              <w:rPr>
                <w:sz w:val="18"/>
              </w:rPr>
              <w:t>No</w:t>
            </w:r>
          </w:p>
        </w:tc>
        <w:tc>
          <w:tcPr>
            <w:tcW w:type="dxa" w:w="1474"/>
          </w:tcPr>
          <w:p>
            <w:r/>
            <w:r>
              <w:rPr>
                <w:sz w:val="18"/>
              </w:rPr>
              <w:t>MAAC</w:t>
            </w:r>
          </w:p>
        </w:tc>
      </w:tr>
      <w:tr>
        <w:tc>
          <w:tcPr>
            <w:tcW w:type="dxa" w:w="1304"/>
          </w:tcPr>
          <w:p>
            <w:r/>
            <w:r>
              <w:rPr>
                <w:sz w:val="18"/>
              </w:rPr>
              <w:t>OE.2 / E2</w:t>
            </w:r>
          </w:p>
        </w:tc>
        <w:tc>
          <w:tcPr>
            <w:tcW w:type="dxa" w:w="737"/>
          </w:tcPr>
          <w:p>
            <w:r/>
            <w:r>
              <w:rPr>
                <w:sz w:val="18"/>
              </w:rPr>
              <w:t>HE.2</w:t>
            </w:r>
          </w:p>
        </w:tc>
        <w:tc>
          <w:tcPr>
            <w:tcW w:type="dxa" w:w="737"/>
          </w:tcPr>
          <w:p>
            <w:r/>
            <w:r>
              <w:rPr>
                <w:sz w:val="18"/>
              </w:rPr>
              <w:t>1.211</w:t>
            </w:r>
          </w:p>
        </w:tc>
        <w:tc>
          <w:tcPr>
            <w:tcW w:type="dxa" w:w="850"/>
          </w:tcPr>
          <w:p>
            <w:r/>
            <w:r>
              <w:rPr>
                <w:sz w:val="18"/>
              </w:rPr>
              <w:t>0.5457</w:t>
            </w:r>
          </w:p>
        </w:tc>
        <w:tc>
          <w:tcPr>
            <w:tcW w:type="dxa" w:w="1134"/>
          </w:tcPr>
          <w:p>
            <w:r/>
            <w:r>
              <w:rPr>
                <w:sz w:val="18"/>
              </w:rPr>
              <w:t>No</w:t>
            </w:r>
          </w:p>
        </w:tc>
        <w:tc>
          <w:tcPr>
            <w:tcW w:type="dxa" w:w="1474"/>
          </w:tcPr>
          <w:p>
            <w:r/>
            <w:r>
              <w:rPr>
                <w:sz w:val="18"/>
              </w:rPr>
              <w:t>MATD3</w:t>
            </w:r>
          </w:p>
        </w:tc>
      </w:tr>
      <w:tr>
        <w:tc>
          <w:tcPr>
            <w:tcW w:type="dxa" w:w="1304"/>
          </w:tcPr>
          <w:p>
            <w:r/>
            <w:r>
              <w:rPr>
                <w:sz w:val="18"/>
              </w:rPr>
              <w:t>OE.3 / E3</w:t>
            </w:r>
          </w:p>
        </w:tc>
        <w:tc>
          <w:tcPr>
            <w:tcW w:type="dxa" w:w="737"/>
          </w:tcPr>
          <w:p>
            <w:r/>
            <w:r>
              <w:rPr>
                <w:sz w:val="18"/>
              </w:rPr>
              <w:t>HE.3</w:t>
            </w:r>
          </w:p>
        </w:tc>
        <w:tc>
          <w:tcPr>
            <w:tcW w:type="dxa" w:w="737"/>
          </w:tcPr>
          <w:p>
            <w:r/>
            <w:r>
              <w:rPr>
                <w:sz w:val="18"/>
              </w:rPr>
              <w:t>1.893</w:t>
            </w:r>
          </w:p>
        </w:tc>
        <w:tc>
          <w:tcPr>
            <w:tcW w:type="dxa" w:w="850"/>
          </w:tcPr>
          <w:p>
            <w:r/>
            <w:r>
              <w:rPr>
                <w:sz w:val="18"/>
              </w:rPr>
              <w:t>0.3881</w:t>
            </w:r>
          </w:p>
        </w:tc>
        <w:tc>
          <w:tcPr>
            <w:tcW w:type="dxa" w:w="1134"/>
          </w:tcPr>
          <w:p>
            <w:r/>
            <w:r>
              <w:rPr>
                <w:sz w:val="18"/>
              </w:rPr>
              <w:t>No</w:t>
            </w:r>
          </w:p>
        </w:tc>
        <w:tc>
          <w:tcPr>
            <w:tcW w:type="dxa" w:w="1474"/>
          </w:tcPr>
          <w:p>
            <w:r/>
            <w:r>
              <w:rPr>
                <w:sz w:val="18"/>
              </w:rPr>
              <w:t>MAAC</w:t>
            </w:r>
          </w:p>
        </w:tc>
      </w:tr>
      <w:tr>
        <w:tc>
          <w:tcPr>
            <w:tcW w:type="dxa" w:w="1304"/>
          </w:tcPr>
          <w:p>
            <w:r/>
            <w:r>
              <w:rPr>
                <w:sz w:val="18"/>
              </w:rPr>
              <w:t>Global (ALL)</w:t>
            </w:r>
          </w:p>
        </w:tc>
        <w:tc>
          <w:tcPr>
            <w:tcW w:type="dxa" w:w="737"/>
          </w:tcPr>
          <w:p>
            <w:r/>
            <w:r>
              <w:rPr>
                <w:sz w:val="18"/>
              </w:rPr>
              <w:t>HG</w:t>
            </w:r>
          </w:p>
        </w:tc>
        <w:tc>
          <w:tcPr>
            <w:tcW w:type="dxa" w:w="737"/>
          </w:tcPr>
          <w:p>
            <w:r/>
            <w:r>
              <w:rPr>
                <w:sz w:val="18"/>
              </w:rPr>
              <w:t>3.723</w:t>
            </w:r>
          </w:p>
        </w:tc>
        <w:tc>
          <w:tcPr>
            <w:tcW w:type="dxa" w:w="850"/>
          </w:tcPr>
          <w:p>
            <w:r/>
            <w:r>
              <w:rPr>
                <w:sz w:val="18"/>
              </w:rPr>
              <w:t>0.1554</w:t>
            </w:r>
          </w:p>
        </w:tc>
        <w:tc>
          <w:tcPr>
            <w:tcW w:type="dxa" w:w="1134"/>
          </w:tcPr>
          <w:p>
            <w:r/>
            <w:r>
              <w:rPr>
                <w:sz w:val="18"/>
              </w:rPr>
              <w:t>No</w:t>
            </w:r>
          </w:p>
        </w:tc>
        <w:tc>
          <w:tcPr>
            <w:tcW w:type="dxa" w:w="1474"/>
          </w:tcPr>
          <w:p>
            <w:r/>
            <w:r>
              <w:rPr>
                <w:sz w:val="18"/>
              </w:rPr>
              <w:t>MATD3</w:t>
            </w:r>
          </w:p>
        </w:tc>
      </w:tr>
    </w:tbl>
    <w:p/>
    <w:p>
      <w:pPr>
        <w:jc w:val="both"/>
      </w:pPr>
      <w:r>
        <w:rPr>
          <w:b w:val="0"/>
          <w:i w:val="0"/>
        </w:rPr>
        <w:t>Ningun Kruskal-Wallis por eje alcanza alpha = 0,05 con una semilla (OE.1 p=0,281; OE.2 p=0,546; OE.3 p=0,388; ALL p=0,155). Por tanto, no se rechaza H0 de igualdad global entre algoritmos en los contrastes omnibus; las respuestas a HE.1–HE.3 y HG se sustentan principalmente en evidencia descriptiva (seccion 5.8 y Tablas 5.4–5.6). La columna «Mejor (mediana KPI-gain)» de la Tabla 5.17 refiere al lider inferencial por mediana de signed_relative_gain, que puede diferir del lider descriptivo de distrito (Tablas 5.4–5.6).</w:t>
      </w:r>
    </w:p>
    <w:p>
      <w:pPr>
        <w:pStyle w:val="Heading3"/>
      </w:pPr>
      <w:r>
        <w:t>5.9.3 Comparaciones por pares independientes (Mann-Whitney U)</w:t>
      </w:r>
    </w:p>
    <w:p>
      <w:r>
        <w:rPr>
          <w:b/>
          <w:color w:val="595959"/>
          <w:sz w:val="19"/>
        </w:rPr>
        <w:t>Tabla 5.18. Mann-Whitney U por par de algoritmos (comparaciones_mwu_madrl.csv).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521.500</w:t>
            </w:r>
          </w:p>
        </w:tc>
        <w:tc>
          <w:tcPr>
            <w:tcW w:type="dxa" w:w="850"/>
          </w:tcPr>
          <w:p>
            <w:r/>
            <w:r>
              <w:rPr>
                <w:sz w:val="18"/>
              </w:rPr>
              <w:t>0.1543</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538.500</w:t>
            </w:r>
          </w:p>
        </w:tc>
        <w:tc>
          <w:tcPr>
            <w:tcW w:type="dxa" w:w="850"/>
          </w:tcPr>
          <w:p>
            <w:r/>
            <w:r>
              <w:rPr>
                <w:sz w:val="18"/>
              </w:rPr>
              <w:t>0.2179</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692.500</w:t>
            </w:r>
          </w:p>
        </w:tc>
        <w:tc>
          <w:tcPr>
            <w:tcW w:type="dxa" w:w="850"/>
          </w:tcPr>
          <w:p>
            <w:r/>
            <w:r>
              <w:rPr>
                <w:sz w:val="18"/>
              </w:rPr>
              <w:t>0.6193</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93.000</w:t>
            </w:r>
          </w:p>
        </w:tc>
        <w:tc>
          <w:tcPr>
            <w:tcW w:type="dxa" w:w="850"/>
          </w:tcPr>
          <w:p>
            <w:r/>
            <w:r>
              <w:rPr>
                <w:sz w:val="18"/>
              </w:rPr>
              <w:t>0.4154</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90.000</w:t>
            </w:r>
          </w:p>
        </w:tc>
        <w:tc>
          <w:tcPr>
            <w:tcW w:type="dxa" w:w="850"/>
          </w:tcPr>
          <w:p>
            <w:r/>
            <w:r>
              <w:rPr>
                <w:sz w:val="18"/>
              </w:rPr>
              <w:t>0.3457</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126.000</w:t>
            </w:r>
          </w:p>
        </w:tc>
        <w:tc>
          <w:tcPr>
            <w:tcW w:type="dxa" w:w="850"/>
          </w:tcPr>
          <w:p>
            <w:r/>
            <w:r>
              <w:rPr>
                <w:sz w:val="18"/>
              </w:rPr>
              <w:t>0.5774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276.000</w:t>
            </w:r>
          </w:p>
        </w:tc>
        <w:tc>
          <w:tcPr>
            <w:tcW w:type="dxa" w:w="850"/>
          </w:tcPr>
          <w:p>
            <w:r/>
            <w:r>
              <w:rPr>
                <w:sz w:val="18"/>
              </w:rPr>
              <w:t>0.2574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271.000</w:t>
            </w:r>
          </w:p>
        </w:tc>
        <w:tc>
          <w:tcPr>
            <w:tcW w:type="dxa" w:w="850"/>
          </w:tcPr>
          <w:p>
            <w:r/>
            <w:r>
              <w:rPr>
                <w:sz w:val="18"/>
              </w:rPr>
              <w:t>0.2207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339.000</w:t>
            </w:r>
          </w:p>
        </w:tc>
        <w:tc>
          <w:tcPr>
            <w:tcW w:type="dxa" w:w="850"/>
          </w:tcPr>
          <w:p>
            <w:r/>
            <w:r>
              <w:rPr>
                <w:sz w:val="18"/>
              </w:rPr>
              <w:t>0.9927</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2466.500</w:t>
            </w:r>
          </w:p>
        </w:tc>
        <w:tc>
          <w:tcPr>
            <w:tcW w:type="dxa" w:w="850"/>
          </w:tcPr>
          <w:p>
            <w:r/>
            <w:r>
              <w:rPr>
                <w:sz w:val="18"/>
              </w:rPr>
              <w:t>0.0701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2574.500</w:t>
            </w:r>
          </w:p>
        </w:tc>
        <w:tc>
          <w:tcPr>
            <w:tcW w:type="dxa" w:w="850"/>
          </w:tcPr>
          <w:p>
            <w:r/>
            <w:r>
              <w:rPr>
                <w:sz w:val="18"/>
              </w:rPr>
              <w:t>0.1561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3109.500</w:t>
            </w:r>
          </w:p>
        </w:tc>
        <w:tc>
          <w:tcPr>
            <w:tcW w:type="dxa" w:w="850"/>
          </w:tcPr>
          <w:p>
            <w:r/>
            <w:r>
              <w:rPr>
                <w:sz w:val="18"/>
              </w:rPr>
              <w:t>0.5992</w:t>
            </w:r>
          </w:p>
        </w:tc>
        <w:tc>
          <w:tcPr>
            <w:tcW w:type="dxa" w:w="737"/>
          </w:tcPr>
          <w:p>
            <w:r/>
            <w:r>
              <w:rPr>
                <w:sz w:val="18"/>
              </w:rPr>
              <w:t>No</w:t>
            </w:r>
          </w:p>
        </w:tc>
      </w:tr>
    </w:tbl>
    <w:p/>
    <w:p>
      <w:pPr>
        <w:jc w:val="both"/>
      </w:pPr>
      <w:r>
        <w:rPr>
          <w:b w:val="0"/>
          <w:i w:val="0"/>
        </w:rPr>
        <w:t>Ningun par Mann-Whitney U alcanza significancia global a alpha = 0,05 en los ejes OE.1–OE.3; en ALL, MASAC vs MATD3 (p = 0,070) tampoco alcanza el umbral. Estas pruebas complementan el Kruskal-Wallis sin sustituir la evidencia descriptiva.</w:t>
      </w:r>
    </w:p>
    <w:p>
      <w:pPr>
        <w:pStyle w:val="Heading3"/>
      </w:pPr>
      <w:r>
        <w:t>5.9.4 Comparaciones pareadas (Wilcoxon signed-rank)</w:t>
      </w:r>
    </w:p>
    <w:p>
      <w:r>
        <w:rPr>
          <w:b/>
          <w:color w:val="595959"/>
          <w:sz w:val="19"/>
        </w:rPr>
        <w:t>Tabla 5.19. Wilcoxon signed-rank por KPI pareado (comparaciones_wilcoxon_madrl.csv).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T</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123.000</w:t>
            </w:r>
          </w:p>
        </w:tc>
        <w:tc>
          <w:tcPr>
            <w:tcW w:type="dxa" w:w="850"/>
          </w:tcPr>
          <w:p>
            <w:r/>
            <w:r>
              <w:rPr>
                <w:sz w:val="18"/>
              </w:rPr>
              <w:t>0.0410</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69.000</w:t>
            </w:r>
          </w:p>
        </w:tc>
        <w:tc>
          <w:tcPr>
            <w:tcW w:type="dxa" w:w="850"/>
          </w:tcPr>
          <w:p>
            <w:r/>
            <w:r>
              <w:rPr>
                <w:sz w:val="18"/>
              </w:rPr>
              <w:t>0.0013</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138.000</w:t>
            </w:r>
          </w:p>
        </w:tc>
        <w:tc>
          <w:tcPr>
            <w:tcW w:type="dxa" w:w="850"/>
          </w:tcPr>
          <w:p>
            <w:r/>
            <w:r>
              <w:rPr>
                <w:sz w:val="18"/>
              </w:rPr>
              <w:t>0.2205</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8.000</w:t>
            </w:r>
          </w:p>
        </w:tc>
        <w:tc>
          <w:tcPr>
            <w:tcW w:type="dxa" w:w="850"/>
          </w:tcPr>
          <w:p>
            <w:r/>
            <w:r>
              <w:rPr>
                <w:sz w:val="18"/>
              </w:rPr>
              <w:t>0.0858</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0.000</w:t>
            </w:r>
          </w:p>
        </w:tc>
        <w:tc>
          <w:tcPr>
            <w:tcW w:type="dxa" w:w="850"/>
          </w:tcPr>
          <w:p>
            <w:r/>
            <w:r>
              <w:rPr>
                <w:sz w:val="18"/>
              </w:rPr>
              <w:t>0.0077</w:t>
            </w:r>
          </w:p>
        </w:tc>
        <w:tc>
          <w:tcPr>
            <w:tcW w:type="dxa" w:w="737"/>
          </w:tcPr>
          <w:p>
            <w:r/>
            <w:r>
              <w:rPr>
                <w:sz w:val="18"/>
              </w:rPr>
              <w:t>Si</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17.000</w:t>
            </w:r>
          </w:p>
        </w:tc>
        <w:tc>
          <w:tcPr>
            <w:tcW w:type="dxa" w:w="850"/>
          </w:tcPr>
          <w:p>
            <w:r/>
            <w:r>
              <w:rPr>
                <w:sz w:val="18"/>
              </w:rPr>
              <w:t>0.5147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78.000</w:t>
            </w:r>
          </w:p>
        </w:tc>
        <w:tc>
          <w:tcPr>
            <w:tcW w:type="dxa" w:w="850"/>
          </w:tcPr>
          <w:p>
            <w:r/>
            <w:r>
              <w:rPr>
                <w:sz w:val="18"/>
              </w:rPr>
              <w:t>0.3135</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48.000</w:t>
            </w:r>
          </w:p>
        </w:tc>
        <w:tc>
          <w:tcPr>
            <w:tcW w:type="dxa" w:w="850"/>
          </w:tcPr>
          <w:p>
            <w:r/>
            <w:r>
              <w:rPr>
                <w:sz w:val="18"/>
              </w:rPr>
              <w:t>0.0333</w:t>
            </w:r>
          </w:p>
        </w:tc>
        <w:tc>
          <w:tcPr>
            <w:tcW w:type="dxa" w:w="737"/>
          </w:tcPr>
          <w:p>
            <w:r/>
            <w:r>
              <w:rPr>
                <w:sz w:val="18"/>
              </w:rPr>
              <w:t>Si</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94.000</w:t>
            </w:r>
          </w:p>
        </w:tc>
        <w:tc>
          <w:tcPr>
            <w:tcW w:type="dxa" w:w="850"/>
          </w:tcPr>
          <w:p>
            <w:r/>
            <w:r>
              <w:rPr>
                <w:sz w:val="18"/>
              </w:rPr>
              <w:t>0.6813</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492.000</w:t>
            </w:r>
          </w:p>
        </w:tc>
        <w:tc>
          <w:tcPr>
            <w:tcW w:type="dxa" w:w="850"/>
          </w:tcPr>
          <w:p>
            <w:r/>
            <w:r>
              <w:rPr>
                <w:sz w:val="18"/>
              </w:rPr>
              <w:t>0.0049</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270.000</w:t>
            </w:r>
          </w:p>
        </w:tc>
        <w:tc>
          <w:tcPr>
            <w:tcW w:type="dxa" w:w="850"/>
          </w:tcPr>
          <w:p>
            <w:r/>
            <w:r>
              <w:rPr>
                <w:sz w:val="18"/>
              </w:rPr>
              <w:t>0.0000</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614.000</w:t>
            </w:r>
          </w:p>
        </w:tc>
        <w:tc>
          <w:tcPr>
            <w:tcW w:type="dxa" w:w="850"/>
          </w:tcPr>
          <w:p>
            <w:r/>
            <w:r>
              <w:rPr>
                <w:sz w:val="18"/>
              </w:rPr>
              <w:t>0.1334</w:t>
            </w:r>
          </w:p>
        </w:tc>
        <w:tc>
          <w:tcPr>
            <w:tcW w:type="dxa" w:w="737"/>
          </w:tcPr>
          <w:p>
            <w:r/>
            <w:r>
              <w:rPr>
                <w:sz w:val="18"/>
              </w:rPr>
              <w:t>No</w:t>
            </w:r>
          </w:p>
        </w:tc>
      </w:tr>
    </w:tbl>
    <w:p/>
    <w:p>
      <w:pPr>
        <w:jc w:val="both"/>
      </w:pPr>
      <w:r>
        <w:rPr>
          <w:b w:val="0"/>
          <w:i w:val="0"/>
        </w:rPr>
        <w:t>Wilcoxon pareado detecta diferencias sistematicas en pares especificos (KPI-gains pareados): OE.1: MASAC vs MATD3 (p = 0,041), MASAC vs MAAC (p = 0,001); OE.2: MASAC vs MAAC (p = 0,008); OE.3: MASAC vs MAAC (p = 0,033); ALL: MASAC vs MATD3 (p = 0,005), MASAC vs MAAC (p = 5,81e-06). Estos contrastes son exploratorios y no reemplazan replicacion multi-semilla ni el diseno factorial 4×3 completo.</w:t>
      </w:r>
    </w:p>
    <w:p>
      <w:pPr>
        <w:pStyle w:val="Heading3"/>
      </w:pPr>
      <w:r>
        <w:t>5.9.5 Decision por hipotesis (Capitulo 1)</w:t>
      </w:r>
    </w:p>
    <w:p>
      <w:r>
        <w:rPr>
          <w:b/>
          <w:color w:val="595959"/>
          <w:sz w:val="19"/>
        </w:rPr>
        <w:t>Tabla 5.20. Sintesis de contrastacion HG / HE.1–HE.3 (corrida canonica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Alcance</w:t>
            </w:r>
          </w:p>
        </w:tc>
        <w:tc>
          <w:tcPr>
            <w:tcW w:type="dxa" w:w="1417"/>
            <w:shd w:val="clear" w:color="auto" w:fill="1F4E79"/>
          </w:tcPr>
          <w:p>
            <w:r/>
            <w:r>
              <w:rPr>
                <w:b/>
                <w:color w:val="FFFFFF"/>
                <w:sz w:val="18"/>
              </w:rPr>
              <w:t>Prueba principal</w:t>
            </w:r>
          </w:p>
        </w:tc>
        <w:tc>
          <w:tcPr>
            <w:tcW w:type="dxa" w:w="1134"/>
            <w:shd w:val="clear" w:color="auto" w:fill="1F4E79"/>
          </w:tcPr>
          <w:p>
            <w:r/>
            <w:r>
              <w:rPr>
                <w:b/>
                <w:color w:val="FFFFFF"/>
                <w:sz w:val="18"/>
              </w:rPr>
              <w:t>H0 rechazada (KW)</w:t>
            </w:r>
          </w:p>
        </w:tc>
        <w:tc>
          <w:tcPr>
            <w:tcW w:type="dxa" w:w="1417"/>
            <w:shd w:val="clear" w:color="auto" w:fill="1F4E79"/>
          </w:tcPr>
          <w:p>
            <w:r/>
            <w:r>
              <w:rPr>
                <w:b/>
                <w:color w:val="FFFFFF"/>
                <w:sz w:val="18"/>
              </w:rPr>
              <w:t>Mejor (mediana gain)</w:t>
            </w:r>
          </w:p>
        </w:tc>
        <w:tc>
          <w:tcPr>
            <w:tcW w:type="dxa" w:w="1701"/>
            <w:shd w:val="clear" w:color="auto" w:fill="1F4E79"/>
          </w:tcPr>
          <w:p>
            <w:r/>
            <w:r>
              <w:rPr>
                <w:b/>
                <w:color w:val="FFFFFF"/>
                <w:sz w:val="18"/>
              </w:rPr>
              <w:t>Decision</w:t>
            </w:r>
          </w:p>
        </w:tc>
      </w:tr>
      <w:tr>
        <w:tc>
          <w:tcPr>
            <w:tcW w:type="dxa" w:w="850"/>
          </w:tcPr>
          <w:p>
            <w:r/>
            <w:r>
              <w:rPr>
                <w:sz w:val="18"/>
              </w:rPr>
              <w:t>HE.1</w:t>
            </w:r>
          </w:p>
        </w:tc>
        <w:tc>
          <w:tcPr>
            <w:tcW w:type="dxa" w:w="1134"/>
          </w:tcPr>
          <w:p>
            <w:r/>
            <w:r>
              <w:rPr>
                <w:sz w:val="18"/>
              </w:rPr>
              <w:t>OE.1 / E1</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H0 no rechazada (KW); Wilcoxon exploratorio significativo</w:t>
            </w:r>
          </w:p>
        </w:tc>
      </w:tr>
      <w:tr>
        <w:tc>
          <w:tcPr>
            <w:tcW w:type="dxa" w:w="850"/>
          </w:tcPr>
          <w:p>
            <w:r/>
            <w:r>
              <w:rPr>
                <w:sz w:val="18"/>
              </w:rPr>
              <w:t>HE.2</w:t>
            </w:r>
          </w:p>
        </w:tc>
        <w:tc>
          <w:tcPr>
            <w:tcW w:type="dxa" w:w="1134"/>
          </w:tcPr>
          <w:p>
            <w:r/>
            <w:r>
              <w:rPr>
                <w:sz w:val="18"/>
              </w:rPr>
              <w:t>OE.2 / E2</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H0 no rechazada (KW); Wilcoxon exploratorio significativo</w:t>
            </w:r>
          </w:p>
        </w:tc>
      </w:tr>
      <w:tr>
        <w:tc>
          <w:tcPr>
            <w:tcW w:type="dxa" w:w="850"/>
          </w:tcPr>
          <w:p>
            <w:r/>
            <w:r>
              <w:rPr>
                <w:sz w:val="18"/>
              </w:rPr>
              <w:t>HE.3</w:t>
            </w:r>
          </w:p>
        </w:tc>
        <w:tc>
          <w:tcPr>
            <w:tcW w:type="dxa" w:w="1134"/>
          </w:tcPr>
          <w:p>
            <w:r/>
            <w:r>
              <w:rPr>
                <w:sz w:val="18"/>
              </w:rPr>
              <w:t>OE.3 / E3</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H0 no rechazada (KW); Wilcoxon exploratorio significativo</w:t>
            </w:r>
          </w:p>
        </w:tc>
      </w:tr>
      <w:tr>
        <w:tc>
          <w:tcPr>
            <w:tcW w:type="dxa" w:w="850"/>
          </w:tcPr>
          <w:p>
            <w:r/>
            <w:r>
              <w:rPr>
                <w:sz w:val="18"/>
              </w:rPr>
              <w:t>HG</w:t>
            </w:r>
          </w:p>
        </w:tc>
        <w:tc>
          <w:tcPr>
            <w:tcW w:type="dxa" w:w="1134"/>
          </w:tcPr>
          <w:p>
            <w:r/>
            <w:r>
              <w:rPr>
                <w:sz w:val="18"/>
              </w:rPr>
              <w:t>Global (ALL)</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H0 no rechazada (KW); Wilcoxon exploratorio significativo</w:t>
            </w:r>
          </w:p>
        </w:tc>
      </w:tr>
    </w:tbl>
    <w:p/>
    <w:p>
      <w:pPr>
        <w:jc w:val="both"/>
      </w:pPr>
      <w:r>
        <w:rPr>
          <w:b w:val="0"/>
          <w:i w:val="0"/>
        </w:rPr>
        <w:t>Decision inferencial (HG, HE.1–HE.3): en la corrida canonica de 50 episodios y una semilla, ningun Kruskal-Wallis omnibus rechaza H0 (alpha = 0,05): HE.1 p = 0,281; HE.2 p = 0,546; HE.3 p = 0,388; HG p = 0,155. Por tanto, las hipotesis de efecto estadisticamente significativo no se confirman inferencialmente con el diseno actual. Wilcoxon exploratorio ALL (MASAC vs MATD3, p = 0,005) y otros pares por eje sugieren diferencias en KPI-gains pareados que requieren replicacion multi-semilla antes de sustentar conclusiones causales robustas (Colas et al., 2019).</w:t>
      </w:r>
    </w:p>
    <w:p>
      <w:pPr>
        <w:pStyle w:val="Heading2"/>
      </w:pPr>
      <w:r>
        <w:t>5.10 Discusion integrada alineada a objetivos</w:t>
      </w:r>
    </w:p>
    <w:p>
      <w:pPr>
        <w:jc w:val="both"/>
      </w:pPr>
      <w:r>
        <w:rPr>
          <w:b w:val="0"/>
          <w:i w:val="0"/>
        </w:rPr>
        <w:t>La lectura doctoral exige separar tres niveles. Nivel 1 (respuesta OE): MATD3 es el de mayor efecto en OE.1 (flexibilidad, E1) y OE.2 (CO2, E2); MAAC en OE.3 (costos, E3). Nivel 2 (integracion): MATD3 obtiene score global 0,6667 por liderar dos ejes, pero no domina costos. Nivel 3 (contraste externo): baseline RBC de CityLearn v2 supera globalmente a MADRL (seccion 5.7), coherente con Nweye et al. (2024). La coherencia vertical PG→OE→VD se cumple en estructura y evidencia descriptiva; la inferencia causal robusta requiere multi-semilla. HAPPO (49/50 ep) reduce el diseno factorial efectivo a 3×3 en inferencia. Los hallazgos convergen con benchmarks CityLearn que reportan trade-offs entre algoritmos off-policy y on-policy (arXiv:2602.19223) y la utilidad de controles RBC como referencia superior en algunos KPIs (Vazquez-Canteli et al., 2024).</w:t>
      </w:r>
    </w:p>
    <w:p>
      <w:pPr>
        <w:pStyle w:val="Heading2"/>
      </w:pPr>
      <w:r>
        <w:t>5.11 Veredicto de cumplimiento OG y OE.1–OE.3</w:t>
      </w:r>
    </w:p>
    <w:p>
      <w:pPr>
        <w:jc w:val="both"/>
      </w:pPr>
      <w:r>
        <w:rPr>
          <w:b w:val="0"/>
          <w:i w:val="0"/>
        </w:rPr>
        <w:t>Esta seccion responde exclusivamente a los objetivos OG y OE.1–OE.3 (determinar efecto e identificar algoritmo de mayor efecto), con evidencia descriptiva auditada. No debe confundirse con la decision sobre hipotesis (HG, HE.1–HE.3), resuelta en la seccion 5.9.5.</w:t>
      </w:r>
    </w:p>
    <w:p>
      <w:r>
        <w:rPr>
          <w:b/>
          <w:color w:val="595959"/>
          <w:sz w:val="19"/>
        </w:rPr>
        <w:t>Tabla 5.21. Veredicto de cumplimiento OG y OE.1–OE.3 (corrida canonica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shd w:val="clear" w:color="auto" w:fill="1F4E79"/>
          </w:tcPr>
          <w:p>
            <w:r/>
            <w:r>
              <w:rPr>
                <w:b/>
                <w:color w:val="FFFFFF"/>
                <w:sz w:val="18"/>
              </w:rPr>
              <w:t>Objetivo</w:t>
            </w:r>
          </w:p>
        </w:tc>
        <w:tc>
          <w:tcPr>
            <w:tcW w:type="dxa" w:w="1247"/>
            <w:shd w:val="clear" w:color="auto" w:fill="1F4E79"/>
          </w:tcPr>
          <w:p>
            <w:r/>
            <w:r>
              <w:rPr>
                <w:b/>
                <w:color w:val="FFFFFF"/>
                <w:sz w:val="18"/>
              </w:rPr>
              <w:t>VD / Esc.</w:t>
            </w:r>
          </w:p>
        </w:tc>
        <w:tc>
          <w:tcPr>
            <w:tcW w:type="dxa" w:w="1134"/>
            <w:shd w:val="clear" w:color="auto" w:fill="1F4E79"/>
          </w:tcPr>
          <w:p>
            <w:r/>
            <w:r>
              <w:rPr>
                <w:b/>
                <w:color w:val="FFFFFF"/>
                <w:sz w:val="18"/>
              </w:rPr>
              <w:t>Mayor efecto (VI)</w:t>
            </w:r>
          </w:p>
        </w:tc>
        <w:tc>
          <w:tcPr>
            <w:tcW w:type="dxa" w:w="2551"/>
            <w:shd w:val="clear" w:color="auto" w:fill="1F4E79"/>
          </w:tcPr>
          <w:p>
            <w:r/>
            <w:r>
              <w:rPr>
                <w:b/>
                <w:color w:val="FFFFFF"/>
                <w:sz w:val="18"/>
              </w:rPr>
              <w:t>Evidencia KPI</w:t>
            </w:r>
          </w:p>
        </w:tc>
        <w:tc>
          <w:tcPr>
            <w:tcW w:type="dxa" w:w="2721"/>
            <w:shd w:val="clear" w:color="auto" w:fill="1F4E79"/>
          </w:tcPr>
          <w:p>
            <w:r/>
            <w:r>
              <w:rPr>
                <w:b/>
                <w:color w:val="FFFFFF"/>
                <w:sz w:val="18"/>
              </w:rPr>
              <w:t>Cumplimiento OE</w:t>
            </w:r>
          </w:p>
        </w:tc>
      </w:tr>
      <w:tr>
        <w:tc>
          <w:tcPr>
            <w:tcW w:type="dxa" w:w="850"/>
          </w:tcPr>
          <w:p>
            <w:r/>
            <w:r>
              <w:rPr>
                <w:sz w:val="18"/>
              </w:rPr>
              <w:t>OE.1</w:t>
            </w:r>
          </w:p>
        </w:tc>
        <w:tc>
          <w:tcPr>
            <w:tcW w:type="dxa" w:w="1247"/>
          </w:tcPr>
          <w:p>
            <w:r/>
            <w:r>
              <w:rPr>
                <w:sz w:val="18"/>
              </w:rPr>
              <w:t>D-VD.1 / E1</w:t>
            </w:r>
          </w:p>
        </w:tc>
        <w:tc>
          <w:tcPr>
            <w:tcW w:type="dxa" w:w="1134"/>
          </w:tcPr>
          <w:p>
            <w:r/>
            <w:r>
              <w:rPr>
                <w:sz w:val="18"/>
              </w:rPr>
              <w:t>MATD3</w:t>
            </w:r>
          </w:p>
        </w:tc>
        <w:tc>
          <w:tcPr>
            <w:tcW w:type="dxa" w:w="2551"/>
          </w:tcPr>
          <w:p>
            <w:r/>
            <w:r>
              <w:rPr>
                <w:sz w:val="18"/>
              </w:rPr>
              <w:t>Flexibilidad compuesta = 1.0009; score = 1.0000</w:t>
            </w:r>
          </w:p>
        </w:tc>
        <w:tc>
          <w:tcPr>
            <w:tcW w:type="dxa" w:w="2721"/>
          </w:tcPr>
          <w:p>
            <w:r/>
            <w:r>
              <w:rPr>
                <w:sz w:val="18"/>
              </w:rPr>
              <w:t>Cumplido descriptivamente; inferencia causal limitada (1 semilla)</w:t>
            </w:r>
          </w:p>
        </w:tc>
      </w:tr>
      <w:tr>
        <w:tc>
          <w:tcPr>
            <w:tcW w:type="dxa" w:w="850"/>
          </w:tcPr>
          <w:p>
            <w:r/>
            <w:r>
              <w:rPr>
                <w:sz w:val="18"/>
              </w:rPr>
              <w:t>OE.2</w:t>
            </w:r>
          </w:p>
        </w:tc>
        <w:tc>
          <w:tcPr>
            <w:tcW w:type="dxa" w:w="1247"/>
          </w:tcPr>
          <w:p>
            <w:r/>
            <w:r>
              <w:rPr>
                <w:sz w:val="18"/>
              </w:rPr>
              <w:t>D-VD.2 / E2</w:t>
            </w:r>
          </w:p>
        </w:tc>
        <w:tc>
          <w:tcPr>
            <w:tcW w:type="dxa" w:w="1134"/>
          </w:tcPr>
          <w:p>
            <w:r/>
            <w:r>
              <w:rPr>
                <w:sz w:val="18"/>
              </w:rPr>
              <w:t>MATD3</w:t>
            </w:r>
          </w:p>
        </w:tc>
        <w:tc>
          <w:tcPr>
            <w:tcW w:type="dxa" w:w="2551"/>
          </w:tcPr>
          <w:p>
            <w:r/>
            <w:r>
              <w:rPr>
                <w:sz w:val="18"/>
              </w:rPr>
              <w:t>Delta CO2 (kg) = 23,070; score = 1.0000</w:t>
            </w:r>
          </w:p>
        </w:tc>
        <w:tc>
          <w:tcPr>
            <w:tcW w:type="dxa" w:w="2721"/>
          </w:tcPr>
          <w:p>
            <w:r/>
            <w:r>
              <w:rPr>
                <w:sz w:val="18"/>
              </w:rPr>
              <w:t>Cumplido descriptivamente; inferencia causal limitada (1 semilla)</w:t>
            </w:r>
          </w:p>
        </w:tc>
      </w:tr>
      <w:tr>
        <w:tc>
          <w:tcPr>
            <w:tcW w:type="dxa" w:w="850"/>
          </w:tcPr>
          <w:p>
            <w:r/>
            <w:r>
              <w:rPr>
                <w:sz w:val="18"/>
              </w:rPr>
              <w:t>OE.3</w:t>
            </w:r>
          </w:p>
        </w:tc>
        <w:tc>
          <w:tcPr>
            <w:tcW w:type="dxa" w:w="1247"/>
          </w:tcPr>
          <w:p>
            <w:r/>
            <w:r>
              <w:rPr>
                <w:sz w:val="18"/>
              </w:rPr>
              <w:t>D-VD.3 / E3</w:t>
            </w:r>
          </w:p>
        </w:tc>
        <w:tc>
          <w:tcPr>
            <w:tcW w:type="dxa" w:w="1134"/>
          </w:tcPr>
          <w:p>
            <w:r/>
            <w:r>
              <w:rPr>
                <w:sz w:val="18"/>
              </w:rPr>
              <w:t>MAAC</w:t>
            </w:r>
          </w:p>
        </w:tc>
        <w:tc>
          <w:tcPr>
            <w:tcW w:type="dxa" w:w="2551"/>
          </w:tcPr>
          <w:p>
            <w:r/>
            <w:r>
              <w:rPr>
                <w:sz w:val="18"/>
              </w:rPr>
              <w:t>Delta costo electrico (EUR) = 9,515; score = 1.0000</w:t>
            </w:r>
          </w:p>
        </w:tc>
        <w:tc>
          <w:tcPr>
            <w:tcW w:type="dxa" w:w="2721"/>
          </w:tcPr>
          <w:p>
            <w:r/>
            <w:r>
              <w:rPr>
                <w:sz w:val="18"/>
              </w:rPr>
              <w:t>Cumplido descriptivamente; inferencia causal limitada (1 semilla)</w:t>
            </w:r>
          </w:p>
        </w:tc>
      </w:tr>
      <w:tr>
        <w:tc>
          <w:tcPr>
            <w:tcW w:type="dxa" w:w="850"/>
          </w:tcPr>
          <w:p>
            <w:r/>
            <w:r>
              <w:rPr>
                <w:sz w:val="18"/>
              </w:rPr>
              <w:t>OG</w:t>
            </w:r>
          </w:p>
        </w:tc>
        <w:tc>
          <w:tcPr>
            <w:tcW w:type="dxa" w:w="1247"/>
          </w:tcPr>
          <w:p>
            <w:r/>
            <w:r>
              <w:rPr>
                <w:sz w:val="18"/>
              </w:rPr>
              <w:t>VD integrada (ALL)</w:t>
            </w:r>
          </w:p>
        </w:tc>
        <w:tc>
          <w:tcPr>
            <w:tcW w:type="dxa" w:w="1134"/>
          </w:tcPr>
          <w:p>
            <w:r/>
            <w:r>
              <w:rPr>
                <w:sz w:val="18"/>
              </w:rPr>
              <w:t>MATD3</w:t>
            </w:r>
          </w:p>
        </w:tc>
        <w:tc>
          <w:tcPr>
            <w:tcW w:type="dxa" w:w="2551"/>
          </w:tcPr>
          <w:p>
            <w:r/>
            <w:r>
              <w:rPr>
                <w:sz w:val="18"/>
              </w:rPr>
              <w:t>score global = 0.6667</w:t>
            </w:r>
          </w:p>
        </w:tc>
        <w:tc>
          <w:tcPr>
            <w:tcW w:type="dxa" w:w="2721"/>
          </w:tcPr>
          <w:p>
            <w:r/>
            <w:r>
              <w:rPr>
                <w:sz w:val="18"/>
              </w:rPr>
              <w:t>Cumplido descriptivamente; sin dominancia universal en los tres ejes</w:t>
            </w:r>
          </w:p>
        </w:tc>
      </w:tr>
    </w:tbl>
    <w:p/>
    <w:p>
      <w:pPr>
        <w:jc w:val="both"/>
      </w:pPr>
      <w:r>
        <w:rPr>
          <w:b w:val="0"/>
          <w:i w:val="0"/>
        </w:rPr>
        <w:t>Veredicto OG/OE (evidencia descriptiva, corrida canonica 50 ep): OG cumplido en el sentido de determinar el efecto coordinado del MADRL e identificar a MATD3 como mayor efecto integrado (score 0,6667), con trade-offs entre ejes. OE.1 cumplido: MATD3 (flex_composite = 1,0009). OE.2 cumplido: MATD3 (delta CO2 = 23 070 kg). OE.3 cumplido: MAAC (delta costo = 9 515 EUR). Ningun objetivo exige por si mismo significancia estadistica omnibus; los limites de inferencia causal (semilla unica, HAPPO excluido) se declaran explicitamente. Las hipotesis HG y HE.1–HE.3 se resuelven solo en la seccion 5.9.5.</w:t>
      </w:r>
    </w:p>
    <w:p>
      <w:r>
        <w:br w:type="page"/>
      </w:r>
    </w:p>
    <w:p>
      <w:pPr>
        <w:pStyle w:val="Heading1"/>
      </w:pPr>
      <w:r>
        <w:t>Capitulo 6. Conclusiones y trabajo futuro</w:t>
      </w:r>
    </w:p>
    <w:p>
      <w:pPr>
        <w:pStyle w:val="Heading2"/>
      </w:pPr>
      <w:r>
        <w:t>6.1 Conclusion general (OG) y respuesta a PE.1–PE.3</w:t>
      </w:r>
    </w:p>
    <w:p>
      <w:pPr>
        <w:jc w:val="both"/>
      </w:pPr>
      <w:r>
        <w:rPr>
          <w:b w:val="0"/>
          <w:i w:val="0"/>
        </w:rPr>
        <w:t>PE.1 (D-VD.1): descriptivamente, mayor efecto MATD3 (1.0009); inferencialmente, Kruskal-Wallis p = 0,281 (H0 no rechazada); mejor mediana KPI-gain: MAAC. PE.2 (D-VD.2): descriptivamente, mayor efecto MATD3 (23,070); inferencialmente, Kruskal-Wallis p = 0,546 (H0 no rechazada); mejor mediana KPI-gain: MATD3. PE.3 (D-VD.3): descriptivamente, mayor efecto MAAC (9,515); inferencialmente, Kruskal-Wallis p = 0,388 (H0 no rechazada); mejor mediana KPI-gain: MAAC.</w:t>
      </w:r>
    </w:p>
    <w:p>
      <w:pPr>
        <w:jc w:val="both"/>
      </w:pPr>
      <w:r>
        <w:rPr>
          <w:b w:val="0"/>
          <w:i w:val="0"/>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pStyle w:val="Heading2"/>
      </w:pPr>
      <w:r>
        <w:t>6.2 Conclusiones por objetivo especifico (OE.1–OE.3)</w:t>
      </w:r>
    </w:p>
    <w:p>
      <w:pPr>
        <w:jc w:val="both"/>
      </w:pPr>
      <w:r>
        <w:rPr>
          <w:b w:val="0"/>
          <w:i w:val="0"/>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jc w:val="both"/>
      </w:pPr>
      <w:r>
        <w:rPr>
          <w:b w:val="0"/>
          <w:i w:val="0"/>
        </w:rPr>
        <w:t>OE.2 (emisiones CO2, D-VD.2, escenario E2): el algoritmo de mayor efecto es MATD3 (delta CO2 = 23 070 kg; score OE.2 = 1,0000). La reduccion distrital es la menor entre los tres MADRL auditados (MASAC: 77 649 kg; MAAC: 70 654 kg).</w:t>
      </w:r>
    </w:p>
    <w:p>
      <w:pPr>
        <w:jc w:val="both"/>
      </w:pPr>
      <w:r>
        <w:rPr>
          <w:b w:val="0"/>
          <w:i w:val="0"/>
        </w:rPr>
        <w:t>OE.3 (costos energeticos, D-VD.3, escenario E3): el algoritmo de mayor efecto es MAAC (delta costo = 9 515 EUR; score OE.3 = 1,0000), frente a MATD3 (44 399 EUR) y MASAC (19 793 EUR). Esta conclusion es independiente del score global y confirma trade-offs entre objetivos.</w:t>
      </w:r>
    </w:p>
    <w:p>
      <w:pPr>
        <w:jc w:val="both"/>
      </w:pPr>
      <w:r>
        <w:rPr>
          <w:b w:val="0"/>
          <w:i w:val="0"/>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pStyle w:val="Heading2"/>
      </w:pPr>
      <w:r>
        <w:t>6.3 Conclusiones sobre hipotesis (HG, HE.1–HE.3)</w:t>
      </w:r>
    </w:p>
    <w:p>
      <w:pPr>
        <w:jc w:val="both"/>
      </w:pPr>
      <w:r>
        <w:rPr>
          <w:b w:val="0"/>
          <w:i w:val="0"/>
        </w:rPr>
        <w:t>HG: no confirmada inferencialmente (Kruskal-Wallis ALL p = 0,155; H0 no rechazada). Descriptivamente, MATD3 presenta el mayor efecto coordinado. HE.1: no confirmada inferencialmente (KW p = 0,281); descriptivamente MATD3 lidera flexibilidad en E1. HE.2: no confirmada inferencialmente (KW p = 0,546); descriptivamente MATD3 lidera emisiones en E2. HE.3: no confirmada inferencialmente (KW p = 0,388); descriptivamente MAAC lidera costos en E3 (no MATD3 como plantea la hipotesis). Wilcoxon exploratorio detecta pares significativos que no sustituyen el contraste omnibus ni la replicacion multi-semilla (Tabla 5.20, seccion 5.9.5).</w:t>
      </w:r>
    </w:p>
    <w:p>
      <w:pPr>
        <w:pStyle w:val="Heading2"/>
      </w:pPr>
      <w:r>
        <w:t>6.4 Limitaciones</w:t>
      </w:r>
    </w:p>
    <w:p>
      <w:pPr>
        <w:jc w:val="both"/>
      </w:pPr>
      <w:r>
        <w:rPr>
          <w:b w:val="0"/>
          <w:i w:val="0"/>
        </w:rPr>
        <w:t>Las limitaciones principales son: (i) semilla unica (seed 0), insuficiente para conclusiones causales robustas segun Colas et al. (2019); (ii) HAPPO sin KPIs finales (49/50 episodios, error VecEnvWrapper), lo que reduce el diseno factorial efectivo a 3×3 en inferencia; (iii) simulacion sin validacion en red fisica; (iv) CityLearn v3 propuesto como extension experimental de tesis; (v) MADRL por debajo del baseline RBC en score global HPHI. Las hipotesis HG/HE se contrastan en seccion 5.9; los objetivos OG/OE en seccion 5.11.</w:t>
      </w:r>
    </w:p>
    <w:p>
      <w:pPr>
        <w:pStyle w:val="Heading2"/>
      </w:pPr>
      <w:r>
        <w:t>6.5 Trabajo futuro</w:t>
      </w:r>
    </w:p>
    <w:p>
      <w:pPr>
        <w:jc w:val="both"/>
      </w:pPr>
      <w:r>
        <w:rPr>
          <w:b w:val="0"/>
          <w:i w:val="0"/>
        </w:rPr>
        <w:t>Se propone: re-evaluacion de HAPPO tras corregir VecEnvWrapper; corrida multi-semilla (≥5, ideal ≥20) con post-hoc Dunn y correccion Bonferroni; optimizacion con Optuna; analisis de frontera de Pareto por eje; y transferencia del benchmark a otros sistemas aislados de la Amazonia peruana. La comparacion con SB3 (PPO/SAC/A2C) y el benchmark hour_rbc E2 completado en segundo plano enriqueceran el contraste con literatura.</w:t>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