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MATD3 obtiene el mejor score global (0,6667) y lidera flexibilidad (OE1) y emisiones (OE2); MAAC lidera costos (OE3).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evidencia inferencial preliminar local (5 ep, Kruskal-Wallis p = 0,0459) anticipa la direccion del ranking Colab.</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evaluates four cooperative Multi-Agent Deep Reinforcement Learning (MADRL) algorithms under a Dec-POMDP/CTDE framework on a real 17-building dataset from Iquitos, Peru. A canonical 50-episode Colab run shows MATD3 as the best overall performer (global score 0.6667), leading flexibility and CO₂ objectives, while MAAC leads energy cost. Multi-objective KPIs are reported at district and building levels (185 EV chargers). Training figures use audited Drive timeseries and trace CSVs (no synthetic data). Results are grounded in audited Drive artifacts; inferential tests on the canonical run remain pending.</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5. Resultados y contrastacion de hipotesis</w:t>
      </w:r>
    </w:p>
    <w:p>
      <w:pPr>
        <w:jc w:val="both"/>
      </w:pPr>
      <w:r>
        <w:rPr>
          <w:b w:val="0"/>
          <w:i w:val="0"/>
        </w:rPr>
        <w:t>Este capitulo reporta la corrida canonica Colab/Drive (madrl_v3_20260627_164047) como evidencia principal y la corrida local v4 (5 episodios) como referencia historica. Los KPIs por edificio provienen del analisis multiobjetivo integrado (17 edificios × 3 algoritmos × 3 escenarios).</w:t>
      </w:r>
    </w:p>
    <w:p>
      <w:pPr>
        <w:pStyle w:val="Heading2"/>
      </w:pPr>
      <w:r>
        <w:t>5.1 Experimentos realizados</w:t>
      </w:r>
    </w:p>
    <w:p>
      <w:r>
        <w:rPr>
          <w:b/>
          <w:color w:val="595959"/>
          <w:sz w:val="19"/>
        </w:rPr>
        <w:t>Tabla 5.1. Cobertura de episodios auditada (episodes_recorded).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701"/>
            <w:shd w:val="clear" w:color="auto" w:fill="1F4E79"/>
          </w:tcPr>
          <w:p>
            <w:r/>
            <w:r>
              <w:rPr>
                <w:b/>
                <w:color w:val="FFFFFF"/>
                <w:sz w:val="18"/>
              </w:rPr>
              <w:t>Algoritmo</w:t>
            </w:r>
          </w:p>
        </w:tc>
        <w:tc>
          <w:tcPr>
            <w:tcW w:type="dxa" w:w="1247"/>
            <w:shd w:val="clear" w:color="auto" w:fill="1F4E79"/>
          </w:tcPr>
          <w:p>
            <w:r/>
            <w:r>
              <w:rPr>
                <w:b/>
                <w:color w:val="FFFFFF"/>
                <w:sz w:val="18"/>
              </w:rPr>
              <w:t>E1 ep.</w:t>
            </w:r>
          </w:p>
        </w:tc>
        <w:tc>
          <w:tcPr>
            <w:tcW w:type="dxa" w:w="1247"/>
            <w:shd w:val="clear" w:color="auto" w:fill="1F4E79"/>
          </w:tcPr>
          <w:p>
            <w:r/>
            <w:r>
              <w:rPr>
                <w:b/>
                <w:color w:val="FFFFFF"/>
                <w:sz w:val="18"/>
              </w:rPr>
              <w:t>E2 ep.</w:t>
            </w:r>
          </w:p>
        </w:tc>
        <w:tc>
          <w:tcPr>
            <w:tcW w:type="dxa" w:w="1247"/>
            <w:shd w:val="clear" w:color="auto" w:fill="1F4E79"/>
          </w:tcPr>
          <w:p>
            <w:r/>
            <w:r>
              <w:rPr>
                <w:b/>
                <w:color w:val="FFFFFF"/>
                <w:sz w:val="18"/>
              </w:rPr>
              <w:t>E3 ep.</w:t>
            </w:r>
          </w:p>
        </w:tc>
        <w:tc>
          <w:tcPr>
            <w:tcW w:type="dxa" w:w="3061"/>
            <w:shd w:val="clear" w:color="auto" w:fill="1F4E79"/>
          </w:tcPr>
          <w:p>
            <w:r/>
            <w:r>
              <w:rPr>
                <w:b/>
                <w:color w:val="FFFFFF"/>
                <w:sz w:val="18"/>
              </w:rPr>
              <w:t>KPIs finales</w:t>
            </w:r>
          </w:p>
        </w:tc>
      </w:tr>
      <w:tr>
        <w:tc>
          <w:tcPr>
            <w:tcW w:type="dxa" w:w="1701"/>
          </w:tcPr>
          <w:p>
            <w:r/>
            <w:r>
              <w:rPr>
                <w:sz w:val="18"/>
              </w:rPr>
              <w:t>MATD3</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MASAC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HAPPO</w:t>
            </w:r>
          </w:p>
        </w:tc>
        <w:tc>
          <w:tcPr>
            <w:tcW w:type="dxa" w:w="1247"/>
          </w:tcPr>
          <w:p>
            <w:r/>
            <w:r>
              <w:rPr>
                <w:sz w:val="18"/>
              </w:rPr>
              <w:t>49</w:t>
            </w:r>
          </w:p>
        </w:tc>
        <w:tc>
          <w:tcPr>
            <w:tcW w:type="dxa" w:w="1247"/>
          </w:tcPr>
          <w:p>
            <w:r/>
            <w:r>
              <w:rPr>
                <w:sz w:val="18"/>
              </w:rPr>
              <w:t>49</w:t>
            </w:r>
          </w:p>
        </w:tc>
        <w:tc>
          <w:tcPr>
            <w:tcW w:type="dxa" w:w="1247"/>
          </w:tcPr>
          <w:p>
            <w:r/>
            <w:r>
              <w:rPr>
                <w:sz w:val="18"/>
              </w:rPr>
              <w:t>49</w:t>
            </w:r>
          </w:p>
        </w:tc>
        <w:tc>
          <w:tcPr>
            <w:tcW w:type="dxa" w:w="3061"/>
          </w:tcPr>
          <w:p>
            <w:r/>
            <w:r>
              <w:rPr>
                <w:sz w:val="18"/>
              </w:rPr>
              <w:t>No (error VecEnvWrapper)</w:t>
            </w:r>
          </w:p>
        </w:tc>
      </w:tr>
    </w:tbl>
    <w:p/>
    <w:p>
      <w:pPr>
        <w:pStyle w:val="Heading2"/>
      </w:pPr>
      <w:r>
        <w:t>5.2 Seleccion del mejor MADRL (distrito)</w:t>
      </w:r>
    </w:p>
    <w:p>
      <w:pPr>
        <w:jc w:val="both"/>
      </w:pPr>
      <w:r>
        <w:rPr>
          <w:b/>
          <w:i w:val="0"/>
        </w:rPr>
        <w:t>Mejor algoritmo MADRL seleccionado: MATD3.</w:t>
      </w:r>
    </w:p>
    <w:p>
      <w:r>
        <w:rPr>
          <w:b/>
          <w:color w:val="595959"/>
          <w:sz w:val="19"/>
        </w:rPr>
        <w:t>Tabla 5.2. Ranking global Colab/Drive (best_madrl_report.json).</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417"/>
            <w:shd w:val="clear" w:color="auto" w:fill="1F4E79"/>
          </w:tcPr>
          <w:p>
            <w:r/>
            <w:r>
              <w:rPr>
                <w:b/>
                <w:color w:val="FFFFFF"/>
                <w:sz w:val="18"/>
              </w:rPr>
              <w:t>Score global</w:t>
            </w:r>
          </w:p>
        </w:tc>
        <w:tc>
          <w:tcPr>
            <w:tcW w:type="dxa" w:w="1020"/>
            <w:shd w:val="clear" w:color="auto" w:fill="1F4E79"/>
          </w:tcPr>
          <w:p>
            <w:r/>
            <w:r>
              <w:rPr>
                <w:b/>
                <w:color w:val="FFFFFF"/>
                <w:sz w:val="18"/>
              </w:rPr>
              <w:t>OE1</w:t>
            </w:r>
          </w:p>
        </w:tc>
        <w:tc>
          <w:tcPr>
            <w:tcW w:type="dxa" w:w="1020"/>
            <w:shd w:val="clear" w:color="auto" w:fill="1F4E79"/>
          </w:tcPr>
          <w:p>
            <w:r/>
            <w:r>
              <w:rPr>
                <w:b/>
                <w:color w:val="FFFFFF"/>
                <w:sz w:val="18"/>
              </w:rPr>
              <w:t>OE2</w:t>
            </w:r>
          </w:p>
        </w:tc>
        <w:tc>
          <w:tcPr>
            <w:tcW w:type="dxa" w:w="1020"/>
            <w:shd w:val="clear" w:color="auto" w:fill="1F4E79"/>
          </w:tcPr>
          <w:p>
            <w:r/>
            <w:r>
              <w:rPr>
                <w:b/>
                <w:color w:val="FFFFFF"/>
                <w:sz w:val="18"/>
              </w:rPr>
              <w:t>OE3</w:t>
            </w:r>
          </w:p>
        </w:tc>
        <w:tc>
          <w:tcPr>
            <w:tcW w:type="dxa" w:w="1417"/>
            <w:shd w:val="clear" w:color="auto" w:fill="1F4E79"/>
          </w:tcPr>
          <w:p>
            <w:r/>
            <w:r>
              <w:rPr>
                <w:b/>
                <w:color w:val="FFFFFF"/>
                <w:sz w:val="18"/>
              </w:rPr>
              <w:t>Seleccionado</w:t>
            </w:r>
          </w:p>
        </w:tc>
      </w:tr>
      <w:tr>
        <w:tc>
          <w:tcPr>
            <w:tcW w:type="dxa" w:w="850"/>
          </w:tcPr>
          <w:p>
            <w:r/>
            <w:r>
              <w:rPr>
                <w:sz w:val="18"/>
              </w:rPr>
              <w:t>1</w:t>
            </w:r>
          </w:p>
        </w:tc>
        <w:tc>
          <w:tcPr>
            <w:tcW w:type="dxa" w:w="1417"/>
          </w:tcPr>
          <w:p>
            <w:r/>
            <w:r>
              <w:rPr>
                <w:sz w:val="18"/>
              </w:rPr>
              <w:t>MATD3</w:t>
            </w:r>
          </w:p>
        </w:tc>
        <w:tc>
          <w:tcPr>
            <w:tcW w:type="dxa" w:w="1417"/>
          </w:tcPr>
          <w:p>
            <w:r/>
            <w:r>
              <w:rPr>
                <w:sz w:val="18"/>
              </w:rPr>
              <w:t>0.6667</w:t>
            </w:r>
          </w:p>
        </w:tc>
        <w:tc>
          <w:tcPr>
            <w:tcW w:type="dxa" w:w="1020"/>
          </w:tcPr>
          <w:p>
            <w:r/>
            <w:r>
              <w:rPr>
                <w:sz w:val="18"/>
              </w:rPr>
              <w:t>1.0000</w:t>
            </w:r>
          </w:p>
        </w:tc>
        <w:tc>
          <w:tcPr>
            <w:tcW w:type="dxa" w:w="1020"/>
          </w:tcPr>
          <w:p>
            <w:r/>
            <w:r>
              <w:rPr>
                <w:sz w:val="18"/>
              </w:rPr>
              <w:t>1.0000</w:t>
            </w:r>
          </w:p>
        </w:tc>
        <w:tc>
          <w:tcPr>
            <w:tcW w:type="dxa" w:w="1020"/>
          </w:tcPr>
          <w:p>
            <w:r/>
            <w:r>
              <w:rPr>
                <w:sz w:val="18"/>
              </w:rPr>
              <w:t>0.0000</w:t>
            </w:r>
          </w:p>
        </w:tc>
        <w:tc>
          <w:tcPr>
            <w:tcW w:type="dxa" w:w="1417"/>
          </w:tcPr>
          <w:p>
            <w:r/>
            <w:r>
              <w:rPr>
                <w:sz w:val="18"/>
              </w:rPr>
              <w:t>Si</w:t>
            </w:r>
          </w:p>
        </w:tc>
      </w:tr>
      <w:tr>
        <w:tc>
          <w:tcPr>
            <w:tcW w:type="dxa" w:w="850"/>
          </w:tcPr>
          <w:p>
            <w:r/>
            <w:r>
              <w:rPr>
                <w:sz w:val="18"/>
              </w:rPr>
              <w:t>2</w:t>
            </w:r>
          </w:p>
        </w:tc>
        <w:tc>
          <w:tcPr>
            <w:tcW w:type="dxa" w:w="1417"/>
          </w:tcPr>
          <w:p>
            <w:r/>
            <w:r>
              <w:rPr>
                <w:sz w:val="18"/>
              </w:rPr>
              <w:t>MAAC</w:t>
            </w:r>
          </w:p>
        </w:tc>
        <w:tc>
          <w:tcPr>
            <w:tcW w:type="dxa" w:w="1417"/>
          </w:tcPr>
          <w:p>
            <w:r/>
            <w:r>
              <w:rPr>
                <w:sz w:val="18"/>
              </w:rPr>
              <w:t>0.5706</w:t>
            </w:r>
          </w:p>
        </w:tc>
        <w:tc>
          <w:tcPr>
            <w:tcW w:type="dxa" w:w="1020"/>
          </w:tcPr>
          <w:p>
            <w:r/>
            <w:r>
              <w:rPr>
                <w:sz w:val="18"/>
              </w:rPr>
              <w:t>0.5837</w:t>
            </w:r>
          </w:p>
        </w:tc>
        <w:tc>
          <w:tcPr>
            <w:tcW w:type="dxa" w:w="1020"/>
          </w:tcPr>
          <w:p>
            <w:r/>
            <w:r>
              <w:rPr>
                <w:sz w:val="18"/>
              </w:rPr>
              <w:t>0.1282</w:t>
            </w:r>
          </w:p>
        </w:tc>
        <w:tc>
          <w:tcPr>
            <w:tcW w:type="dxa" w:w="1020"/>
          </w:tcPr>
          <w:p>
            <w:r/>
            <w:r>
              <w:rPr>
                <w:sz w:val="18"/>
              </w:rPr>
              <w:t>1.0000</w:t>
            </w:r>
          </w:p>
        </w:tc>
        <w:tc>
          <w:tcPr>
            <w:tcW w:type="dxa" w:w="1417"/>
          </w:tcPr>
          <w:p>
            <w:r/>
            <w:r>
              <w:rPr>
                <w:sz w:val="18"/>
              </w:rPr>
              <w:t>No</w:t>
            </w:r>
          </w:p>
        </w:tc>
      </w:tr>
      <w:tr>
        <w:tc>
          <w:tcPr>
            <w:tcW w:type="dxa" w:w="850"/>
          </w:tcPr>
          <w:p>
            <w:r/>
            <w:r>
              <w:rPr>
                <w:sz w:val="18"/>
              </w:rPr>
              <w:t>3</w:t>
            </w:r>
          </w:p>
        </w:tc>
        <w:tc>
          <w:tcPr>
            <w:tcW w:type="dxa" w:w="1417"/>
          </w:tcPr>
          <w:p>
            <w:r/>
            <w:r>
              <w:rPr>
                <w:sz w:val="18"/>
              </w:rPr>
              <w:t>MASAC</w:t>
            </w:r>
          </w:p>
        </w:tc>
        <w:tc>
          <w:tcPr>
            <w:tcW w:type="dxa" w:w="1417"/>
          </w:tcPr>
          <w:p>
            <w:r/>
            <w:r>
              <w:rPr>
                <w:sz w:val="18"/>
              </w:rPr>
              <w:t>0.2351</w:t>
            </w:r>
          </w:p>
        </w:tc>
        <w:tc>
          <w:tcPr>
            <w:tcW w:type="dxa" w:w="1020"/>
          </w:tcPr>
          <w:p>
            <w:r/>
            <w:r>
              <w:rPr>
                <w:sz w:val="18"/>
              </w:rPr>
              <w:t>0.0000</w:t>
            </w:r>
          </w:p>
        </w:tc>
        <w:tc>
          <w:tcPr>
            <w:tcW w:type="dxa" w:w="1020"/>
          </w:tcPr>
          <w:p>
            <w:r/>
            <w:r>
              <w:rPr>
                <w:sz w:val="18"/>
              </w:rPr>
              <w:t>0.0000</w:t>
            </w:r>
          </w:p>
        </w:tc>
        <w:tc>
          <w:tcPr>
            <w:tcW w:type="dxa" w:w="1020"/>
          </w:tcPr>
          <w:p>
            <w:r/>
            <w:r>
              <w:rPr>
                <w:sz w:val="18"/>
              </w:rPr>
              <w:t>0.7054</w:t>
            </w:r>
          </w:p>
        </w:tc>
        <w:tc>
          <w:tcPr>
            <w:tcW w:type="dxa" w:w="1417"/>
          </w:tcPr>
          <w:p>
            <w:r/>
            <w:r>
              <w:rPr>
                <w:sz w:val="18"/>
              </w:rPr>
              <w:t>No</w:t>
            </w:r>
          </w:p>
        </w:tc>
      </w:tr>
    </w:tbl>
    <w:p/>
    <w:p>
      <w:pPr>
        <w:pStyle w:val="Heading2"/>
      </w:pPr>
      <w:r>
        <w:t>5.3 KPIs fisicos por objetivo (distrito)</w:t>
      </w:r>
    </w:p>
    <w:p>
      <w:r>
        <w:rPr>
          <w:b/>
          <w:color w:val="595959"/>
          <w:sz w:val="19"/>
        </w:rPr>
        <w:t>Tabla 5.3. KPIs fisicos agregados de distrito.</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417"/>
            <w:shd w:val="clear" w:color="auto" w:fill="1F4E79"/>
          </w:tcPr>
          <w:p>
            <w:r/>
            <w:r>
              <w:rPr>
                <w:b/>
                <w:color w:val="FFFFFF"/>
                <w:sz w:val="18"/>
              </w:rPr>
              <w:t>Algoritmo</w:t>
            </w:r>
          </w:p>
        </w:tc>
        <w:tc>
          <w:tcPr>
            <w:tcW w:type="dxa" w:w="850"/>
            <w:shd w:val="clear" w:color="auto" w:fill="1F4E79"/>
          </w:tcPr>
          <w:p>
            <w:r/>
            <w:r>
              <w:rPr>
                <w:b/>
                <w:color w:val="FFFFFF"/>
                <w:sz w:val="18"/>
              </w:rPr>
              <w:t>Esc.</w:t>
            </w:r>
          </w:p>
        </w:tc>
        <w:tc>
          <w:tcPr>
            <w:tcW w:type="dxa" w:w="1417"/>
            <w:shd w:val="clear" w:color="auto" w:fill="1F4E79"/>
          </w:tcPr>
          <w:p>
            <w:r/>
            <w:r>
              <w:rPr>
                <w:b/>
                <w:color w:val="FFFFFF"/>
                <w:sz w:val="18"/>
              </w:rPr>
              <w:t>Flex comp.</w:t>
            </w:r>
          </w:p>
        </w:tc>
        <w:tc>
          <w:tcPr>
            <w:tcW w:type="dxa" w:w="1701"/>
            <w:shd w:val="clear" w:color="auto" w:fill="1F4E79"/>
          </w:tcPr>
          <w:p>
            <w:r/>
            <w:r>
              <w:rPr>
                <w:b/>
                <w:color w:val="FFFFFF"/>
                <w:sz w:val="18"/>
              </w:rPr>
              <w:t>Delta CO2 (kg)</w:t>
            </w:r>
          </w:p>
        </w:tc>
        <w:tc>
          <w:tcPr>
            <w:tcW w:type="dxa" w:w="1701"/>
            <w:shd w:val="clear" w:color="auto" w:fill="1F4E79"/>
          </w:tcPr>
          <w:p>
            <w:r/>
            <w:r>
              <w:rPr>
                <w:b/>
                <w:color w:val="FFFFFF"/>
                <w:sz w:val="18"/>
              </w:rPr>
              <w:t>Delta costo (EUR)</w:t>
            </w:r>
          </w:p>
        </w:tc>
        <w:tc>
          <w:tcPr>
            <w:tcW w:type="dxa" w:w="1417"/>
            <w:shd w:val="clear" w:color="auto" w:fill="1F4E79"/>
          </w:tcPr>
          <w:p>
            <w:r/>
            <w:r>
              <w:rPr>
                <w:b/>
                <w:color w:val="FFFFFF"/>
                <w:sz w:val="18"/>
              </w:rPr>
              <w:t>EV exito</w:t>
            </w:r>
          </w:p>
        </w:tc>
      </w:tr>
      <w:tr>
        <w:tc>
          <w:tcPr>
            <w:tcW w:type="dxa" w:w="1417"/>
          </w:tcPr>
          <w:p>
            <w:r/>
            <w:r>
              <w:rPr>
                <w:sz w:val="18"/>
              </w:rPr>
              <w:t>MASAC</w:t>
            </w:r>
          </w:p>
        </w:tc>
        <w:tc>
          <w:tcPr>
            <w:tcW w:type="dxa" w:w="850"/>
          </w:tcPr>
          <w:p>
            <w:r/>
            <w:r>
              <w:rPr>
                <w:sz w:val="18"/>
              </w:rPr>
              <w:t>E1</w:t>
            </w:r>
          </w:p>
        </w:tc>
        <w:tc>
          <w:tcPr>
            <w:tcW w:type="dxa" w:w="1417"/>
          </w:tcPr>
          <w:p>
            <w:r/>
            <w:r>
              <w:rPr>
                <w:sz w:val="18"/>
              </w:rPr>
              <w:t>1.0286</w:t>
            </w:r>
          </w:p>
        </w:tc>
        <w:tc>
          <w:tcPr>
            <w:tcW w:type="dxa" w:w="1701"/>
          </w:tcPr>
          <w:p>
            <w:r/>
            <w:r>
              <w:rPr>
                <w:sz w:val="18"/>
              </w:rPr>
              <w:t>81,227</w:t>
            </w:r>
          </w:p>
        </w:tc>
        <w:tc>
          <w:tcPr>
            <w:tcW w:type="dxa" w:w="1701"/>
          </w:tcPr>
          <w:p>
            <w:r/>
            <w:r>
              <w:rPr>
                <w:sz w:val="18"/>
              </w:rPr>
              <w:t>14,672</w:t>
            </w:r>
          </w:p>
        </w:tc>
        <w:tc>
          <w:tcPr>
            <w:tcW w:type="dxa" w:w="1417"/>
          </w:tcPr>
          <w:p>
            <w:r/>
            <w:r>
              <w:rPr>
                <w:sz w:val="18"/>
              </w:rPr>
              <w:t>3.9%</w:t>
            </w:r>
          </w:p>
        </w:tc>
      </w:tr>
      <w:tr>
        <w:tc>
          <w:tcPr>
            <w:tcW w:type="dxa" w:w="1417"/>
          </w:tcPr>
          <w:p>
            <w:r/>
            <w:r>
              <w:rPr>
                <w:sz w:val="18"/>
              </w:rPr>
              <w:t>MASAC</w:t>
            </w:r>
          </w:p>
        </w:tc>
        <w:tc>
          <w:tcPr>
            <w:tcW w:type="dxa" w:w="850"/>
          </w:tcPr>
          <w:p>
            <w:r/>
            <w:r>
              <w:rPr>
                <w:sz w:val="18"/>
              </w:rPr>
              <w:t>E2</w:t>
            </w:r>
          </w:p>
        </w:tc>
        <w:tc>
          <w:tcPr>
            <w:tcW w:type="dxa" w:w="1417"/>
          </w:tcPr>
          <w:p>
            <w:r/>
            <w:r>
              <w:rPr>
                <w:sz w:val="18"/>
              </w:rPr>
              <w:t>1.0318</w:t>
            </w:r>
          </w:p>
        </w:tc>
        <w:tc>
          <w:tcPr>
            <w:tcW w:type="dxa" w:w="1701"/>
          </w:tcPr>
          <w:p>
            <w:r/>
            <w:r>
              <w:rPr>
                <w:sz w:val="18"/>
              </w:rPr>
              <w:t>77,649</w:t>
            </w:r>
          </w:p>
        </w:tc>
        <w:tc>
          <w:tcPr>
            <w:tcW w:type="dxa" w:w="1701"/>
          </w:tcPr>
          <w:p>
            <w:r/>
            <w:r>
              <w:rPr>
                <w:sz w:val="18"/>
              </w:rPr>
              <w:t>15,020</w:t>
            </w:r>
          </w:p>
        </w:tc>
        <w:tc>
          <w:tcPr>
            <w:tcW w:type="dxa" w:w="1417"/>
          </w:tcPr>
          <w:p>
            <w:r/>
            <w:r>
              <w:rPr>
                <w:sz w:val="18"/>
              </w:rPr>
              <w:t>4.1%</w:t>
            </w:r>
          </w:p>
        </w:tc>
      </w:tr>
      <w:tr>
        <w:tc>
          <w:tcPr>
            <w:tcW w:type="dxa" w:w="1417"/>
          </w:tcPr>
          <w:p>
            <w:r/>
            <w:r>
              <w:rPr>
                <w:sz w:val="18"/>
              </w:rPr>
              <w:t>MASAC</w:t>
            </w:r>
          </w:p>
        </w:tc>
        <w:tc>
          <w:tcPr>
            <w:tcW w:type="dxa" w:w="850"/>
          </w:tcPr>
          <w:p>
            <w:r/>
            <w:r>
              <w:rPr>
                <w:sz w:val="18"/>
              </w:rPr>
              <w:t>E3</w:t>
            </w:r>
          </w:p>
        </w:tc>
        <w:tc>
          <w:tcPr>
            <w:tcW w:type="dxa" w:w="1417"/>
          </w:tcPr>
          <w:p>
            <w:r/>
            <w:r>
              <w:rPr>
                <w:sz w:val="18"/>
              </w:rPr>
              <w:t>1.0297</w:t>
            </w:r>
          </w:p>
        </w:tc>
        <w:tc>
          <w:tcPr>
            <w:tcW w:type="dxa" w:w="1701"/>
          </w:tcPr>
          <w:p>
            <w:r/>
            <w:r>
              <w:rPr>
                <w:sz w:val="18"/>
              </w:rPr>
              <w:t>90,900</w:t>
            </w:r>
          </w:p>
        </w:tc>
        <w:tc>
          <w:tcPr>
            <w:tcW w:type="dxa" w:w="1701"/>
          </w:tcPr>
          <w:p>
            <w:r/>
            <w:r>
              <w:rPr>
                <w:sz w:val="18"/>
              </w:rPr>
              <w:t>19,793</w:t>
            </w:r>
          </w:p>
        </w:tc>
        <w:tc>
          <w:tcPr>
            <w:tcW w:type="dxa" w:w="1417"/>
          </w:tcPr>
          <w:p>
            <w:r/>
            <w:r>
              <w:rPr>
                <w:sz w:val="18"/>
              </w:rPr>
              <w:t>4.1%</w:t>
            </w:r>
          </w:p>
        </w:tc>
      </w:tr>
      <w:tr>
        <w:tc>
          <w:tcPr>
            <w:tcW w:type="dxa" w:w="1417"/>
          </w:tcPr>
          <w:p>
            <w:r/>
            <w:r>
              <w:rPr>
                <w:sz w:val="18"/>
              </w:rPr>
              <w:t>MATD3</w:t>
            </w:r>
          </w:p>
        </w:tc>
        <w:tc>
          <w:tcPr>
            <w:tcW w:type="dxa" w:w="850"/>
          </w:tcPr>
          <w:p>
            <w:r/>
            <w:r>
              <w:rPr>
                <w:sz w:val="18"/>
              </w:rPr>
              <w:t>E1</w:t>
            </w:r>
          </w:p>
        </w:tc>
        <w:tc>
          <w:tcPr>
            <w:tcW w:type="dxa" w:w="1417"/>
          </w:tcPr>
          <w:p>
            <w:r/>
            <w:r>
              <w:rPr>
                <w:sz w:val="18"/>
              </w:rPr>
              <w:t>1.0009</w:t>
            </w:r>
          </w:p>
        </w:tc>
        <w:tc>
          <w:tcPr>
            <w:tcW w:type="dxa" w:w="1701"/>
          </w:tcPr>
          <w:p>
            <w:r/>
            <w:r>
              <w:rPr>
                <w:sz w:val="18"/>
              </w:rPr>
              <w:t>36,723</w:t>
            </w:r>
          </w:p>
        </w:tc>
        <w:tc>
          <w:tcPr>
            <w:tcW w:type="dxa" w:w="1701"/>
          </w:tcPr>
          <w:p>
            <w:r/>
            <w:r>
              <w:rPr>
                <w:sz w:val="18"/>
              </w:rPr>
              <w:t>33,075</w:t>
            </w:r>
          </w:p>
        </w:tc>
        <w:tc>
          <w:tcPr>
            <w:tcW w:type="dxa" w:w="1417"/>
          </w:tcPr>
          <w:p>
            <w:r/>
            <w:r>
              <w:rPr>
                <w:sz w:val="18"/>
              </w:rPr>
              <w:t>43.9%</w:t>
            </w:r>
          </w:p>
        </w:tc>
      </w:tr>
      <w:tr>
        <w:tc>
          <w:tcPr>
            <w:tcW w:type="dxa" w:w="1417"/>
          </w:tcPr>
          <w:p>
            <w:r/>
            <w:r>
              <w:rPr>
                <w:sz w:val="18"/>
              </w:rPr>
              <w:t>MATD3</w:t>
            </w:r>
          </w:p>
        </w:tc>
        <w:tc>
          <w:tcPr>
            <w:tcW w:type="dxa" w:w="850"/>
          </w:tcPr>
          <w:p>
            <w:r/>
            <w:r>
              <w:rPr>
                <w:sz w:val="18"/>
              </w:rPr>
              <w:t>E2</w:t>
            </w:r>
          </w:p>
        </w:tc>
        <w:tc>
          <w:tcPr>
            <w:tcW w:type="dxa" w:w="1417"/>
          </w:tcPr>
          <w:p>
            <w:r/>
            <w:r>
              <w:rPr>
                <w:sz w:val="18"/>
              </w:rPr>
              <w:t>1.0007</w:t>
            </w:r>
          </w:p>
        </w:tc>
        <w:tc>
          <w:tcPr>
            <w:tcW w:type="dxa" w:w="1701"/>
          </w:tcPr>
          <w:p>
            <w:r/>
            <w:r>
              <w:rPr>
                <w:sz w:val="18"/>
              </w:rPr>
              <w:t>23,070</w:t>
            </w:r>
          </w:p>
        </w:tc>
        <w:tc>
          <w:tcPr>
            <w:tcW w:type="dxa" w:w="1701"/>
          </w:tcPr>
          <w:p>
            <w:r/>
            <w:r>
              <w:rPr>
                <w:sz w:val="18"/>
              </w:rPr>
              <w:t>13,935</w:t>
            </w:r>
          </w:p>
        </w:tc>
        <w:tc>
          <w:tcPr>
            <w:tcW w:type="dxa" w:w="1417"/>
          </w:tcPr>
          <w:p>
            <w:r/>
            <w:r>
              <w:rPr>
                <w:sz w:val="18"/>
              </w:rPr>
              <w:t>36.4%</w:t>
            </w:r>
          </w:p>
        </w:tc>
      </w:tr>
      <w:tr>
        <w:tc>
          <w:tcPr>
            <w:tcW w:type="dxa" w:w="1417"/>
          </w:tcPr>
          <w:p>
            <w:r/>
            <w:r>
              <w:rPr>
                <w:sz w:val="18"/>
              </w:rPr>
              <w:t>MATD3</w:t>
            </w:r>
          </w:p>
        </w:tc>
        <w:tc>
          <w:tcPr>
            <w:tcW w:type="dxa" w:w="850"/>
          </w:tcPr>
          <w:p>
            <w:r/>
            <w:r>
              <w:rPr>
                <w:sz w:val="18"/>
              </w:rPr>
              <w:t>E3</w:t>
            </w:r>
          </w:p>
        </w:tc>
        <w:tc>
          <w:tcPr>
            <w:tcW w:type="dxa" w:w="1417"/>
          </w:tcPr>
          <w:p>
            <w:r/>
            <w:r>
              <w:rPr>
                <w:sz w:val="18"/>
              </w:rPr>
              <w:t>1.0006</w:t>
            </w:r>
          </w:p>
        </w:tc>
        <w:tc>
          <w:tcPr>
            <w:tcW w:type="dxa" w:w="1701"/>
          </w:tcPr>
          <w:p>
            <w:r/>
            <w:r>
              <w:rPr>
                <w:sz w:val="18"/>
              </w:rPr>
              <w:t>41,293</w:t>
            </w:r>
          </w:p>
        </w:tc>
        <w:tc>
          <w:tcPr>
            <w:tcW w:type="dxa" w:w="1701"/>
          </w:tcPr>
          <w:p>
            <w:r/>
            <w:r>
              <w:rPr>
                <w:sz w:val="18"/>
              </w:rPr>
              <w:t>44,399</w:t>
            </w:r>
          </w:p>
        </w:tc>
        <w:tc>
          <w:tcPr>
            <w:tcW w:type="dxa" w:w="1417"/>
          </w:tcPr>
          <w:p>
            <w:r/>
            <w:r>
              <w:rPr>
                <w:sz w:val="18"/>
              </w:rPr>
              <w:t>48.2%</w:t>
            </w:r>
          </w:p>
        </w:tc>
      </w:tr>
      <w:tr>
        <w:tc>
          <w:tcPr>
            <w:tcW w:type="dxa" w:w="1417"/>
          </w:tcPr>
          <w:p>
            <w:r/>
            <w:r>
              <w:rPr>
                <w:sz w:val="18"/>
              </w:rPr>
              <w:t>MAAC</w:t>
            </w:r>
          </w:p>
        </w:tc>
        <w:tc>
          <w:tcPr>
            <w:tcW w:type="dxa" w:w="850"/>
          </w:tcPr>
          <w:p>
            <w:r/>
            <w:r>
              <w:rPr>
                <w:sz w:val="18"/>
              </w:rPr>
              <w:t>E1</w:t>
            </w:r>
          </w:p>
        </w:tc>
        <w:tc>
          <w:tcPr>
            <w:tcW w:type="dxa" w:w="1417"/>
          </w:tcPr>
          <w:p>
            <w:r/>
            <w:r>
              <w:rPr>
                <w:sz w:val="18"/>
              </w:rPr>
              <w:t>1.0124</w:t>
            </w:r>
          </w:p>
        </w:tc>
        <w:tc>
          <w:tcPr>
            <w:tcW w:type="dxa" w:w="1701"/>
          </w:tcPr>
          <w:p>
            <w:r/>
            <w:r>
              <w:rPr>
                <w:sz w:val="18"/>
              </w:rPr>
              <w:t>38,566</w:t>
            </w:r>
          </w:p>
        </w:tc>
        <w:tc>
          <w:tcPr>
            <w:tcW w:type="dxa" w:w="1701"/>
          </w:tcPr>
          <w:p>
            <w:r/>
            <w:r>
              <w:rPr>
                <w:sz w:val="18"/>
              </w:rPr>
              <w:t>3,628</w:t>
            </w:r>
          </w:p>
        </w:tc>
        <w:tc>
          <w:tcPr>
            <w:tcW w:type="dxa" w:w="1417"/>
          </w:tcPr>
          <w:p>
            <w:r/>
            <w:r>
              <w:rPr>
                <w:sz w:val="18"/>
              </w:rPr>
              <w:t>4.2%</w:t>
            </w:r>
          </w:p>
        </w:tc>
      </w:tr>
      <w:tr>
        <w:tc>
          <w:tcPr>
            <w:tcW w:type="dxa" w:w="1417"/>
          </w:tcPr>
          <w:p>
            <w:r/>
            <w:r>
              <w:rPr>
                <w:sz w:val="18"/>
              </w:rPr>
              <w:t>MAAC</w:t>
            </w:r>
          </w:p>
        </w:tc>
        <w:tc>
          <w:tcPr>
            <w:tcW w:type="dxa" w:w="850"/>
          </w:tcPr>
          <w:p>
            <w:r/>
            <w:r>
              <w:rPr>
                <w:sz w:val="18"/>
              </w:rPr>
              <w:t>E2</w:t>
            </w:r>
          </w:p>
        </w:tc>
        <w:tc>
          <w:tcPr>
            <w:tcW w:type="dxa" w:w="1417"/>
          </w:tcPr>
          <w:p>
            <w:r/>
            <w:r>
              <w:rPr>
                <w:sz w:val="18"/>
              </w:rPr>
              <w:t>1.0172</w:t>
            </w:r>
          </w:p>
        </w:tc>
        <w:tc>
          <w:tcPr>
            <w:tcW w:type="dxa" w:w="1701"/>
          </w:tcPr>
          <w:p>
            <w:r/>
            <w:r>
              <w:rPr>
                <w:sz w:val="18"/>
              </w:rPr>
              <w:t>70,654</w:t>
            </w:r>
          </w:p>
        </w:tc>
        <w:tc>
          <w:tcPr>
            <w:tcW w:type="dxa" w:w="1701"/>
          </w:tcPr>
          <w:p>
            <w:r/>
            <w:r>
              <w:rPr>
                <w:sz w:val="18"/>
              </w:rPr>
              <w:t>13,275</w:t>
            </w:r>
          </w:p>
        </w:tc>
        <w:tc>
          <w:tcPr>
            <w:tcW w:type="dxa" w:w="1417"/>
          </w:tcPr>
          <w:p>
            <w:r/>
            <w:r>
              <w:rPr>
                <w:sz w:val="18"/>
              </w:rPr>
              <w:t>4.1%</w:t>
            </w:r>
          </w:p>
        </w:tc>
      </w:tr>
      <w:tr>
        <w:tc>
          <w:tcPr>
            <w:tcW w:type="dxa" w:w="1417"/>
          </w:tcPr>
          <w:p>
            <w:r/>
            <w:r>
              <w:rPr>
                <w:sz w:val="18"/>
              </w:rPr>
              <w:t>MAAC</w:t>
            </w:r>
          </w:p>
        </w:tc>
        <w:tc>
          <w:tcPr>
            <w:tcW w:type="dxa" w:w="850"/>
          </w:tcPr>
          <w:p>
            <w:r/>
            <w:r>
              <w:rPr>
                <w:sz w:val="18"/>
              </w:rPr>
              <w:t>E3</w:t>
            </w:r>
          </w:p>
        </w:tc>
        <w:tc>
          <w:tcPr>
            <w:tcW w:type="dxa" w:w="1417"/>
          </w:tcPr>
          <w:p>
            <w:r/>
            <w:r>
              <w:rPr>
                <w:sz w:val="18"/>
              </w:rPr>
              <w:t>1.0138</w:t>
            </w:r>
          </w:p>
        </w:tc>
        <w:tc>
          <w:tcPr>
            <w:tcW w:type="dxa" w:w="1701"/>
          </w:tcPr>
          <w:p>
            <w:r/>
            <w:r>
              <w:rPr>
                <w:sz w:val="18"/>
              </w:rPr>
              <w:t>73,411</w:t>
            </w:r>
          </w:p>
        </w:tc>
        <w:tc>
          <w:tcPr>
            <w:tcW w:type="dxa" w:w="1701"/>
          </w:tcPr>
          <w:p>
            <w:r/>
            <w:r>
              <w:rPr>
                <w:sz w:val="18"/>
              </w:rPr>
              <w:t>9,515</w:t>
            </w:r>
          </w:p>
        </w:tc>
        <w:tc>
          <w:tcPr>
            <w:tcW w:type="dxa" w:w="1417"/>
          </w:tcPr>
          <w:p>
            <w:r/>
            <w:r>
              <w:rPr>
                <w:sz w:val="18"/>
              </w:rPr>
              <w:t>4.1%</w:t>
            </w:r>
          </w:p>
        </w:tc>
      </w:tr>
    </w:tbl>
    <w:p/>
    <w:p>
      <w:pPr>
        <w:pStyle w:val="Heading2"/>
      </w:pPr>
      <w:r>
        <w:t>5.5 Figuras de entrenamiento (artefactos Drive reales)</w:t>
      </w:r>
    </w:p>
    <w:p>
      <w:pPr>
        <w:jc w:val="both"/>
      </w:pPr>
      <w:r>
        <w:rPr>
          <w:b w:val="0"/>
          <w:i w:val="0"/>
        </w:rPr>
        <w:t>Las siguientes figuras se generan exclusivamente desde timeseries.csv, trace.csv y results.json descargados de la corrida Colab/Drive (carpeta 1ihH6RqL2KpevfCQEUXj7PP1aS2QYssAX). No se utilizan datos sinteticos ni regeneracion desde episode_summaries.</w:t>
      </w:r>
    </w:p>
    <w:p>
      <w:r>
        <w:br w:type="page"/>
      </w:r>
    </w:p>
    <w:p>
      <w:r>
        <w:drawing>
          <wp:inline xmlns:a="http://schemas.openxmlformats.org/drawingml/2006/main" xmlns:pic="http://schemas.openxmlformats.org/drawingml/2006/picture">
            <wp:extent cx="5580000" cy="2536364"/>
            <wp:docPr id="1" name="Picture 1"/>
            <wp:cNvGraphicFramePr>
              <a:graphicFrameLocks noChangeAspect="1"/>
            </wp:cNvGraphicFramePr>
            <a:graphic>
              <a:graphicData uri="http://schemas.openxmlformats.org/drawingml/2006/picture">
                <pic:pic>
                  <pic:nvPicPr>
                    <pic:cNvPr id="0" name="comparativo_E1_convergence_reward_mean.png"/>
                    <pic:cNvPicPr/>
                  </pic:nvPicPr>
                  <pic:blipFill>
                    <a:blip r:embed="rId9"/>
                    <a:stretch>
                      <a:fillRect/>
                    </a:stretch>
                  </pic:blipFill>
                  <pic:spPr>
                    <a:xfrm>
                      <a:off x="0" y="0"/>
                      <a:ext cx="5580000" cy="2536364"/>
                    </a:xfrm>
                    <a:prstGeom prst="rect"/>
                  </pic:spPr>
                </pic:pic>
              </a:graphicData>
            </a:graphic>
          </wp:inline>
        </w:drawing>
      </w:r>
    </w:p>
    <w:p>
      <w:pPr>
        <w:jc w:val="center"/>
      </w:pPr>
      <w:r>
        <w:rPr>
          <w:i/>
          <w:color w:val="595959"/>
          <w:sz w:val="18"/>
        </w:rPr>
        <w:t>Figura 5.1. Convergencia E1 (reward_mean) — datos reales Drive.</w:t>
      </w:r>
    </w:p>
    <w:p/>
    <w:p>
      <w:r>
        <w:br w:type="page"/>
      </w:r>
    </w:p>
    <w:p>
      <w:r>
        <w:drawing>
          <wp:inline xmlns:a="http://schemas.openxmlformats.org/drawingml/2006/main" xmlns:pic="http://schemas.openxmlformats.org/drawingml/2006/picture">
            <wp:extent cx="5580000" cy="2536364"/>
            <wp:docPr id="2" name="Picture 2"/>
            <wp:cNvGraphicFramePr>
              <a:graphicFrameLocks noChangeAspect="1"/>
            </wp:cNvGraphicFramePr>
            <a:graphic>
              <a:graphicData uri="http://schemas.openxmlformats.org/drawingml/2006/picture">
                <pic:pic>
                  <pic:nvPicPr>
                    <pic:cNvPr id="0" name="comparativo_E2_convergence_reward_mean.png"/>
                    <pic:cNvPicPr/>
                  </pic:nvPicPr>
                  <pic:blipFill>
                    <a:blip r:embed="rId10"/>
                    <a:stretch>
                      <a:fillRect/>
                    </a:stretch>
                  </pic:blipFill>
                  <pic:spPr>
                    <a:xfrm>
                      <a:off x="0" y="0"/>
                      <a:ext cx="5580000" cy="2536364"/>
                    </a:xfrm>
                    <a:prstGeom prst="rect"/>
                  </pic:spPr>
                </pic:pic>
              </a:graphicData>
            </a:graphic>
          </wp:inline>
        </w:drawing>
      </w:r>
    </w:p>
    <w:p>
      <w:pPr>
        <w:jc w:val="center"/>
      </w:pPr>
      <w:r>
        <w:rPr>
          <w:i/>
          <w:color w:val="595959"/>
          <w:sz w:val="18"/>
        </w:rPr>
        <w:t>Figura 5.2. Convergencia E2 (reward_mean) — datos reales Drive.</w:t>
      </w:r>
    </w:p>
    <w:p/>
    <w:p>
      <w:r>
        <w:br w:type="page"/>
      </w:r>
    </w:p>
    <w:p>
      <w:r>
        <w:drawing>
          <wp:inline xmlns:a="http://schemas.openxmlformats.org/drawingml/2006/main" xmlns:pic="http://schemas.openxmlformats.org/drawingml/2006/picture">
            <wp:extent cx="5580000" cy="2536364"/>
            <wp:docPr id="3" name="Picture 3"/>
            <wp:cNvGraphicFramePr>
              <a:graphicFrameLocks noChangeAspect="1"/>
            </wp:cNvGraphicFramePr>
            <a:graphic>
              <a:graphicData uri="http://schemas.openxmlformats.org/drawingml/2006/picture">
                <pic:pic>
                  <pic:nvPicPr>
                    <pic:cNvPr id="0" name="comparativo_E3_convergence_reward_mean.png"/>
                    <pic:cNvPicPr/>
                  </pic:nvPicPr>
                  <pic:blipFill>
                    <a:blip r:embed="rId11"/>
                    <a:stretch>
                      <a:fillRect/>
                    </a:stretch>
                  </pic:blipFill>
                  <pic:spPr>
                    <a:xfrm>
                      <a:off x="0" y="0"/>
                      <a:ext cx="5580000" cy="2536364"/>
                    </a:xfrm>
                    <a:prstGeom prst="rect"/>
                  </pic:spPr>
                </pic:pic>
              </a:graphicData>
            </a:graphic>
          </wp:inline>
        </w:drawing>
      </w:r>
    </w:p>
    <w:p>
      <w:pPr>
        <w:jc w:val="center"/>
      </w:pPr>
      <w:r>
        <w:rPr>
          <w:i/>
          <w:color w:val="595959"/>
          <w:sz w:val="18"/>
        </w:rPr>
        <w:t>Figura 5.3. Convergencia E3 (reward_mean) — datos reales Drive.</w:t>
      </w:r>
    </w:p>
    <w:p/>
    <w:p>
      <w:r>
        <w:br w:type="page"/>
      </w:r>
    </w:p>
    <w:p>
      <w:r>
        <w:drawing>
          <wp:inline xmlns:a="http://schemas.openxmlformats.org/drawingml/2006/main" xmlns:pic="http://schemas.openxmlformats.org/drawingml/2006/picture">
            <wp:extent cx="5580000" cy="2146154"/>
            <wp:docPr id="4" name="Picture 4"/>
            <wp:cNvGraphicFramePr>
              <a:graphicFrameLocks noChangeAspect="1"/>
            </wp:cNvGraphicFramePr>
            <a:graphic>
              <a:graphicData uri="http://schemas.openxmlformats.org/drawingml/2006/picture">
                <pic:pic>
                  <pic:nvPicPr>
                    <pic:cNvPr id="0" name="comparativo_global_ranking_oe.png"/>
                    <pic:cNvPicPr/>
                  </pic:nvPicPr>
                  <pic:blipFill>
                    <a:blip r:embed="rId12"/>
                    <a:stretch>
                      <a:fillRect/>
                    </a:stretch>
                  </pic:blipFill>
                  <pic:spPr>
                    <a:xfrm>
                      <a:off x="0" y="0"/>
                      <a:ext cx="5580000" cy="2146154"/>
                    </a:xfrm>
                    <a:prstGeom prst="rect"/>
                  </pic:spPr>
                </pic:pic>
              </a:graphicData>
            </a:graphic>
          </wp:inline>
        </w:drawing>
      </w:r>
    </w:p>
    <w:p>
      <w:pPr>
        <w:jc w:val="center"/>
      </w:pPr>
      <w:r>
        <w:rPr>
          <w:i/>
          <w:color w:val="595959"/>
          <w:sz w:val="18"/>
        </w:rPr>
        <w:t>Figura 5.4. Ranking global OE1/OE2/OE3 (KPIs Drive).</w:t>
      </w:r>
    </w:p>
    <w:p/>
    <w:p>
      <w:r>
        <w:br w:type="page"/>
      </w:r>
    </w:p>
    <w:p>
      <w:r>
        <w:drawing>
          <wp:inline xmlns:a="http://schemas.openxmlformats.org/drawingml/2006/main" xmlns:pic="http://schemas.openxmlformats.org/drawingml/2006/picture">
            <wp:extent cx="5580000" cy="2232000"/>
            <wp:docPr id="5" name="Picture 5"/>
            <wp:cNvGraphicFramePr>
              <a:graphicFrameLocks noChangeAspect="1"/>
            </wp:cNvGraphicFramePr>
            <a:graphic>
              <a:graphicData uri="http://schemas.openxmlformats.org/drawingml/2006/picture">
                <pic:pic>
                  <pic:nvPicPr>
                    <pic:cNvPr id="0" name="comparativo_best_worst_por_escenario.png"/>
                    <pic:cNvPicPr/>
                  </pic:nvPicPr>
                  <pic:blipFill>
                    <a:blip r:embed="rId13"/>
                    <a:stretch>
                      <a:fillRect/>
                    </a:stretch>
                  </pic:blipFill>
                  <pic:spPr>
                    <a:xfrm>
                      <a:off x="0" y="0"/>
                      <a:ext cx="5580000" cy="2232000"/>
                    </a:xfrm>
                    <a:prstGeom prst="rect"/>
                  </pic:spPr>
                </pic:pic>
              </a:graphicData>
            </a:graphic>
          </wp:inline>
        </w:drawing>
      </w:r>
    </w:p>
    <w:p>
      <w:pPr>
        <w:jc w:val="center"/>
      </w:pPr>
      <w:r>
        <w:rPr>
          <w:i/>
          <w:color w:val="595959"/>
          <w:sz w:val="18"/>
        </w:rPr>
        <w:t>Figura 5.5. Mejor y peor MADRL por escenario.</w:t>
      </w:r>
    </w:p>
    <w:p/>
    <w:p>
      <w:r>
        <w:br w:type="page"/>
      </w:r>
    </w:p>
    <w:p>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comparativo_E1_OE1_kpi.png"/>
                    <pic:cNvPicPr/>
                  </pic:nvPicPr>
                  <pic:blipFill>
                    <a:blip r:embed="rId14"/>
                    <a:stretch>
                      <a:fillRect/>
                    </a:stretch>
                  </pic:blipFill>
                  <pic:spPr>
                    <a:xfrm>
                      <a:off x="0" y="0"/>
                      <a:ext cx="5580000" cy="3487500"/>
                    </a:xfrm>
                    <a:prstGeom prst="rect"/>
                  </pic:spPr>
                </pic:pic>
              </a:graphicData>
            </a:graphic>
          </wp:inline>
        </w:drawing>
      </w:r>
    </w:p>
    <w:p>
      <w:pPr>
        <w:jc w:val="center"/>
      </w:pPr>
      <w:r>
        <w:rPr>
          <w:i/>
          <w:color w:val="595959"/>
          <w:sz w:val="18"/>
        </w:rPr>
        <w:t>Figura 5.6. KPI OE1 flexibilidad — comparativa E1.</w:t>
      </w:r>
    </w:p>
    <w:p/>
    <w:p>
      <w:r>
        <w:br w:type="page"/>
      </w:r>
    </w:p>
    <w:p>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comparativo_E2_OE2_kpi.png"/>
                    <pic:cNvPicPr/>
                  </pic:nvPicPr>
                  <pic:blipFill>
                    <a:blip r:embed="rId15"/>
                    <a:stretch>
                      <a:fillRect/>
                    </a:stretch>
                  </pic:blipFill>
                  <pic:spPr>
                    <a:xfrm>
                      <a:off x="0" y="0"/>
                      <a:ext cx="5580000" cy="3487500"/>
                    </a:xfrm>
                    <a:prstGeom prst="rect"/>
                  </pic:spPr>
                </pic:pic>
              </a:graphicData>
            </a:graphic>
          </wp:inline>
        </w:drawing>
      </w:r>
    </w:p>
    <w:p>
      <w:pPr>
        <w:jc w:val="center"/>
      </w:pPr>
      <w:r>
        <w:rPr>
          <w:i/>
          <w:color w:val="595959"/>
          <w:sz w:val="18"/>
        </w:rPr>
        <w:t>Figura 5.7. KPI OE2 emisiones CO2 — comparativa E2.</w:t>
      </w:r>
    </w:p>
    <w:p/>
    <w:p>
      <w:r>
        <w:br w:type="page"/>
      </w:r>
    </w:p>
    <w:p>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comparativo_E3_OE3_kpi.png"/>
                    <pic:cNvPicPr/>
                  </pic:nvPicPr>
                  <pic:blipFill>
                    <a:blip r:embed="rId16"/>
                    <a:stretch>
                      <a:fillRect/>
                    </a:stretch>
                  </pic:blipFill>
                  <pic:spPr>
                    <a:xfrm>
                      <a:off x="0" y="0"/>
                      <a:ext cx="5580000" cy="3487500"/>
                    </a:xfrm>
                    <a:prstGeom prst="rect"/>
                  </pic:spPr>
                </pic:pic>
              </a:graphicData>
            </a:graphic>
          </wp:inline>
        </w:drawing>
      </w:r>
    </w:p>
    <w:p>
      <w:pPr>
        <w:jc w:val="center"/>
      </w:pPr>
      <w:r>
        <w:rPr>
          <w:i/>
          <w:color w:val="595959"/>
          <w:sz w:val="18"/>
        </w:rPr>
        <w:t>Figura 5.8. KPI OE3 costo energetico — comparativa E3.</w:t>
      </w:r>
    </w:p>
    <w:p/>
    <w:p>
      <w:r>
        <w:br w:type="page"/>
      </w:r>
    </w:p>
    <w:p>
      <w:r>
        <w:drawing>
          <wp:inline xmlns:a="http://schemas.openxmlformats.org/drawingml/2006/main" xmlns:pic="http://schemas.openxmlformats.org/drawingml/2006/picture">
            <wp:extent cx="5580000" cy="2325000"/>
            <wp:docPr id="9" name="Picture 9"/>
            <wp:cNvGraphicFramePr>
              <a:graphicFrameLocks noChangeAspect="1"/>
            </wp:cNvGraphicFramePr>
            <a:graphic>
              <a:graphicData uri="http://schemas.openxmlformats.org/drawingml/2006/picture">
                <pic:pic>
                  <pic:nvPicPr>
                    <pic:cNvPr id="0" name="comparativo_E2_control_trace.png"/>
                    <pic:cNvPicPr/>
                  </pic:nvPicPr>
                  <pic:blipFill>
                    <a:blip r:embed="rId17"/>
                    <a:stretch>
                      <a:fillRect/>
                    </a:stretch>
                  </pic:blipFill>
                  <pic:spPr>
                    <a:xfrm>
                      <a:off x="0" y="0"/>
                      <a:ext cx="5580000" cy="2325000"/>
                    </a:xfrm>
                    <a:prstGeom prst="rect"/>
                  </pic:spPr>
                </pic:pic>
              </a:graphicData>
            </a:graphic>
          </wp:inline>
        </w:drawing>
      </w:r>
    </w:p>
    <w:p>
      <w:pPr>
        <w:jc w:val="center"/>
      </w:pPr>
      <w:r>
        <w:rPr>
          <w:i/>
          <w:color w:val="595959"/>
          <w:sz w:val="18"/>
        </w:rPr>
        <w:t>Figura 5.9. Control MADRL por edificio (trace.csv) — E2.</w:t>
      </w:r>
    </w:p>
    <w:p/>
    <w:p>
      <w:pPr>
        <w:pStyle w:val="Heading2"/>
      </w:pPr>
      <w:r>
        <w:t>5.6 Analisis multiobjetivo por edificio</w:t>
      </w:r>
    </w:p>
    <w:p>
      <w:pPr>
        <w:jc w:val="both"/>
      </w:pPr>
      <w:r>
        <w:rPr>
          <w:b w:val="0"/>
          <w:i w:val="0"/>
        </w:rPr>
        <w:t>Se analizan 17 edificios institucionales/comerciales con inventario de 185 cargadores EV controlables (96 equipos Modo 3 doble toma). Elementos controlados: BESS, cargadores EV y carga desplazable; no controlados: carga base, refrigeracion/ACS modeladas y FV fija.</w:t>
      </w:r>
    </w:p>
    <w:p>
      <w:r>
        <w:rPr>
          <w:b/>
          <w:color w:val="595959"/>
          <w:sz w:val="19"/>
        </w:rPr>
        <w:t>Tabla 5.4. Inventario multiobjetivo (extracto B01–B08; completo en anexo CSV).</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850"/>
            <w:shd w:val="clear" w:color="auto" w:fill="1F4E79"/>
          </w:tcPr>
          <w:p>
            <w:r/>
            <w:r>
              <w:rPr>
                <w:b/>
                <w:color w:val="FFFFFF"/>
                <w:sz w:val="18"/>
              </w:rPr>
              <w:t>ID</w:t>
            </w:r>
          </w:p>
        </w:tc>
        <w:tc>
          <w:tcPr>
            <w:tcW w:type="dxa" w:w="3118"/>
            <w:shd w:val="clear" w:color="auto" w:fill="1F4E79"/>
          </w:tcPr>
          <w:p>
            <w:r/>
            <w:r>
              <w:rPr>
                <w:b/>
                <w:color w:val="FFFFFF"/>
                <w:sz w:val="18"/>
              </w:rPr>
              <w:t>Edificio</w:t>
            </w:r>
          </w:p>
        </w:tc>
        <w:tc>
          <w:tcPr>
            <w:tcW w:type="dxa" w:w="850"/>
            <w:shd w:val="clear" w:color="auto" w:fill="1F4E79"/>
          </w:tcPr>
          <w:p>
            <w:r/>
            <w:r>
              <w:rPr>
                <w:b/>
                <w:color w:val="FFFFFF"/>
                <w:sz w:val="18"/>
              </w:rPr>
              <w:t>EV</w:t>
            </w:r>
          </w:p>
        </w:tc>
        <w:tc>
          <w:tcPr>
            <w:tcW w:type="dxa" w:w="3685"/>
            <w:shd w:val="clear" w:color="auto" w:fill="1F4E79"/>
          </w:tcPr>
          <w:p>
            <w:r/>
            <w:r>
              <w:rPr>
                <w:b/>
                <w:color w:val="FFFFFF"/>
                <w:sz w:val="18"/>
              </w:rPr>
              <w:t>Controlados</w:t>
            </w:r>
          </w:p>
        </w:tc>
      </w:tr>
      <w:tr>
        <w:tc>
          <w:tcPr>
            <w:tcW w:type="dxa" w:w="850"/>
          </w:tcPr>
          <w:p>
            <w:r/>
            <w:r>
              <w:rPr>
                <w:sz w:val="18"/>
              </w:rPr>
              <w:t>B01</w:t>
            </w:r>
          </w:p>
        </w:tc>
        <w:tc>
          <w:tcPr>
            <w:tcW w:type="dxa" w:w="3118"/>
          </w:tcPr>
          <w:p>
            <w:r/>
            <w:r>
              <w:rPr>
                <w:sz w:val="18"/>
              </w:rPr>
              <w:t>ELECTRO ORIENTE S.A.</w:t>
            </w:r>
          </w:p>
        </w:tc>
        <w:tc>
          <w:tcPr>
            <w:tcW w:type="dxa" w:w="850"/>
          </w:tcPr>
          <w:p>
            <w:r/>
            <w:r>
              <w:rPr>
                <w:sz w:val="18"/>
              </w:rPr>
              <w:t>4</w:t>
            </w:r>
          </w:p>
        </w:tc>
        <w:tc>
          <w:tcPr>
            <w:tcW w:type="dxa" w:w="3685"/>
          </w:tcPr>
          <w:p>
            <w:r/>
            <w:r>
              <w:rPr>
                <w:sz w:val="18"/>
              </w:rPr>
              <w:t>BESS (electrical_storage) x1, Carga desplazab…</w:t>
            </w:r>
          </w:p>
        </w:tc>
      </w:tr>
      <w:tr>
        <w:tc>
          <w:tcPr>
            <w:tcW w:type="dxa" w:w="850"/>
          </w:tcPr>
          <w:p>
            <w:r/>
            <w:r>
              <w:rPr>
                <w:sz w:val="18"/>
              </w:rPr>
              <w:t>B02</w:t>
            </w:r>
          </w:p>
        </w:tc>
        <w:tc>
          <w:tcPr>
            <w:tcW w:type="dxa" w:w="3118"/>
          </w:tcPr>
          <w:p>
            <w:r/>
            <w:r>
              <w:rPr>
                <w:sz w:val="18"/>
              </w:rPr>
              <w:t>MUNICIPALIDAD DISTRITAL DE SAN JUAN</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B03</w:t>
            </w:r>
          </w:p>
        </w:tc>
        <w:tc>
          <w:tcPr>
            <w:tcW w:type="dxa" w:w="3118"/>
          </w:tcPr>
          <w:p>
            <w:r/>
            <w:r>
              <w:rPr>
                <w:sz w:val="18"/>
              </w:rPr>
              <w:t>AEROPUERTO INTERNACIONAL</w:t>
            </w:r>
          </w:p>
        </w:tc>
        <w:tc>
          <w:tcPr>
            <w:tcW w:type="dxa" w:w="850"/>
          </w:tcPr>
          <w:p>
            <w:r/>
            <w:r>
              <w:rPr>
                <w:sz w:val="18"/>
              </w:rPr>
              <w:t>8</w:t>
            </w:r>
          </w:p>
        </w:tc>
        <w:tc>
          <w:tcPr>
            <w:tcW w:type="dxa" w:w="3685"/>
          </w:tcPr>
          <w:p>
            <w:r/>
            <w:r>
              <w:rPr>
                <w:sz w:val="18"/>
              </w:rPr>
              <w:t>BESS (electrical_storage) x1, Carga desplazab…</w:t>
            </w:r>
          </w:p>
        </w:tc>
      </w:tr>
      <w:tr>
        <w:tc>
          <w:tcPr>
            <w:tcW w:type="dxa" w:w="850"/>
          </w:tcPr>
          <w:p>
            <w:r/>
            <w:r>
              <w:rPr>
                <w:sz w:val="18"/>
              </w:rPr>
              <w:t>B04</w:t>
            </w:r>
          </w:p>
        </w:tc>
        <w:tc>
          <w:tcPr>
            <w:tcW w:type="dxa" w:w="3118"/>
          </w:tcPr>
          <w:p>
            <w:r/>
            <w:r>
              <w:rPr>
                <w:sz w:val="18"/>
              </w:rPr>
              <w:t>HIPERMERCADOS TOTTUS ORIENTE SAC</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B05</w:t>
            </w:r>
          </w:p>
        </w:tc>
        <w:tc>
          <w:tcPr>
            <w:tcW w:type="dxa" w:w="3118"/>
          </w:tcPr>
          <w:p>
            <w:r/>
            <w:r>
              <w:rPr>
                <w:sz w:val="18"/>
              </w:rPr>
              <w:t>HOTEL PLAZA S.A.</w:t>
            </w:r>
          </w:p>
        </w:tc>
        <w:tc>
          <w:tcPr>
            <w:tcW w:type="dxa" w:w="850"/>
          </w:tcPr>
          <w:p>
            <w:r/>
            <w:r>
              <w:rPr>
                <w:sz w:val="18"/>
              </w:rPr>
              <w:t>3</w:t>
            </w:r>
          </w:p>
        </w:tc>
        <w:tc>
          <w:tcPr>
            <w:tcW w:type="dxa" w:w="3685"/>
          </w:tcPr>
          <w:p>
            <w:r/>
            <w:r>
              <w:rPr>
                <w:sz w:val="18"/>
              </w:rPr>
              <w:t>BESS (electrical_storage) x1, Carga desplazab…</w:t>
            </w:r>
          </w:p>
        </w:tc>
      </w:tr>
      <w:tr>
        <w:tc>
          <w:tcPr>
            <w:tcW w:type="dxa" w:w="850"/>
          </w:tcPr>
          <w:p>
            <w:r/>
            <w:r>
              <w:rPr>
                <w:sz w:val="18"/>
              </w:rPr>
              <w:t>B06</w:t>
            </w:r>
          </w:p>
        </w:tc>
        <w:tc>
          <w:tcPr>
            <w:tcW w:type="dxa" w:w="3118"/>
          </w:tcPr>
          <w:p>
            <w:r/>
            <w:r>
              <w:rPr>
                <w:sz w:val="18"/>
              </w:rPr>
              <w:t>MALL AVENTURA S.A.</w:t>
            </w:r>
          </w:p>
        </w:tc>
        <w:tc>
          <w:tcPr>
            <w:tcW w:type="dxa" w:w="850"/>
          </w:tcPr>
          <w:p>
            <w:r/>
            <w:r>
              <w:rPr>
                <w:sz w:val="18"/>
              </w:rPr>
              <w:t>32</w:t>
            </w:r>
          </w:p>
        </w:tc>
        <w:tc>
          <w:tcPr>
            <w:tcW w:type="dxa" w:w="3685"/>
          </w:tcPr>
          <w:p>
            <w:r/>
            <w:r>
              <w:rPr>
                <w:sz w:val="18"/>
              </w:rPr>
              <w:t>BESS (electrical_storage) x1, Carga desplazab…</w:t>
            </w:r>
          </w:p>
        </w:tc>
      </w:tr>
      <w:tr>
        <w:tc>
          <w:tcPr>
            <w:tcW w:type="dxa" w:w="850"/>
          </w:tcPr>
          <w:p>
            <w:r/>
            <w:r>
              <w:rPr>
                <w:sz w:val="18"/>
              </w:rPr>
              <w:t>B07</w:t>
            </w:r>
          </w:p>
        </w:tc>
        <w:tc>
          <w:tcPr>
            <w:tcW w:type="dxa" w:w="3118"/>
          </w:tcPr>
          <w:p>
            <w:r/>
            <w:r>
              <w:rPr>
                <w:sz w:val="18"/>
              </w:rPr>
              <w:t>UNAP-FACULTAD DE BIOLOGIA-AULAS</w:t>
            </w:r>
          </w:p>
        </w:tc>
        <w:tc>
          <w:tcPr>
            <w:tcW w:type="dxa" w:w="850"/>
          </w:tcPr>
          <w:p>
            <w:r/>
            <w:r>
              <w:rPr>
                <w:sz w:val="18"/>
              </w:rPr>
              <w:t>42</w:t>
            </w:r>
          </w:p>
        </w:tc>
        <w:tc>
          <w:tcPr>
            <w:tcW w:type="dxa" w:w="3685"/>
          </w:tcPr>
          <w:p>
            <w:r/>
            <w:r>
              <w:rPr>
                <w:sz w:val="18"/>
              </w:rPr>
              <w:t>BESS (electrical_storage) x1, Carga desplazab…</w:t>
            </w:r>
          </w:p>
        </w:tc>
      </w:tr>
      <w:tr>
        <w:tc>
          <w:tcPr>
            <w:tcW w:type="dxa" w:w="850"/>
          </w:tcPr>
          <w:p>
            <w:r/>
            <w:r>
              <w:rPr>
                <w:sz w:val="18"/>
              </w:rPr>
              <w:t>B08</w:t>
            </w:r>
          </w:p>
        </w:tc>
        <w:tc>
          <w:tcPr>
            <w:tcW w:type="dxa" w:w="3118"/>
          </w:tcPr>
          <w:p>
            <w:r/>
            <w:r>
              <w:rPr>
                <w:sz w:val="18"/>
              </w:rPr>
              <w:t>PNP- ESCUELA TECNICA SUPERIOR-IQUIT</w:t>
            </w:r>
          </w:p>
        </w:tc>
        <w:tc>
          <w:tcPr>
            <w:tcW w:type="dxa" w:w="850"/>
          </w:tcPr>
          <w:p>
            <w:r/>
            <w:r>
              <w:rPr>
                <w:sz w:val="18"/>
              </w:rPr>
              <w:t>17</w:t>
            </w:r>
          </w:p>
        </w:tc>
        <w:tc>
          <w:tcPr>
            <w:tcW w:type="dxa" w:w="3685"/>
          </w:tcPr>
          <w:p>
            <w:r/>
            <w:r>
              <w:rPr>
                <w:sz w:val="18"/>
              </w:rPr>
              <w:t>BESS (electrical_storage) x1, Carga desplazab…</w:t>
            </w:r>
          </w:p>
        </w:tc>
      </w:tr>
    </w:tbl>
    <w:p/>
    <w:p>
      <w:pPr>
        <w:pStyle w:val="Heading2"/>
      </w:pPr>
      <w:r>
        <w:t>5.7 Figuras multiobjetivo (distrito y edificio)</w:t>
      </w:r>
    </w:p>
    <w:p>
      <w:r>
        <w:br w:type="page"/>
      </w:r>
    </w:p>
    <w:p>
      <w:r>
        <w:drawing>
          <wp:inline xmlns:a="http://schemas.openxmlformats.org/drawingml/2006/main" xmlns:pic="http://schemas.openxmlformats.org/drawingml/2006/picture">
            <wp:extent cx="5580000" cy="1931538"/>
            <wp:docPr id="10" name="Picture 10"/>
            <wp:cNvGraphicFramePr>
              <a:graphicFrameLocks noChangeAspect="1"/>
            </wp:cNvGraphicFramePr>
            <a:graphic>
              <a:graphicData uri="http://schemas.openxmlformats.org/drawingml/2006/picture">
                <pic:pic>
                  <pic:nvPicPr>
                    <pic:cNvPr id="0" name="drive_district_objectives.png"/>
                    <pic:cNvPicPr/>
                  </pic:nvPicPr>
                  <pic:blipFill>
                    <a:blip r:embed="rId18"/>
                    <a:stretch>
                      <a:fillRect/>
                    </a:stretch>
                  </pic:blipFill>
                  <pic:spPr>
                    <a:xfrm>
                      <a:off x="0" y="0"/>
                      <a:ext cx="5580000" cy="1931538"/>
                    </a:xfrm>
                    <a:prstGeom prst="rect"/>
                  </pic:spPr>
                </pic:pic>
              </a:graphicData>
            </a:graphic>
          </wp:inline>
        </w:drawing>
      </w:r>
    </w:p>
    <w:p>
      <w:pPr>
        <w:jc w:val="center"/>
      </w:pPr>
      <w:r>
        <w:rPr>
          <w:i/>
          <w:color w:val="595959"/>
          <w:sz w:val="18"/>
        </w:rPr>
        <w:t>Figura 5.10. KPIs multiobjetivo — distrito.</w:t>
      </w:r>
    </w:p>
    <w:p/>
    <w:p>
      <w:r>
        <w:br w:type="page"/>
      </w:r>
    </w:p>
    <w:p>
      <w:r>
        <w:drawing>
          <wp:inline xmlns:a="http://schemas.openxmlformats.org/drawingml/2006/main" xmlns:pic="http://schemas.openxmlformats.org/drawingml/2006/picture">
            <wp:extent cx="5580000" cy="6975000"/>
            <wp:docPr id="11" name="Picture 11"/>
            <wp:cNvGraphicFramePr>
              <a:graphicFrameLocks noChangeAspect="1"/>
            </wp:cNvGraphicFramePr>
            <a:graphic>
              <a:graphicData uri="http://schemas.openxmlformats.org/drawingml/2006/picture">
                <pic:pic>
                  <pic:nvPicPr>
                    <pic:cNvPr id="0" name="drive_building_E1_flex_composite_proxy.png"/>
                    <pic:cNvPicPr/>
                  </pic:nvPicPr>
                  <pic:blipFill>
                    <a:blip r:embed="rId19"/>
                    <a:stretch>
                      <a:fillRect/>
                    </a:stretch>
                  </pic:blipFill>
                  <pic:spPr>
                    <a:xfrm>
                      <a:off x="0" y="0"/>
                      <a:ext cx="5580000" cy="6975000"/>
                    </a:xfrm>
                    <a:prstGeom prst="rect"/>
                  </pic:spPr>
                </pic:pic>
              </a:graphicData>
            </a:graphic>
          </wp:inline>
        </w:drawing>
      </w:r>
    </w:p>
    <w:p>
      <w:pPr>
        <w:jc w:val="center"/>
      </w:pPr>
      <w:r>
        <w:rPr>
          <w:i/>
          <w:color w:val="595959"/>
          <w:sz w:val="18"/>
        </w:rPr>
        <w:t>Figura 5.11. OE1 flexibilidad por edificio.</w:t>
      </w:r>
    </w:p>
    <w:p/>
    <w:p>
      <w:r>
        <w:br w:type="page"/>
      </w:r>
    </w:p>
    <w:p>
      <w:r>
        <w:drawing>
          <wp:inline xmlns:a="http://schemas.openxmlformats.org/drawingml/2006/main" xmlns:pic="http://schemas.openxmlformats.org/drawingml/2006/picture">
            <wp:extent cx="5580000" cy="6975000"/>
            <wp:docPr id="12" name="Picture 12"/>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0"/>
                    <a:stretch>
                      <a:fillRect/>
                    </a:stretch>
                  </pic:blipFill>
                  <pic:spPr>
                    <a:xfrm>
                      <a:off x="0" y="0"/>
                      <a:ext cx="5580000" cy="6975000"/>
                    </a:xfrm>
                    <a:prstGeom prst="rect"/>
                  </pic:spPr>
                </pic:pic>
              </a:graphicData>
            </a:graphic>
          </wp:inline>
        </w:drawing>
      </w:r>
    </w:p>
    <w:p>
      <w:pPr>
        <w:jc w:val="center"/>
      </w:pPr>
      <w:r>
        <w:rPr>
          <w:i/>
          <w:color w:val="595959"/>
          <w:sz w:val="18"/>
        </w:rPr>
        <w:t>Figura 5.12. OE2 delta CO2 por edificio.</w:t>
      </w:r>
    </w:p>
    <w:p/>
    <w:p>
      <w:r>
        <w:br w:type="page"/>
      </w:r>
    </w:p>
    <w:p>
      <w:r>
        <w:drawing>
          <wp:inline xmlns:a="http://schemas.openxmlformats.org/drawingml/2006/main" xmlns:pic="http://schemas.openxmlformats.org/drawingml/2006/picture">
            <wp:extent cx="5580000" cy="6975000"/>
            <wp:docPr id="13" name="Picture 13"/>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1"/>
                    <a:stretch>
                      <a:fillRect/>
                    </a:stretch>
                  </pic:blipFill>
                  <pic:spPr>
                    <a:xfrm>
                      <a:off x="0" y="0"/>
                      <a:ext cx="5580000" cy="6975000"/>
                    </a:xfrm>
                    <a:prstGeom prst="rect"/>
                  </pic:spPr>
                </pic:pic>
              </a:graphicData>
            </a:graphic>
          </wp:inline>
        </w:drawing>
      </w:r>
    </w:p>
    <w:p>
      <w:pPr>
        <w:jc w:val="center"/>
      </w:pPr>
      <w:r>
        <w:rPr>
          <w:i/>
          <w:color w:val="595959"/>
          <w:sz w:val="18"/>
        </w:rPr>
        <w:t>Figura 5.13. OE3 delta costo por edificio.</w:t>
      </w:r>
    </w:p>
    <w:p/>
    <w:p>
      <w:r>
        <w:br w:type="page"/>
      </w:r>
    </w:p>
    <w:p>
      <w:r>
        <w:drawing>
          <wp:inline xmlns:a="http://schemas.openxmlformats.org/drawingml/2006/main" xmlns:pic="http://schemas.openxmlformats.org/drawingml/2006/picture">
            <wp:extent cx="5580000" cy="1992857"/>
            <wp:docPr id="14" name="Picture 14"/>
            <wp:cNvGraphicFramePr>
              <a:graphicFrameLocks noChangeAspect="1"/>
            </wp:cNvGraphicFramePr>
            <a:graphic>
              <a:graphicData uri="http://schemas.openxmlformats.org/drawingml/2006/picture">
                <pic:pic>
                  <pic:nvPicPr>
                    <pic:cNvPr id="0" name="drive_building_ev_inventory.png"/>
                    <pic:cNvPicPr/>
                  </pic:nvPicPr>
                  <pic:blipFill>
                    <a:blip r:embed="rId22"/>
                    <a:stretch>
                      <a:fillRect/>
                    </a:stretch>
                  </pic:blipFill>
                  <pic:spPr>
                    <a:xfrm>
                      <a:off x="0" y="0"/>
                      <a:ext cx="5580000" cy="1992857"/>
                    </a:xfrm>
                    <a:prstGeom prst="rect"/>
                  </pic:spPr>
                </pic:pic>
              </a:graphicData>
            </a:graphic>
          </wp:inline>
        </w:drawing>
      </w:r>
    </w:p>
    <w:p>
      <w:pPr>
        <w:jc w:val="center"/>
      </w:pPr>
      <w:r>
        <w:rPr>
          <w:i/>
          <w:color w:val="595959"/>
          <w:sz w:val="18"/>
        </w:rPr>
        <w:t>Figura 5.14. Inventario EV por edificio.</w:t>
      </w:r>
    </w:p>
    <w:p/>
    <w:p>
      <w:r>
        <w:br w:type="page"/>
      </w:r>
    </w:p>
    <w:p>
      <w:r>
        <w:drawing>
          <wp:inline xmlns:a="http://schemas.openxmlformats.org/drawingml/2006/main" xmlns:pic="http://schemas.openxmlformats.org/drawingml/2006/picture">
            <wp:extent cx="5580000" cy="1992857"/>
            <wp:docPr id="15" name="Picture 15"/>
            <wp:cNvGraphicFramePr>
              <a:graphicFrameLocks noChangeAspect="1"/>
            </wp:cNvGraphicFramePr>
            <a:graphic>
              <a:graphicData uri="http://schemas.openxmlformats.org/drawingml/2006/picture">
                <pic:pic>
                  <pic:nvPicPr>
                    <pic:cNvPr id="0" name="drive_building_ev_success_matd3_e2.png"/>
                    <pic:cNvPicPr/>
                  </pic:nvPicPr>
                  <pic:blipFill>
                    <a:blip r:embed="rId23"/>
                    <a:stretch>
                      <a:fillRect/>
                    </a:stretch>
                  </pic:blipFill>
                  <pic:spPr>
                    <a:xfrm>
                      <a:off x="0" y="0"/>
                      <a:ext cx="5580000" cy="1992857"/>
                    </a:xfrm>
                    <a:prstGeom prst="rect"/>
                  </pic:spPr>
                </pic:pic>
              </a:graphicData>
            </a:graphic>
          </wp:inline>
        </w:drawing>
      </w:r>
    </w:p>
    <w:p>
      <w:pPr>
        <w:jc w:val="center"/>
      </w:pPr>
      <w:r>
        <w:rPr>
          <w:i/>
          <w:color w:val="595959"/>
          <w:sz w:val="18"/>
        </w:rPr>
        <w:t>Figura 5.15. Desempeno EV — MATD3/E2.</w:t>
      </w:r>
    </w:p>
    <w:p/>
    <w:p>
      <w:pPr>
        <w:pStyle w:val="Heading2"/>
      </w:pPr>
      <w:r>
        <w:t>5.8 Pruebas estadisticas</w:t>
      </w:r>
    </w:p>
    <w:p>
      <w:r>
        <w:rPr>
          <w:b/>
          <w:color w:val="595959"/>
          <w:sz w:val="19"/>
        </w:rPr>
        <w:t>Tabla 5.5. Contrastacion inferencial (local vs canonica).</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68"/>
            <w:shd w:val="clear" w:color="auto" w:fill="1F4E79"/>
          </w:tcPr>
          <w:p>
            <w:r/>
            <w:r>
              <w:rPr>
                <w:b/>
                <w:color w:val="FFFFFF"/>
                <w:sz w:val="18"/>
              </w:rPr>
              <w:t>Fuente</w:t>
            </w:r>
          </w:p>
        </w:tc>
        <w:tc>
          <w:tcPr>
            <w:tcW w:type="dxa" w:w="2551"/>
            <w:shd w:val="clear" w:color="auto" w:fill="1F4E79"/>
          </w:tcPr>
          <w:p>
            <w:r/>
            <w:r>
              <w:rPr>
                <w:b/>
                <w:color w:val="FFFFFF"/>
                <w:sz w:val="18"/>
              </w:rPr>
              <w:t>Prueba</w:t>
            </w:r>
          </w:p>
        </w:tc>
        <w:tc>
          <w:tcPr>
            <w:tcW w:type="dxa" w:w="1417"/>
            <w:shd w:val="clear" w:color="auto" w:fill="1F4E79"/>
          </w:tcPr>
          <w:p>
            <w:r/>
            <w:r>
              <w:rPr>
                <w:b/>
                <w:color w:val="FFFFFF"/>
                <w:sz w:val="18"/>
              </w:rPr>
              <w:t>p-valor</w:t>
            </w:r>
          </w:p>
        </w:tc>
        <w:tc>
          <w:tcPr>
            <w:tcW w:type="dxa" w:w="2268"/>
            <w:shd w:val="clear" w:color="auto" w:fill="1F4E79"/>
          </w:tcPr>
          <w:p>
            <w:r/>
            <w:r>
              <w:rPr>
                <w:b/>
                <w:color w:val="FFFFFF"/>
                <w:sz w:val="18"/>
              </w:rPr>
              <w:t>Estado</w:t>
            </w:r>
          </w:p>
        </w:tc>
      </w:tr>
      <w:tr>
        <w:tc>
          <w:tcPr>
            <w:tcW w:type="dxa" w:w="2268"/>
          </w:tcPr>
          <w:p>
            <w:r/>
            <w:r>
              <w:rPr>
                <w:sz w:val="18"/>
              </w:rPr>
              <w:t>Local v4 (5 ep)</w:t>
            </w:r>
          </w:p>
        </w:tc>
        <w:tc>
          <w:tcPr>
            <w:tcW w:type="dxa" w:w="2551"/>
          </w:tcPr>
          <w:p>
            <w:r/>
            <w:r>
              <w:rPr>
                <w:sz w:val="18"/>
              </w:rPr>
              <w:t>Kruskal-Wallis</w:t>
            </w:r>
          </w:p>
        </w:tc>
        <w:tc>
          <w:tcPr>
            <w:tcW w:type="dxa" w:w="1417"/>
          </w:tcPr>
          <w:p>
            <w:r/>
            <w:r>
              <w:rPr>
                <w:sz w:val="18"/>
              </w:rPr>
              <w:t>0.0459</w:t>
            </w:r>
          </w:p>
        </w:tc>
        <w:tc>
          <w:tcPr>
            <w:tcW w:type="dxa" w:w="2268"/>
          </w:tcPr>
          <w:p>
            <w:r/>
            <w:r>
              <w:rPr>
                <w:sz w:val="18"/>
              </w:rPr>
              <w:t>Significativo</w:t>
            </w:r>
          </w:p>
        </w:tc>
      </w:tr>
      <w:tr>
        <w:tc>
          <w:tcPr>
            <w:tcW w:type="dxa" w:w="2268"/>
          </w:tcPr>
          <w:p>
            <w:r/>
            <w:r>
              <w:rPr>
                <w:sz w:val="18"/>
              </w:rPr>
              <w:t>Local v4 (5 ep)</w:t>
            </w:r>
          </w:p>
        </w:tc>
        <w:tc>
          <w:tcPr>
            <w:tcW w:type="dxa" w:w="2551"/>
          </w:tcPr>
          <w:p>
            <w:r/>
            <w:r>
              <w:rPr>
                <w:sz w:val="18"/>
              </w:rPr>
              <w:t>Mann-Whitney MATD3 vs HAPPO</w:t>
            </w:r>
          </w:p>
        </w:tc>
        <w:tc>
          <w:tcPr>
            <w:tcW w:type="dxa" w:w="1417"/>
          </w:tcPr>
          <w:p>
            <w:r/>
            <w:r>
              <w:rPr>
                <w:sz w:val="18"/>
              </w:rPr>
              <w:t>0.0182</w:t>
            </w:r>
          </w:p>
        </w:tc>
        <w:tc>
          <w:tcPr>
            <w:tcW w:type="dxa" w:w="2268"/>
          </w:tcPr>
          <w:p>
            <w:r/>
            <w:r>
              <w:rPr>
                <w:sz w:val="18"/>
              </w:rPr>
              <w:t>Significativo</w:t>
            </w:r>
          </w:p>
        </w:tc>
      </w:tr>
      <w:tr>
        <w:tc>
          <w:tcPr>
            <w:tcW w:type="dxa" w:w="2268"/>
          </w:tcPr>
          <w:p>
            <w:r/>
            <w:r>
              <w:rPr>
                <w:sz w:val="18"/>
              </w:rPr>
              <w:t>Colab canonica (50 ep)</w:t>
            </w:r>
          </w:p>
        </w:tc>
        <w:tc>
          <w:tcPr>
            <w:tcW w:type="dxa" w:w="2551"/>
          </w:tcPr>
          <w:p>
            <w:r/>
            <w:r>
              <w:rPr>
                <w:sz w:val="18"/>
              </w:rPr>
              <w:t>Kruskal-Wallis / post-hoc</w:t>
            </w:r>
          </w:p>
        </w:tc>
        <w:tc>
          <w:tcPr>
            <w:tcW w:type="dxa" w:w="1417"/>
          </w:tcPr>
          <w:p>
            <w:r/>
            <w:r>
              <w:rPr>
                <w:sz w:val="18"/>
              </w:rPr>
              <w:t>[Pendiente]</w:t>
            </w:r>
          </w:p>
        </w:tc>
        <w:tc>
          <w:tcPr>
            <w:tcW w:type="dxa" w:w="2268"/>
          </w:tcPr>
          <w:p>
            <w:r/>
            <w:r>
              <w:rPr>
                <w:sz w:val="18"/>
              </w:rPr>
              <w:t>Celda 9.1 notebook</w:t>
            </w:r>
          </w:p>
        </w:tc>
      </w:tr>
    </w:tbl>
    <w:p/>
    <w:p>
      <w:pPr>
        <w:pStyle w:val="Heading2"/>
      </w:pPr>
      <w:r>
        <w:t>5.9 Discusion</w:t>
      </w:r>
    </w:p>
    <w:p>
      <w:pPr>
        <w:jc w:val="both"/>
      </w:pPr>
      <w:r>
        <w:rPr>
          <w:b w:val="0"/>
          <w:i w:val="0"/>
        </w:rPr>
        <w:t>MATD3 domina flexibilidad y emisiones en la corrida canonica, con mayor tasa de exito EV que MASAC/MAAC. MAAC es competitivo en costo energetico del distrito. El analisis por edificio revela heterogeneidad estructural (B06 Mall: 32 EV; B07 UNAP: 42 EV). La interpretacion exige frontera de Pareto por eje, no solo score global. HAPPO requiere re-evaluacion tras corregir VecEnvWrapper.</w:t>
      </w:r>
    </w:p>
    <w:p>
      <w:r>
        <w:br w:type="page"/>
      </w:r>
    </w:p>
    <w:p>
      <w:pPr>
        <w:pStyle w:val="Heading1"/>
      </w:pPr>
      <w:r>
        <w:t>Capitulo 6. Conclusiones y trabajo futuro</w:t>
      </w:r>
    </w:p>
    <w:p>
      <w:pPr>
        <w:pStyle w:val="Heading2"/>
      </w:pPr>
      <w:r>
        <w:t>6.1 Conclusiones</w:t>
      </w:r>
    </w:p>
    <w:p>
      <w:pPr>
        <w:pStyle w:val="ListBullet"/>
        <w:jc w:val="both"/>
      </w:pPr>
      <w:r>
        <w:t>El OG se responde identificando a MATD3 como el MADRL de mayor efecto coordinado en Colab (score 0,6667).</w:t>
      </w:r>
    </w:p>
    <w:p>
      <w:pPr>
        <w:pStyle w:val="ListBullet"/>
        <w:jc w:val="both"/>
      </w:pPr>
      <w:r>
        <w:t>OE.1 y OE.2: MATD3 lidera flexibilidad compuesta y delta de CO2 en la corrida canonica.</w:t>
      </w:r>
    </w:p>
    <w:p>
      <w:pPr>
        <w:pStyle w:val="ListBullet"/>
        <w:jc w:val="both"/>
      </w:pPr>
      <w:r>
        <w:t>OE.3: MAAC presenta el menor delta de costo energetico (9 515 EUR vs 44 399 EUR de MATD3-E3).</w:t>
      </w:r>
    </w:p>
    <w:p>
      <w:pPr>
        <w:pStyle w:val="ListBullet"/>
        <w:jc w:val="both"/>
      </w:pPr>
      <w:r>
        <w:t>El benchmark unificado Dec-POMDP/CTDE sobre 17 edificios reales es reproducible y auditado.</w:t>
      </w:r>
    </w:p>
    <w:p>
      <w:pPr>
        <w:pStyle w:val="Heading2"/>
      </w:pPr>
      <w:r>
        <w:t>6.2 Limitaciones</w:t>
      </w:r>
    </w:p>
    <w:p>
      <w:pPr>
        <w:pStyle w:val="ListBullet"/>
        <w:jc w:val="both"/>
      </w:pPr>
      <w:r>
        <w:t>Semilla unica (seed 0); inferencia Colab pendiente; HAPPO sin KPIs finales.</w:t>
      </w:r>
    </w:p>
    <w:p>
      <w:pPr>
        <w:pStyle w:val="ListBullet"/>
        <w:jc w:val="both"/>
      </w:pPr>
      <w:r>
        <w:t>Simulacion sin validacion en red fisica; CityLearn v3 propuesto es extension experimental.</w:t>
      </w:r>
    </w:p>
    <w:p>
      <w:pPr>
        <w:pStyle w:val="Heading2"/>
      </w:pPr>
      <w:r>
        <w:t>6.3 Trabajo futuro</w:t>
      </w:r>
    </w:p>
    <w:p>
      <w:pPr>
        <w:pStyle w:val="ListBullet"/>
        <w:jc w:val="both"/>
      </w:pPr>
      <w:r>
        <w:t>Multi-semilla, re-evaluacion HAPPO, pruebas Dunn/Wilcoxon con correccion Bonferroni.</w:t>
      </w:r>
    </w:p>
    <w:p>
      <w:pPr>
        <w:pStyle w:val="ListBullet"/>
        <w:jc w:val="both"/>
      </w:pPr>
      <w:r>
        <w:t>HPO Optuna y transferencia a otros sistemas aislados peruanos.</w:t>
      </w:r>
    </w:p>
    <w:p>
      <w:r>
        <w:br w:type="page"/>
      </w:r>
    </w:p>
    <w:sectPr w:rsidR="00FC693F" w:rsidRPr="0006063C" w:rsidSect="00034616">
      <w:pgSz w:w="12240" w:h="15840"/>
      <w:pgMar w:top="1417" w:right="1417" w:bottom="1417" w:left="1701" w:header="720" w:footer="720" w:gutter="0"/>
      <w:cols w:space="720"/>
      <w:docGrid w:linePitch="360"/>
    </w:sectPr>
    <w:p>
      <w:pPr>
        <w:pStyle w:val="Heading1"/>
      </w:pPr>
      <w:r>
        <w:t>Capitulo 1. Introduccion</w:t>
      </w:r>
    </w:p>
    <w:p>
      <w:pPr>
        <w:pStyle w:val="Heading2"/>
      </w:pPr>
      <w:r>
        <w:t>1.1 Problema de investigacion</w:t>
      </w:r>
    </w:p>
    <w:p>
      <w:pPr>
        <w:jc w:val="both"/>
      </w:pPr>
      <w:r>
        <w:rPr>
          <w:b w:val="0"/>
          <w:i w:val="0"/>
        </w:rPr>
        <w:t>Las comunidades inteligentes (smart communities) integran recursos de energia distribuida (DER): generacion solar fotovoltaica (PV), sistemas de almacenamiento en baterias (BESS) y estaciones de carga de vehiculos electricos (EV). La coordinacion multiagente de estos recursos bajo observabilidad parcial es un problema de decision secuencial no resuelto que afecta simultaneamente tres dimensiones criticas: la flexibilidad energetica, las emisiones de carbono y los costos energeticos.</w:t>
      </w:r>
    </w:p>
    <w:p>
      <w:pPr>
        <w:jc w:val="both"/>
      </w:pPr>
      <w:r>
        <w:rPr>
          <w:b w:val="0"/>
          <w:i w:val="0"/>
        </w:rPr>
        <w:t>En el Sistema Electrico Aislado de Iquitos (SEAI), operado por Electro Oriente S.A., el suministro depende mayoritariamente de generacion diesel con penetracion solar creciente (~15%). El factor de emision base es 0.790 kgCO2/kWh (MINAM RAGEI 2019) y la tarifa por uso horario (TOU) distingue punta (18:00-22:59, 0.38 USD/kWh) de fuera de punta (0.26 USD/kWh). La ausencia de control coordinado de los DER deriva en picos de demanda elevados, consumo en horas de alta intensidad de carbono y costos energeticos innecesarios.</w:t>
      </w:r>
    </w:p>
    <w:p>
      <w:pPr>
        <w:jc w:val="both"/>
      </w:pPr>
      <w:r>
        <w:rPr>
          <w:b w:val="0"/>
          <w:i w:val="0"/>
        </w:rPr>
        <w:t>El estado del arte reporta evaluaciones aisladas de algoritmos individuales sobre dimensiones unicas. No existe un marco comparativo unificado que cubra HAPPO, MASAC, MATD3 y MAAC bajo formulacion Dec-POMDP y esquema CTDE para determinar el mejor agente MADRL en la gestion coordinada y simultanea de las tres dimensiones.</w:t>
      </w:r>
    </w:p>
    <w:p>
      <w:pPr>
        <w:jc w:val="both"/>
      </w:pPr>
      <w:r>
        <w:rPr>
          <w:b/>
          <w:i w:val="0"/>
        </w:rPr>
        <w:t>Problema general:</w:t>
      </w:r>
    </w:p>
    <w:p>
      <w:pPr>
        <w:jc w:val="both"/>
      </w:pPr>
      <w:r>
        <w:rPr>
          <w:b w:val="0"/>
          <w:i/>
        </w:rPr>
        <w:t>¿Cual es el mejor Multi-Agente de Aprendizaje por Refuerzo Profundo que gestiona de manera coordinada la flexibilidad energetica, las emisiones de CO2 y los costos energeticos en comunidades inteligentes?</w:t>
      </w:r>
    </w:p>
    <w:p>
      <w:pPr>
        <w:jc w:val="both"/>
      </w:pPr>
      <w:r>
        <w:rPr>
          <w:b/>
          <w:i w:val="0"/>
        </w:rPr>
        <w:t>Problemas especificos:</w:t>
      </w:r>
    </w:p>
    <w:p>
      <w:pPr>
        <w:pStyle w:val="ListBullet"/>
        <w:jc w:val="both"/>
      </w:pPr>
      <w:r>
        <w:t>PE.1: ¿Cual es el mejor MADRL que optimiza la flexibilidad energetica en comunidades inteligentes?</w:t>
      </w:r>
    </w:p>
    <w:p>
      <w:pPr>
        <w:pStyle w:val="ListBullet"/>
        <w:jc w:val="both"/>
      </w:pPr>
      <w:r>
        <w:t>PE.2: ¿Cual es el mejor MADRL que reduce las emisiones de CO2 en comunidades inteligentes?</w:t>
      </w:r>
    </w:p>
    <w:p>
      <w:pPr>
        <w:pStyle w:val="ListBullet"/>
        <w:jc w:val="both"/>
      </w:pPr>
      <w:r>
        <w:t>PE.3: ¿Cual es el mejor MADRL que optimiza los costos energeticos en comunidades inteligentes?</w:t>
      </w:r>
    </w:p>
    <w:p>
      <w:pPr>
        <w:pStyle w:val="Heading2"/>
      </w:pPr>
      <w:r>
        <w:t>1.2 Objetivos</w:t>
      </w:r>
    </w:p>
    <w:p>
      <w:pPr>
        <w:jc w:val="both"/>
      </w:pPr>
      <w:r>
        <w:rPr>
          <w:b/>
          <w:i w:val="0"/>
        </w:rPr>
        <w:t>Objetivo general (O.G.):</w:t>
      </w:r>
    </w:p>
    <w:p>
      <w:pPr>
        <w:jc w:val="both"/>
      </w:pPr>
      <w:r>
        <w:rPr>
          <w:b w:val="0"/>
          <w:i/>
        </w:rPr>
        <w:t>Determinar el mejor Multi-Agente de Aprendizaje por Refuerzo Profundo que gestiona de manera coordinada la flexibilidad energetica, las emisiones de CO2 y los costos energeticos en comunidades inteligentes.</w:t>
      </w:r>
    </w:p>
    <w:p>
      <w:pPr>
        <w:jc w:val="both"/>
      </w:pPr>
      <w:r>
        <w:rPr>
          <w:b/>
          <w:i w:val="0"/>
        </w:rPr>
        <w:t>Objetivos especificos:</w:t>
      </w:r>
    </w:p>
    <w:p>
      <w:pPr>
        <w:pStyle w:val="ListBullet"/>
        <w:jc w:val="both"/>
      </w:pPr>
      <w:r>
        <w:t>OE.1: Determinar el mejor MADRL que optimiza la flexibilidad energetica en comunidades inteligentes.</w:t>
      </w:r>
    </w:p>
    <w:p>
      <w:pPr>
        <w:pStyle w:val="ListBullet"/>
        <w:jc w:val="both"/>
      </w:pPr>
      <w:r>
        <w:t>OE.2: Determinar el mejor MADRL que reduce las emisiones de CO2 en comunidades inteligentes.</w:t>
      </w:r>
    </w:p>
    <w:p>
      <w:pPr>
        <w:pStyle w:val="ListBullet"/>
        <w:jc w:val="both"/>
      </w:pPr>
      <w:r>
        <w:t>OE.3: Determinar el mejor MADRL que optimiza los costos energeticos en comunidades inteligentes.</w:t>
      </w:r>
    </w:p>
    <w:p>
      <w:pPr>
        <w:jc w:val="both"/>
      </w:pPr>
      <w:r>
        <w:rPr>
          <w:b w:val="0"/>
          <w:i w:val="0"/>
        </w:rPr>
        <w:t>Coherencia vertical: cada objetivo especifico responde a su problema especifico, se operacionaliza mediante su eje de KPIs y se evalua con la metodologia comparativa de CityLearn v3 propuesto con los cuatro algoritmos bajo Dec-POMDP y CTDE.</w:t>
      </w:r>
    </w:p>
    <w:p>
      <w:pPr>
        <w:pStyle w:val="Heading2"/>
      </w:pPr>
      <w:r>
        <w:t>1.3 Hipotesis</w:t>
      </w:r>
    </w:p>
    <w:p>
      <w:pPr>
        <w:jc w:val="both"/>
      </w:pPr>
      <w:r>
        <w:rPr>
          <w:b w:val="0"/>
          <w:i w:val="0"/>
        </w:rPr>
        <w:t>Por tratarse de un estudio cuantitativo, comparativo y no experimental basado en simulacion, las hipotesis se formulan en terminos de diferencias de desempeno entre algoritmos:</w:t>
      </w:r>
    </w:p>
    <w:p>
      <w:pPr>
        <w:pStyle w:val="ListBullet"/>
        <w:jc w:val="both"/>
      </w:pPr>
      <w:r>
        <w:t>H.G.: Existe al menos un algoritmo MADRL cuyo desempeno coordinado en flexibilidad, CO2 y costos es significativamente superior al de los demas algoritmos comparados.</w:t>
      </w:r>
    </w:p>
    <w:p>
      <w:pPr>
        <w:pStyle w:val="ListBullet"/>
        <w:jc w:val="both"/>
      </w:pPr>
      <w:r>
        <w:t>H.1/H.2/H.3: En cada eje (flexibilidad, CO2 y costos) existen diferencias estadisticamente significativas entre HAPPO, MASAC, MATD3 y MAAC, verificables mediante pruebas no parametricas (Kruskal-Wallis, Mann-Whitney U, Wilcoxon).</w:t>
      </w:r>
    </w:p>
    <w:p>
      <w:pPr>
        <w:jc w:val="both"/>
      </w:pPr>
      <w:r>
        <w:rPr>
          <w:b w:val="0"/>
          <w:i w:val="0"/>
        </w:rPr>
        <w:t>La evidencia preliminar de la corrida v4 respalda H.G.: la prueba de Kruskal-Wallis sobre el score global arroja p = 0.0459 (significativo a alpha = 0.05), identificando a MATD3 como el mejor algoritmo global.</w:t>
      </w:r>
    </w:p>
    <w:p>
      <w:pPr>
        <w:pStyle w:val="Heading2"/>
      </w:pPr>
      <w:r>
        <w:t>1.4 Justificacion</w:t>
      </w:r>
    </w:p>
    <w:p>
      <w:pPr>
        <w:pStyle w:val="ListBullet"/>
        <w:jc w:val="both"/>
      </w:pPr>
      <w:r>
        <w:t>Tecnica: aporta una evaluacion unificada de HAPPO, MASAC, MATD3 y MAAC bajo Dec-POMDP y CTDE, avanzando el estado del arte en control energetico cooperativo.</w:t>
      </w:r>
    </w:p>
    <w:p>
      <w:pPr>
        <w:pStyle w:val="ListBullet"/>
        <w:jc w:val="both"/>
      </w:pPr>
      <w:r>
        <w:t>Ambiental: identificar el mejor MADRL para reduccion de CO2 contribuye a la descarbonizacion de comunidades grid-interactive, con aplicabilidad al SEAI Iquitos (factor de emision 0.790 kgCO2/kWh).</w:t>
      </w:r>
    </w:p>
    <w:p>
      <w:pPr>
        <w:pStyle w:val="ListBullet"/>
        <w:jc w:val="both"/>
      </w:pPr>
      <w:r>
        <w:t>Economica: establecer el mejor MADRL para optimizacion de costos orienta la reduccion del gasto electrico bajo tarifas TOU.</w:t>
      </w:r>
    </w:p>
    <w:p>
      <w:pPr>
        <w:pStyle w:val="ListBullet"/>
        <w:jc w:val="both"/>
      </w:pPr>
      <w:r>
        <w:t>Metodologica: la formulacion Dec-POMDP, el esquema CTDE y el benchmark unificado con CityLearn v3 propuesto, MARLlib y Optuna constituyen una contribucion reproducible.</w:t>
      </w:r>
    </w:p>
    <w:p>
      <w:pPr>
        <w:pStyle w:val="ListBullet"/>
        <w:jc w:val="both"/>
      </w:pPr>
      <w:r>
        <w:t>Cientifica y social: llena una laguna en la literatura comparativa de MADRL y beneficia a usuarios institucionales y a la transicion energetica comunitaria.</w:t>
      </w:r>
    </w:p>
    <w:p>
      <w:pPr>
        <w:pStyle w:val="Heading2"/>
      </w:pPr>
      <w:r>
        <w:t>1.5 Alcances y limitaciones</w:t>
      </w:r>
    </w:p>
    <w:p>
      <w:pPr>
        <w:jc w:val="both"/>
      </w:pPr>
      <w:r>
        <w:rPr>
          <w:b/>
          <w:i w:val="0"/>
        </w:rPr>
        <w:t>Alcances:</w:t>
      </w:r>
    </w:p>
    <w:p>
      <w:pPr>
        <w:pStyle w:val="ListBullet"/>
        <w:jc w:val="both"/>
      </w:pPr>
      <w:r>
        <w:t>Tematico: comparacion de HAPPO, MASAC, MATD3 y MAAC en KPIs de flexibilidad, CO2 y costos.</w:t>
      </w:r>
    </w:p>
    <w:p>
      <w:pPr>
        <w:pStyle w:val="ListBullet"/>
        <w:jc w:val="both"/>
      </w:pPr>
      <w:r>
        <w:t>Espacial: comunidades inteligentes simuladas en CityLearn v2 / CityLearn v3 propuesto, con aplicabilidad al SEAI Iquitos (17 edificios reales).</w:t>
      </w:r>
    </w:p>
    <w:p>
      <w:pPr>
        <w:pStyle w:val="ListBullet"/>
        <w:jc w:val="both"/>
      </w:pPr>
      <w:r>
        <w:t>Temporal: dataset horario 2023-2025 (26 304 pasos) y literatura 2015-2026.</w:t>
      </w:r>
    </w:p>
    <w:p>
      <w:pPr>
        <w:pStyle w:val="ListBullet"/>
        <w:jc w:val="both"/>
      </w:pPr>
      <w:r>
        <w:t>Metodologico: estudio cuantitativo, aplicado, comparativo, no experimental, basado en simulacion.</w:t>
      </w:r>
    </w:p>
    <w:p>
      <w:pPr>
        <w:pStyle w:val="ListBullet"/>
        <w:jc w:val="both"/>
      </w:pPr>
      <w:r>
        <w:t>Computacional: Python 3.9, PyTorch 2.8.0+cu126, CityLearn v2, MARLlib, Optuna, Gymnasium, PettingZoo; hardware local NVIDIA RTX 4060 Laptop 8 GB y Colab A100.</w:t>
      </w:r>
    </w:p>
    <w:p>
      <w:pPr>
        <w:jc w:val="both"/>
      </w:pPr>
      <w:r>
        <w:rPr>
          <w:b/>
          <w:i w:val="0"/>
        </w:rPr>
        <w:t>Limitaciones:</w:t>
      </w:r>
    </w:p>
    <w:p>
      <w:pPr>
        <w:pStyle w:val="ListBullet"/>
        <w:jc w:val="both"/>
      </w:pPr>
      <w:r>
        <w:t>No se modela una red electrica fisica; los resultados de simulacion no constituyen validacion de despliegue real.</w:t>
      </w:r>
    </w:p>
    <w:p>
      <w:pPr>
        <w:pStyle w:val="ListBullet"/>
        <w:jc w:val="both"/>
      </w:pPr>
      <w:r>
        <w:t>CityLearn v3 propuesto es una extension experimental de tesis, no una version oficial de CityLearn.</w:t>
      </w:r>
    </w:p>
    <w:p>
      <w:pPr>
        <w:pStyle w:val="ListBullet"/>
        <w:jc w:val="both"/>
      </w:pPr>
      <w:r>
        <w:t>Se excluyen el despliegue en campo en tiempo real, la investigacion con sujetos humanos, el despacho economico de unidades fisicas y el analisis de estabilidad de red.</w:t>
      </w:r>
    </w:p>
    <w:p>
      <w:r>
        <w:br w:type="page"/>
      </w:r>
    </w:p>
    <w:p>
      <w:pPr>
        <w:pStyle w:val="Heading1"/>
      </w:pPr>
      <w:r>
        <w:t>Capitulo 2. Marco teorico</w:t>
      </w:r>
    </w:p>
    <w:p>
      <w:pPr>
        <w:pStyle w:val="Heading2"/>
      </w:pPr>
      <w:r>
        <w:t>2.1 Estado del arte actualizado</w:t>
      </w:r>
    </w:p>
    <w:p>
      <w:pPr>
        <w:jc w:val="both"/>
      </w:pPr>
      <w:r>
        <w:rPr>
          <w:b w:val="0"/>
          <w:i w:val="0"/>
        </w:rPr>
        <w:t>La revision sistematica (Modulo A) comprende 50 investigaciones verificadas, organizadas en cuatro ejes alineados con los objetivos de la tesis: (1) flexibilidad energetica con MADRL, (2) reduccion de emisiones de CO2 con MADRL, (3) optimizacion de costos energeticos con MADRL y (4) marco tecnico MADRL transversal.</w:t>
      </w:r>
    </w:p>
    <w:p>
      <w:pPr>
        <w:jc w:val="both"/>
      </w:pPr>
      <w:r>
        <w:rPr>
          <w:b/>
          <w:i w:val="0"/>
        </w:rPr>
        <w:t>Eje 1 — Flexibilidad energetica con MADRL:</w:t>
      </w:r>
    </w:p>
    <w:p>
      <w:pPr>
        <w:jc w:val="both"/>
      </w:pPr>
      <w:r>
        <w:rPr>
          <w:b w:val="0"/>
          <w:i w:val="0"/>
        </w:rPr>
        <w:t>Vazquez-Canteli y Nagy (2019a) introducen CityLearn como entorno OpenAI Gym para respuesta a la demanda multiedificio; Vazquez-Canteli et al. (2020) estandarizan KPIs comparables (peak_average, ramping_average, one_minus_load_factor_average). Nweye et al. (2024) desarrollan CityLearn v2 con EV/V2G, intensidad de carbono dinamica, BESS, PV y KPIs de flexibilidad, CO2 y costos. Nweye et al. (2022) identifican nueve desafios reales del MARL en edificios grid-interactive; Nweye et al. (2023a) presentan MERLIN para comunidades de 17 edificios reales, escala equivalente al SEAI Iquitos. Yao et al. (2023) y Xie et al. (2023) demuestran mejoras de coordinacion con MARL cooperativo y mecanismos de atencion; Hribar et al. (2025) reportan +20% de autonomia energetica en distritos de energia positiva.</w:t>
      </w:r>
    </w:p>
    <w:p>
      <w:pPr>
        <w:jc w:val="both"/>
      </w:pPr>
      <w:r>
        <w:rPr>
          <w:b/>
          <w:i w:val="0"/>
        </w:rPr>
        <w:t>Eje 2 — Reduccion de emisiones de CO2 con MADRL:</w:t>
      </w:r>
    </w:p>
    <w:p>
      <w:pPr>
        <w:jc w:val="both"/>
      </w:pPr>
      <w:r>
        <w:rPr>
          <w:b w:val="0"/>
          <w:i w:val="0"/>
        </w:rPr>
        <w:t>Liu et al. (2022) proponen MADDPG multiobjetivo con reducciones de ~15% de CO2 y ~20% de costo; Ye et al. (2025) y Ma et al. (2025) introducen MARL seguro con restricciones de carbono en redes de distribucion y multi-microgrids; Sarkar et al. (2024) aplican desplazamiento temporal de carga hacia periodos de baja intensidad de carbono, directamente transferible al OE.2.</w:t>
      </w:r>
    </w:p>
    <w:p>
      <w:pPr>
        <w:jc w:val="both"/>
      </w:pPr>
      <w:r>
        <w:rPr>
          <w:b/>
          <w:i w:val="0"/>
        </w:rPr>
        <w:t>Eje 3 — Optimizacion de costos energeticos con MADRL:</w:t>
      </w:r>
    </w:p>
    <w:p>
      <w:pPr>
        <w:jc w:val="both"/>
      </w:pPr>
      <w:r>
        <w:rPr>
          <w:b w:val="0"/>
          <w:i w:val="0"/>
        </w:rPr>
        <w:t>Yao et al. (2023) logran ~18% de reduccion de costo con LSD-MADDPG; Shojaeighadikolaei et al. (2022) ~22% frente a configuraciones no cooperativas; Gao et al. (2023) validan MASAC para programacion colaborativa multi-microgrid con respuesta a precios; Xiong et al. (2024) y Kim et al. (2025) abordan tarifas TOU y control de BESS en tiempo real.</w:t>
      </w:r>
    </w:p>
    <w:p>
      <w:pPr>
        <w:jc w:val="both"/>
      </w:pPr>
      <w:r>
        <w:rPr>
          <w:b/>
          <w:i w:val="0"/>
        </w:rPr>
        <w:t>Eje transversal — Marco tecnico MADRL:</w:t>
      </w:r>
    </w:p>
    <w:p>
      <w:pPr>
        <w:jc w:val="both"/>
      </w:pPr>
      <w:r>
        <w:rPr>
          <w:b w:val="0"/>
          <w:i w:val="0"/>
        </w:rPr>
        <w:t>Lowe et al. (2017) establecen el paradigma CTDE (MADDPG); Oliehoek y Amato (2016) formalizan el Dec-POMDP; Kuba et al. (2021) presentan HAPPO con garantias de mejora monotona para agentes heterogeneos; Iqbal y Sha (2019) introducen MAAC con atencion multi-cabeza; Hu et al. (2023) presentan MARLlib; Akiba et al. (2019) presentan Optuna; Haarnoja et al. (2018) presentan SAC, base de MASAC y MAAC.</w:t>
      </w:r>
    </w:p>
    <w:p>
      <w:pPr>
        <w:pStyle w:val="Heading2"/>
      </w:pPr>
      <w:r>
        <w:t>2.2 Bases teoricas</w:t>
      </w:r>
    </w:p>
    <w:p>
      <w:pPr>
        <w:pStyle w:val="Heading3"/>
      </w:pPr>
      <w:r>
        <w:t>2.2.1 Flexibilidad energetica en comunidades inteligentes</w:t>
      </w:r>
    </w:p>
    <w:p>
      <w:pPr>
        <w:jc w:val="both"/>
      </w:pPr>
      <w:r>
        <w:rPr>
          <w:b w:val="0"/>
          <w:i w:val="0"/>
        </w:rPr>
        <w:t>La flexibilidad energetica es la capacidad del sistema para modificar su curva de demanda mediante desplazamiento de cargas, almacenamiento en BESS, autoconsumo solar y carga/descarga de EV. KPIs relevantes: peak_average (reduccion de pico), ramping_average (suavizado), one_minus_load_factor_average (factor de carga), autoconsumo, autosuficiencia, reduccion de importacion de red y utilizacion de renovables.</w:t>
      </w:r>
    </w:p>
    <w:p>
      <w:pPr>
        <w:pStyle w:val="Heading3"/>
      </w:pPr>
      <w:r>
        <w:t>2.2.2 Emisiones de carbono en comunidades inteligentes</w:t>
      </w:r>
    </w:p>
    <w:p>
      <w:pPr>
        <w:jc w:val="both"/>
      </w:pPr>
      <w:r>
        <w:rPr>
          <w:b w:val="0"/>
          <w:i w:val="0"/>
        </w:rPr>
        <w:t>La intensidad de carbono (CI) varia con la mezcla de generacion horaria. En el SEAI Iquitos CI(t) = 0.790 x (1 - 0.15 x GHI(t)/1000) kgCO2/kWh, en el rango [0.672, 0.790]. La gestion consciente de la CI desplaza el consumo hacia periodos de menor emision. KPIs: emisiones totales, reduccion frente a baseline, consumo ponderado por CI y emisiones evitadas.</w:t>
      </w:r>
    </w:p>
    <w:p>
      <w:pPr>
        <w:pStyle w:val="Heading3"/>
      </w:pPr>
      <w:r>
        <w:t>2.2.3 Costos energeticos en comunidades inteligentes</w:t>
      </w:r>
    </w:p>
    <w:p>
      <w:pPr>
        <w:jc w:val="both"/>
      </w:pPr>
      <w:r>
        <w:rPr>
          <w:b w:val="0"/>
          <w:i w:val="0"/>
        </w:rPr>
        <w:t>Las tarifas TOU y los precios en tiempo real crean incentivos para la flexibilidad economica. El arbitraje tarifario mediante BESS/EV reduce el cargo por demanda. KPIs: costo total de electricidad, reduccion frente a baseline, reduccion del cargo por demanda y desviacion respecto a la senal de precio.</w:t>
      </w:r>
    </w:p>
    <w:p>
      <w:pPr>
        <w:pStyle w:val="Heading3"/>
      </w:pPr>
      <w:r>
        <w:t>2.2.4 Marco tecnico MADRL</w:t>
      </w:r>
    </w:p>
    <w:p>
      <w:r>
        <w:rPr>
          <w:b/>
          <w:color w:val="595959"/>
          <w:sz w:val="19"/>
        </w:rPr>
        <w:t>Tabla 2.1. Conceptos del marco tecnico MADRL.</w:t>
      </w:r>
    </w:p>
    <w:tbl>
      <w:tblPr>
        <w:tblStyle w:val="LightGrid-Accent1"/>
        <w:tblW w:type="auto" w:w="0"/>
        <w:jc w:val="center"/>
        <w:tblLook w:firstColumn="1" w:firstRow="1" w:lastColumn="0" w:lastRow="0" w:noHBand="0" w:noVBand="1" w:val="04A0"/>
      </w:tblPr>
      <w:tblGrid>
        <w:gridCol w:w="4561"/>
        <w:gridCol w:w="4561"/>
      </w:tblGrid>
      <w:tr>
        <w:tc>
          <w:tcPr>
            <w:tcW w:type="dxa" w:w="1701"/>
            <w:shd w:val="clear" w:color="auto" w:fill="1F4E79"/>
          </w:tcPr>
          <w:p>
            <w:r/>
            <w:r>
              <w:rPr>
                <w:b/>
                <w:color w:val="FFFFFF"/>
                <w:sz w:val="18"/>
              </w:rPr>
              <w:t>Concepto</w:t>
            </w:r>
          </w:p>
        </w:tc>
        <w:tc>
          <w:tcPr>
            <w:tcW w:type="dxa" w:w="7370"/>
            <w:shd w:val="clear" w:color="auto" w:fill="1F4E79"/>
          </w:tcPr>
          <w:p>
            <w:r/>
            <w:r>
              <w:rPr>
                <w:b/>
                <w:color w:val="FFFFFF"/>
                <w:sz w:val="18"/>
              </w:rPr>
              <w:t>Definicion sintetica</w:t>
            </w:r>
          </w:p>
        </w:tc>
      </w:tr>
      <w:tr>
        <w:tc>
          <w:tcPr>
            <w:tcW w:type="dxa" w:w="1701"/>
          </w:tcPr>
          <w:p>
            <w:r/>
            <w:r>
              <w:rPr>
                <w:sz w:val="18"/>
              </w:rPr>
              <w:t>Dec-POMDP</w:t>
            </w:r>
          </w:p>
        </w:tc>
        <w:tc>
          <w:tcPr>
            <w:tcW w:type="dxa" w:w="7370"/>
          </w:tcPr>
          <w:p>
            <w:r/>
            <w:r>
              <w:rPr>
                <w:sz w:val="18"/>
              </w:rPr>
              <w:t>Tupla &lt;S, {Ai}, T, R, {Oi}, Z, gamma, T&gt; para decision cooperativa bajo observabilidad parcial (Oliehoek y Amato, 2016).</w:t>
            </w:r>
          </w:p>
        </w:tc>
      </w:tr>
      <w:tr>
        <w:tc>
          <w:tcPr>
            <w:tcW w:type="dxa" w:w="1701"/>
          </w:tcPr>
          <w:p>
            <w:r/>
            <w:r>
              <w:rPr>
                <w:sz w:val="18"/>
              </w:rPr>
              <w:t>CTDE</w:t>
            </w:r>
          </w:p>
        </w:tc>
        <w:tc>
          <w:tcPr>
            <w:tcW w:type="dxa" w:w="7370"/>
          </w:tcPr>
          <w:p>
            <w:r/>
            <w:r>
              <w:rPr>
                <w:sz w:val="18"/>
              </w:rPr>
              <w:t>Entrenamiento centralizado (critico accede al estado global) con ejecucion descentralizada (politica usa solo la observacion local) (Lowe et al., 2017).</w:t>
            </w:r>
          </w:p>
        </w:tc>
      </w:tr>
      <w:tr>
        <w:tc>
          <w:tcPr>
            <w:tcW w:type="dxa" w:w="1701"/>
          </w:tcPr>
          <w:p>
            <w:r/>
            <w:r>
              <w:rPr>
                <w:sz w:val="18"/>
              </w:rPr>
              <w:t>HAPPO</w:t>
            </w:r>
          </w:p>
        </w:tc>
        <w:tc>
          <w:tcPr>
            <w:tcW w:type="dxa" w:w="7370"/>
          </w:tcPr>
          <w:p>
            <w:r/>
            <w:r>
              <w:rPr>
                <w:sz w:val="18"/>
              </w:rPr>
              <w:t>On-policy basado en PPO, actualizacion secuencial por agente, critico centralizado; mejora monotona para agentes heterogeneos (Kuba et al., 2021).</w:t>
            </w:r>
          </w:p>
        </w:tc>
      </w:tr>
      <w:tr>
        <w:tc>
          <w:tcPr>
            <w:tcW w:type="dxa" w:w="1701"/>
          </w:tcPr>
          <w:p>
            <w:r/>
            <w:r>
              <w:rPr>
                <w:sz w:val="18"/>
              </w:rPr>
              <w:t>MASAC</w:t>
            </w:r>
          </w:p>
        </w:tc>
        <w:tc>
          <w:tcPr>
            <w:tcW w:type="dxa" w:w="7370"/>
          </w:tcPr>
          <w:p>
            <w:r/>
            <w:r>
              <w:rPr>
                <w:sz w:val="18"/>
              </w:rPr>
              <w:t>Off-policy SAC + mezcla cooperativa tipo QMIX con redes RNN para observaciones parciales (Haarnoja et al., 2018; Gao et al., 2023).</w:t>
            </w:r>
          </w:p>
        </w:tc>
      </w:tr>
      <w:tr>
        <w:tc>
          <w:tcPr>
            <w:tcW w:type="dxa" w:w="1701"/>
          </w:tcPr>
          <w:p>
            <w:r/>
            <w:r>
              <w:rPr>
                <w:sz w:val="18"/>
              </w:rPr>
              <w:t>MATD3</w:t>
            </w:r>
          </w:p>
        </w:tc>
        <w:tc>
          <w:tcPr>
            <w:tcW w:type="dxa" w:w="7370"/>
          </w:tcPr>
          <w:p>
            <w:r/>
            <w:r>
              <w:rPr>
                <w:sz w:val="18"/>
              </w:rPr>
              <w:t>Off-policy con doble critico centralizado (anti sobreestimacion), policy delay y target noise (Fujimoto et al., 2018).</w:t>
            </w:r>
          </w:p>
        </w:tc>
      </w:tr>
      <w:tr>
        <w:tc>
          <w:tcPr>
            <w:tcW w:type="dxa" w:w="1701"/>
          </w:tcPr>
          <w:p>
            <w:r/>
            <w:r>
              <w:rPr>
                <w:sz w:val="18"/>
              </w:rPr>
              <w:t>MAAC</w:t>
            </w:r>
          </w:p>
        </w:tc>
        <w:tc>
          <w:tcPr>
            <w:tcW w:type="dxa" w:w="7370"/>
          </w:tcPr>
          <w:p>
            <w:r/>
            <w:r>
              <w:rPr>
                <w:sz w:val="18"/>
              </w:rPr>
              <w:t>Off-policy con critico de atencion multi-cabeza para coordinacion selectiva entre agentes (Iqbal y Sha, 2019).</w:t>
            </w:r>
          </w:p>
        </w:tc>
      </w:tr>
      <w:tr>
        <w:tc>
          <w:tcPr>
            <w:tcW w:type="dxa" w:w="1701"/>
          </w:tcPr>
          <w:p>
            <w:r/>
            <w:r>
              <w:rPr>
                <w:sz w:val="18"/>
              </w:rPr>
              <w:t>MARLlib</w:t>
            </w:r>
          </w:p>
        </w:tc>
        <w:tc>
          <w:tcPr>
            <w:tcW w:type="dxa" w:w="7370"/>
          </w:tcPr>
          <w:p>
            <w:r/>
            <w:r>
              <w:rPr>
                <w:sz w:val="18"/>
              </w:rPr>
              <w:t>Biblioteca unificada de algoritmos MADRL compatible con Ray/RLlib, Gymnasium y PettingZoo (Hu et al., 2023).</w:t>
            </w:r>
          </w:p>
        </w:tc>
      </w:tr>
      <w:tr>
        <w:tc>
          <w:tcPr>
            <w:tcW w:type="dxa" w:w="1701"/>
          </w:tcPr>
          <w:p>
            <w:r/>
            <w:r>
              <w:rPr>
                <w:sz w:val="18"/>
              </w:rPr>
              <w:t>CityLearn v2</w:t>
            </w:r>
          </w:p>
        </w:tc>
        <w:tc>
          <w:tcPr>
            <w:tcW w:type="dxa" w:w="7370"/>
          </w:tcPr>
          <w:p>
            <w:r/>
            <w:r>
              <w:rPr>
                <w:sz w:val="18"/>
              </w:rPr>
              <w:t>Entorno de simulacion multiagente para comunidades grid-interactive con DER, EV, CI y precios (Nweye et al., 2024).</w:t>
            </w:r>
          </w:p>
        </w:tc>
      </w:tr>
      <w:tr>
        <w:tc>
          <w:tcPr>
            <w:tcW w:type="dxa" w:w="1701"/>
          </w:tcPr>
          <w:p>
            <w:r/>
            <w:r>
              <w:rPr>
                <w:sz w:val="18"/>
              </w:rPr>
              <w:t>Optuna</w:t>
            </w:r>
          </w:p>
        </w:tc>
        <w:tc>
          <w:tcPr>
            <w:tcW w:type="dxa" w:w="7370"/>
          </w:tcPr>
          <w:p>
            <w:r/>
            <w:r>
              <w:rPr>
                <w:sz w:val="18"/>
              </w:rPr>
              <w:t>Framework de optimizacion automatica de hiperparametros basado en TPE (Akiba et al., 2019).</w:t>
            </w:r>
          </w:p>
        </w:tc>
      </w:tr>
    </w:tbl>
    <w:p/>
    <w:p>
      <w:pPr>
        <w:pStyle w:val="Heading2"/>
      </w:pPr>
      <w:r>
        <w:t>2.3 Trabajos relacionados</w:t>
      </w:r>
    </w:p>
    <w:p>
      <w:pPr>
        <w:jc w:val="both"/>
      </w:pPr>
      <w:r>
        <w:rPr>
          <w:b w:val="0"/>
          <w:i w:val="0"/>
        </w:rPr>
        <w:t>El antecedente directo mas cercano es Nweye et al. (2023b), que evalua HAPPO (HARL) en comunidades grid-interactive heterogeneas con CityLearn a escala de 17 edificios. Esta tesis se diferencia por: (i) comparar simultaneamente cuatro algoritmos (HAPPO, MASAC, MATD3, MAAC) bajo la misma funcion de recompensa unificada; (ii) usar un dataset real propio del SEAI Iquitos (red aislada diesel+PV, clima ecuatorial, tarifas locales); y (iii) introducir cuatro aportes originales al motor de simulacion (degradacion BESS con C-rate y Arrhenius, correccion PV tropical IEC 61215, KPI de pico con ventana de facturacion OSINERGMIN, y clase CarbonIntensityModel).</w:t>
      </w:r>
    </w:p>
    <w:p>
      <w:r>
        <w:rPr>
          <w:b/>
          <w:color w:val="595959"/>
          <w:sz w:val="19"/>
        </w:rPr>
        <w:t>Tabla 2.2. Sintesis de trabajos relacionados.</w:t>
      </w:r>
    </w:p>
    <w:tbl>
      <w:tblPr>
        <w:tblStyle w:val="LightGrid-Accent1"/>
        <w:tblW w:type="auto" w:w="0"/>
        <w:jc w:val="center"/>
        <w:tblLook w:firstColumn="1" w:firstRow="1" w:lastColumn="0" w:lastRow="0" w:noHBand="0" w:noVBand="1" w:val="04A0"/>
      </w:tblPr>
      <w:tblGrid>
        <w:gridCol w:w="3041"/>
        <w:gridCol w:w="3041"/>
        <w:gridCol w:w="3041"/>
      </w:tblGrid>
      <w:tr>
        <w:tc>
          <w:tcPr>
            <w:tcW w:type="dxa" w:w="2041"/>
            <w:shd w:val="clear" w:color="auto" w:fill="1F4E79"/>
          </w:tcPr>
          <w:p>
            <w:r/>
            <w:r>
              <w:rPr>
                <w:b/>
                <w:color w:val="FFFFFF"/>
                <w:sz w:val="18"/>
              </w:rPr>
              <w:t>Trabajo</w:t>
            </w:r>
          </w:p>
        </w:tc>
        <w:tc>
          <w:tcPr>
            <w:tcW w:type="dxa" w:w="2494"/>
            <w:shd w:val="clear" w:color="auto" w:fill="1F4E79"/>
          </w:tcPr>
          <w:p>
            <w:r/>
            <w:r>
              <w:rPr>
                <w:b/>
                <w:color w:val="FFFFFF"/>
                <w:sz w:val="18"/>
              </w:rPr>
              <w:t>Enfoque</w:t>
            </w:r>
          </w:p>
        </w:tc>
        <w:tc>
          <w:tcPr>
            <w:tcW w:type="dxa" w:w="4535"/>
            <w:shd w:val="clear" w:color="auto" w:fill="1F4E79"/>
          </w:tcPr>
          <w:p>
            <w:r/>
            <w:r>
              <w:rPr>
                <w:b/>
                <w:color w:val="FFFFFF"/>
                <w:sz w:val="18"/>
              </w:rPr>
              <w:t>Resultado / aporte</w:t>
            </w:r>
          </w:p>
        </w:tc>
      </w:tr>
      <w:tr>
        <w:tc>
          <w:tcPr>
            <w:tcW w:type="dxa" w:w="2041"/>
          </w:tcPr>
          <w:p>
            <w:r/>
            <w:r>
              <w:rPr>
                <w:sz w:val="18"/>
              </w:rPr>
              <w:t>Lowe et al. (2017)</w:t>
            </w:r>
          </w:p>
        </w:tc>
        <w:tc>
          <w:tcPr>
            <w:tcW w:type="dxa" w:w="2494"/>
          </w:tcPr>
          <w:p>
            <w:r/>
            <w:r>
              <w:rPr>
                <w:sz w:val="18"/>
              </w:rPr>
              <w:t>MADDPG, CTDE</w:t>
            </w:r>
          </w:p>
        </w:tc>
        <w:tc>
          <w:tcPr>
            <w:tcW w:type="dxa" w:w="4535"/>
          </w:tcPr>
          <w:p>
            <w:r/>
            <w:r>
              <w:rPr>
                <w:sz w:val="18"/>
              </w:rPr>
              <w:t>Paradigma base de critico centralizado y politica descentralizada.</w:t>
            </w:r>
          </w:p>
        </w:tc>
      </w:tr>
      <w:tr>
        <w:tc>
          <w:tcPr>
            <w:tcW w:type="dxa" w:w="2041"/>
          </w:tcPr>
          <w:p>
            <w:r/>
            <w:r>
              <w:rPr>
                <w:sz w:val="18"/>
              </w:rPr>
              <w:t>Kuba et al. (2021)</w:t>
            </w:r>
          </w:p>
        </w:tc>
        <w:tc>
          <w:tcPr>
            <w:tcW w:type="dxa" w:w="2494"/>
          </w:tcPr>
          <w:p>
            <w:r/>
            <w:r>
              <w:rPr>
                <w:sz w:val="18"/>
              </w:rPr>
              <w:t>HAPPO (HARL)</w:t>
            </w:r>
          </w:p>
        </w:tc>
        <w:tc>
          <w:tcPr>
            <w:tcW w:type="dxa" w:w="4535"/>
          </w:tcPr>
          <w:p>
            <w:r/>
            <w:r>
              <w:rPr>
                <w:sz w:val="18"/>
              </w:rPr>
              <w:t>Mejora monotona para agentes heterogeneos; supera a MAPPO/IPPO.</w:t>
            </w:r>
          </w:p>
        </w:tc>
      </w:tr>
      <w:tr>
        <w:tc>
          <w:tcPr>
            <w:tcW w:type="dxa" w:w="2041"/>
          </w:tcPr>
          <w:p>
            <w:r/>
            <w:r>
              <w:rPr>
                <w:sz w:val="18"/>
              </w:rPr>
              <w:t>Iqbal y Sha (2019)</w:t>
            </w:r>
          </w:p>
        </w:tc>
        <w:tc>
          <w:tcPr>
            <w:tcW w:type="dxa" w:w="2494"/>
          </w:tcPr>
          <w:p>
            <w:r/>
            <w:r>
              <w:rPr>
                <w:sz w:val="18"/>
              </w:rPr>
              <w:t>MAAC (atencion)</w:t>
            </w:r>
          </w:p>
        </w:tc>
        <w:tc>
          <w:tcPr>
            <w:tcW w:type="dxa" w:w="4535"/>
          </w:tcPr>
          <w:p>
            <w:r/>
            <w:r>
              <w:rPr>
                <w:sz w:val="18"/>
              </w:rPr>
              <w:t>Coordinacion selectiva; mejoras de ~15-30% sobre MADDPG/COMA.</w:t>
            </w:r>
          </w:p>
        </w:tc>
      </w:tr>
      <w:tr>
        <w:tc>
          <w:tcPr>
            <w:tcW w:type="dxa" w:w="2041"/>
          </w:tcPr>
          <w:p>
            <w:r/>
            <w:r>
              <w:rPr>
                <w:sz w:val="18"/>
              </w:rPr>
              <w:t>Nweye et al. (2024)</w:t>
            </w:r>
          </w:p>
        </w:tc>
        <w:tc>
          <w:tcPr>
            <w:tcW w:type="dxa" w:w="2494"/>
          </w:tcPr>
          <w:p>
            <w:r/>
            <w:r>
              <w:rPr>
                <w:sz w:val="18"/>
              </w:rPr>
              <w:t>CityLearn v2</w:t>
            </w:r>
          </w:p>
        </w:tc>
        <w:tc>
          <w:tcPr>
            <w:tcW w:type="dxa" w:w="4535"/>
          </w:tcPr>
          <w:p>
            <w:r/>
            <w:r>
              <w:rPr>
                <w:sz w:val="18"/>
              </w:rPr>
              <w:t>Entorno base con EV/V2G, CI dinamica y KPIs multiobjetivo.</w:t>
            </w:r>
          </w:p>
        </w:tc>
      </w:tr>
      <w:tr>
        <w:tc>
          <w:tcPr>
            <w:tcW w:type="dxa" w:w="2041"/>
          </w:tcPr>
          <w:p>
            <w:r/>
            <w:r>
              <w:rPr>
                <w:sz w:val="18"/>
              </w:rPr>
              <w:t>Nweye et al. (2023a)</w:t>
            </w:r>
          </w:p>
        </w:tc>
        <w:tc>
          <w:tcPr>
            <w:tcW w:type="dxa" w:w="2494"/>
          </w:tcPr>
          <w:p>
            <w:r/>
            <w:r>
              <w:rPr>
                <w:sz w:val="18"/>
              </w:rPr>
              <w:t>MERLIN</w:t>
            </w:r>
          </w:p>
        </w:tc>
        <w:tc>
          <w:tcPr>
            <w:tcW w:type="dxa" w:w="4535"/>
          </w:tcPr>
          <w:p>
            <w:r/>
            <w:r>
              <w:rPr>
                <w:sz w:val="18"/>
              </w:rPr>
              <w:t>MARL en comunidad real de 17 edificios (escala SEAI Iquitos).</w:t>
            </w:r>
          </w:p>
        </w:tc>
      </w:tr>
      <w:tr>
        <w:tc>
          <w:tcPr>
            <w:tcW w:type="dxa" w:w="2041"/>
          </w:tcPr>
          <w:p>
            <w:r/>
            <w:r>
              <w:rPr>
                <w:sz w:val="18"/>
              </w:rPr>
              <w:t>Yao et al. (2023)</w:t>
            </w:r>
          </w:p>
        </w:tc>
        <w:tc>
          <w:tcPr>
            <w:tcW w:type="dxa" w:w="2494"/>
          </w:tcPr>
          <w:p>
            <w:r/>
            <w:r>
              <w:rPr>
                <w:sz w:val="18"/>
              </w:rPr>
              <w:t>LSD-MADDPG</w:t>
            </w:r>
          </w:p>
        </w:tc>
        <w:tc>
          <w:tcPr>
            <w:tcW w:type="dxa" w:w="4535"/>
          </w:tcPr>
          <w:p>
            <w:r/>
            <w:r>
              <w:rPr>
                <w:sz w:val="18"/>
              </w:rPr>
              <w:t>~15% pico y ~18% costo frente a agentes no cooperativos.</w:t>
            </w:r>
          </w:p>
        </w:tc>
      </w:tr>
      <w:tr>
        <w:tc>
          <w:tcPr>
            <w:tcW w:type="dxa" w:w="2041"/>
          </w:tcPr>
          <w:p>
            <w:r/>
            <w:r>
              <w:rPr>
                <w:sz w:val="18"/>
              </w:rPr>
              <w:t>Liu et al. (2022)</w:t>
            </w:r>
          </w:p>
        </w:tc>
        <w:tc>
          <w:tcPr>
            <w:tcW w:type="dxa" w:w="2494"/>
          </w:tcPr>
          <w:p>
            <w:r/>
            <w:r>
              <w:rPr>
                <w:sz w:val="18"/>
              </w:rPr>
              <w:t>MADDPG multiobjetivo</w:t>
            </w:r>
          </w:p>
        </w:tc>
        <w:tc>
          <w:tcPr>
            <w:tcW w:type="dxa" w:w="4535"/>
          </w:tcPr>
          <w:p>
            <w:r/>
            <w:r>
              <w:rPr>
                <w:sz w:val="18"/>
              </w:rPr>
              <w:t>~15% CO2 y ~20% costo; recompensa con termino de exportacion.</w:t>
            </w:r>
          </w:p>
        </w:tc>
      </w:tr>
      <w:tr>
        <w:tc>
          <w:tcPr>
            <w:tcW w:type="dxa" w:w="2041"/>
          </w:tcPr>
          <w:p>
            <w:r/>
            <w:r>
              <w:rPr>
                <w:sz w:val="18"/>
              </w:rPr>
              <w:t>Gao et al. (2023)</w:t>
            </w:r>
          </w:p>
        </w:tc>
        <w:tc>
          <w:tcPr>
            <w:tcW w:type="dxa" w:w="2494"/>
          </w:tcPr>
          <w:p>
            <w:r/>
            <w:r>
              <w:rPr>
                <w:sz w:val="18"/>
              </w:rPr>
              <w:t>MASAC multi-microgrid</w:t>
            </w:r>
          </w:p>
        </w:tc>
        <w:tc>
          <w:tcPr>
            <w:tcW w:type="dxa" w:w="4535"/>
          </w:tcPr>
          <w:p>
            <w:r/>
            <w:r>
              <w:rPr>
                <w:sz w:val="18"/>
              </w:rPr>
              <w:t>Arbitraje BESS en mercados TOU con respuesta a precios.</w:t>
            </w:r>
          </w:p>
        </w:tc>
      </w:tr>
    </w:tbl>
    <w:p/>
    <w:p>
      <w:r>
        <w:br w:type="page"/>
      </w:r>
    </w:p>
    <w:p>
      <w:pPr>
        <w:pStyle w:val="Heading1"/>
      </w:pPr>
      <w:r>
        <w:t>Capitulo 3. Metodologia</w:t>
      </w:r>
    </w:p>
    <w:p>
      <w:pPr>
        <w:pStyle w:val="Heading2"/>
      </w:pPr>
      <w:r>
        <w:t>3.1 Tipo de investigacion</w:t>
      </w:r>
    </w:p>
    <w:p>
      <w:pPr>
        <w:pStyle w:val="ListBullet"/>
        <w:jc w:val="both"/>
      </w:pPr>
      <w:r>
        <w:t>Enfoque: cuantitativo.</w:t>
      </w:r>
    </w:p>
    <w:p>
      <w:pPr>
        <w:pStyle w:val="ListBullet"/>
        <w:jc w:val="both"/>
      </w:pPr>
      <w:r>
        <w:t>Tipo: aplicada.</w:t>
      </w:r>
    </w:p>
    <w:p>
      <w:pPr>
        <w:pStyle w:val="ListBullet"/>
        <w:jc w:val="both"/>
      </w:pPr>
      <w:r>
        <w:t>Nivel: descriptivo, comparativo y propositivo.</w:t>
      </w:r>
    </w:p>
    <w:p>
      <w:pPr>
        <w:pStyle w:val="ListBullet"/>
        <w:jc w:val="both"/>
      </w:pPr>
      <w:r>
        <w:t>Diseno: no experimental, transversal, basado en simulacion computacional y comparacion de algoritmos.</w:t>
      </w:r>
    </w:p>
    <w:p>
      <w:pPr>
        <w:jc w:val="both"/>
      </w:pPr>
      <w:r>
        <w:rPr>
          <w:b w:val="0"/>
          <w:i w:val="0"/>
        </w:rPr>
        <w:t>El nivel comparativo es esencial: el estudio determina el mejor MADRL comparando HAPPO, MASAC, MATD3 y MAAC en tres ejes (flexibilidad, CO2, costos). El nivel propositivo radica en que CityLearn v3 propuesto es una extension arquitectonica original sobre CityLearn v2.</w:t>
      </w:r>
    </w:p>
    <w:p>
      <w:pPr>
        <w:pStyle w:val="Heading2"/>
      </w:pPr>
      <w:r>
        <w:t>3.2 Diseno metodologico</w:t>
      </w:r>
    </w:p>
    <w:p>
      <w:pPr>
        <w:jc w:val="both"/>
      </w:pPr>
      <w:r>
        <w:rPr>
          <w:b w:val="0"/>
          <w:i w:val="0"/>
        </w:rPr>
        <w:t>El experimento se organiza en una matriz de 12 corridas (4 algoritmos x 3 escenarios) ejecutadas con la misma funcion de recompensa multiobjetivo y los mismos KPIs oficiales de CityLearn v2. Cada escenario condiciona la politica hacia un objetivo dominante mediante un vector de pesos distinto, respondiendo a cada objetivo especifico por separado. La escalarizacion lineal de objetivos (Roijers et al., 2013) y el entrenamiento de politicas separadas por vector de pesos (Abels et al., 2019; Felten et al., 2024) sustentan este diseno.</w:t>
      </w:r>
    </w:p>
    <w:p>
      <w:r>
        <w:rPr>
          <w:b/>
          <w:color w:val="595959"/>
          <w:sz w:val="19"/>
        </w:rPr>
        <w:t>Tabla 3.1. Escenarios de entrenamiento y pesos de recompensa por eje.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417"/>
            <w:shd w:val="clear" w:color="auto" w:fill="1F4E79"/>
          </w:tcPr>
          <w:p>
            <w:r/>
            <w:r>
              <w:rPr>
                <w:b/>
                <w:color w:val="FFFFFF"/>
                <w:sz w:val="18"/>
              </w:rPr>
              <w:t>Escenario</w:t>
            </w:r>
          </w:p>
        </w:tc>
        <w:tc>
          <w:tcPr>
            <w:tcW w:type="dxa" w:w="2551"/>
            <w:shd w:val="clear" w:color="auto" w:fill="1F4E79"/>
          </w:tcPr>
          <w:p>
            <w:r/>
            <w:r>
              <w:rPr>
                <w:b/>
                <w:color w:val="FFFFFF"/>
                <w:sz w:val="18"/>
              </w:rPr>
              <w:t>Objetivo</w:t>
            </w:r>
          </w:p>
        </w:tc>
        <w:tc>
          <w:tcPr>
            <w:tcW w:type="dxa" w:w="2835"/>
            <w:shd w:val="clear" w:color="auto" w:fill="1F4E79"/>
          </w:tcPr>
          <w:p>
            <w:r/>
            <w:r>
              <w:rPr>
                <w:b/>
                <w:color w:val="FFFFFF"/>
                <w:sz w:val="18"/>
              </w:rPr>
              <w:t>Pesos [flex, CO2, costo]</w:t>
            </w:r>
          </w:p>
        </w:tc>
        <w:tc>
          <w:tcPr>
            <w:tcW w:type="dxa" w:w="2268"/>
            <w:shd w:val="clear" w:color="auto" w:fill="1F4E79"/>
          </w:tcPr>
          <w:p>
            <w:r/>
            <w:r>
              <w:rPr>
                <w:b/>
                <w:color w:val="FFFFFF"/>
                <w:sz w:val="18"/>
              </w:rPr>
              <w:t>Eje dominante</w:t>
            </w:r>
          </w:p>
        </w:tc>
      </w:tr>
      <w:tr>
        <w:tc>
          <w:tcPr>
            <w:tcW w:type="dxa" w:w="1417"/>
          </w:tcPr>
          <w:p>
            <w:r/>
            <w:r>
              <w:rPr>
                <w:sz w:val="18"/>
              </w:rPr>
              <w:t>E1</w:t>
            </w:r>
          </w:p>
        </w:tc>
        <w:tc>
          <w:tcPr>
            <w:tcW w:type="dxa" w:w="2551"/>
          </w:tcPr>
          <w:p>
            <w:r/>
            <w:r>
              <w:rPr>
                <w:sz w:val="18"/>
              </w:rPr>
              <w:t>OE.1 Flexibilidad</w:t>
            </w:r>
          </w:p>
        </w:tc>
        <w:tc>
          <w:tcPr>
            <w:tcW w:type="dxa" w:w="2835"/>
          </w:tcPr>
          <w:p>
            <w:r/>
            <w:r>
              <w:rPr>
                <w:sz w:val="18"/>
              </w:rPr>
              <w:t>[0.70, 0.15, 0.15]</w:t>
            </w:r>
          </w:p>
        </w:tc>
        <w:tc>
          <w:tcPr>
            <w:tcW w:type="dxa" w:w="2268"/>
          </w:tcPr>
          <w:p>
            <w:r/>
            <w:r>
              <w:rPr>
                <w:sz w:val="18"/>
              </w:rPr>
              <w:t>Flexibilidad</w:t>
            </w:r>
          </w:p>
        </w:tc>
      </w:tr>
      <w:tr>
        <w:tc>
          <w:tcPr>
            <w:tcW w:type="dxa" w:w="1417"/>
          </w:tcPr>
          <w:p>
            <w:r/>
            <w:r>
              <w:rPr>
                <w:sz w:val="18"/>
              </w:rPr>
              <w:t>E2</w:t>
            </w:r>
          </w:p>
        </w:tc>
        <w:tc>
          <w:tcPr>
            <w:tcW w:type="dxa" w:w="2551"/>
          </w:tcPr>
          <w:p>
            <w:r/>
            <w:r>
              <w:rPr>
                <w:sz w:val="18"/>
              </w:rPr>
              <w:t>OE.2 Emisiones CO2</w:t>
            </w:r>
          </w:p>
        </w:tc>
        <w:tc>
          <w:tcPr>
            <w:tcW w:type="dxa" w:w="2835"/>
          </w:tcPr>
          <w:p>
            <w:r/>
            <w:r>
              <w:rPr>
                <w:sz w:val="18"/>
              </w:rPr>
              <w:t>[0.15, 0.70, 0.15]</w:t>
            </w:r>
          </w:p>
        </w:tc>
        <w:tc>
          <w:tcPr>
            <w:tcW w:type="dxa" w:w="2268"/>
          </w:tcPr>
          <w:p>
            <w:r/>
            <w:r>
              <w:rPr>
                <w:sz w:val="18"/>
              </w:rPr>
              <w:t>Carbono</w:t>
            </w:r>
          </w:p>
        </w:tc>
      </w:tr>
      <w:tr>
        <w:tc>
          <w:tcPr>
            <w:tcW w:type="dxa" w:w="1417"/>
          </w:tcPr>
          <w:p>
            <w:r/>
            <w:r>
              <w:rPr>
                <w:sz w:val="18"/>
              </w:rPr>
              <w:t>E3</w:t>
            </w:r>
          </w:p>
        </w:tc>
        <w:tc>
          <w:tcPr>
            <w:tcW w:type="dxa" w:w="2551"/>
          </w:tcPr>
          <w:p>
            <w:r/>
            <w:r>
              <w:rPr>
                <w:sz w:val="18"/>
              </w:rPr>
              <w:t>OE.3 Costos</w:t>
            </w:r>
          </w:p>
        </w:tc>
        <w:tc>
          <w:tcPr>
            <w:tcW w:type="dxa" w:w="2835"/>
          </w:tcPr>
          <w:p>
            <w:r/>
            <w:r>
              <w:rPr>
                <w:sz w:val="18"/>
              </w:rPr>
              <w:t>[0.25, 0.15, 0.60]</w:t>
            </w:r>
          </w:p>
        </w:tc>
        <w:tc>
          <w:tcPr>
            <w:tcW w:type="dxa" w:w="2268"/>
          </w:tcPr>
          <w:p>
            <w:r/>
            <w:r>
              <w:rPr>
                <w:sz w:val="18"/>
              </w:rPr>
              <w:t>Costos</w:t>
            </w:r>
          </w:p>
        </w:tc>
      </w:tr>
      <w:tr>
        <w:tc>
          <w:tcPr>
            <w:tcW w:type="dxa" w:w="1417"/>
          </w:tcPr>
          <w:p>
            <w:r/>
            <w:r>
              <w:rPr>
                <w:sz w:val="18"/>
              </w:rPr>
              <w:t>Global</w:t>
            </w:r>
          </w:p>
        </w:tc>
        <w:tc>
          <w:tcPr>
            <w:tcW w:type="dxa" w:w="2551"/>
          </w:tcPr>
          <w:p>
            <w:r/>
            <w:r>
              <w:rPr>
                <w:sz w:val="18"/>
              </w:rPr>
              <w:t>O.G. Coordinado</w:t>
            </w:r>
          </w:p>
        </w:tc>
        <w:tc>
          <w:tcPr>
            <w:tcW w:type="dxa" w:w="2835"/>
          </w:tcPr>
          <w:p>
            <w:r/>
            <w:r>
              <w:rPr>
                <w:sz w:val="18"/>
              </w:rPr>
              <w:t>[0.50, 0.25, 0.25]</w:t>
            </w:r>
          </w:p>
        </w:tc>
        <w:tc>
          <w:tcPr>
            <w:tcW w:type="dxa" w:w="2268"/>
          </w:tcPr>
          <w:p>
            <w:r/>
            <w:r>
              <w:rPr>
                <w:sz w:val="18"/>
              </w:rPr>
              <w:t>Coordinado</w:t>
            </w:r>
          </w:p>
        </w:tc>
      </w:tr>
    </w:tbl>
    <w:p/>
    <w:p>
      <w:pPr>
        <w:pStyle w:val="Heading2"/>
      </w:pPr>
      <w:r>
        <w:t>3.3 Datos utilizados — Dataset citylearn_iquitos_2023_2025</w:t>
      </w:r>
    </w:p>
    <w:p>
      <w:pPr>
        <w:jc w:val="both"/>
      </w:pPr>
      <w:r>
        <w:rPr>
          <w:b w:val="0"/>
          <w:i w:val="0"/>
        </w:rPr>
        <w:t>El dataset de tesis se construye integramente desde datos primarios mediante la orquestacion tools/orchestrate_citylearn_dataset.py (que invoca generate_iquitos_dataset.py y herramientas de dimensionamiento/auditoria). No se adoptan datasets preexistentes de CityLearn porque el SEAI Iquitos posee condiciones irrepresentables: sistema aislado, generacion diesel dominante, clima ecuatorial sin calefaccion y tarifas TOU locales.</w:t>
      </w:r>
    </w:p>
    <w:p>
      <w:r>
        <w:rPr>
          <w:b/>
          <w:color w:val="595959"/>
          <w:sz w:val="19"/>
        </w:rPr>
        <w:t>Tabla 3.2. Caracteristicas del dataset citylearn_iquitos_2023_2025.</w:t>
      </w:r>
    </w:p>
    <w:tbl>
      <w:tblPr>
        <w:tblStyle w:val="LightGrid-Accent1"/>
        <w:tblW w:type="auto" w:w="0"/>
        <w:jc w:val="center"/>
        <w:tblLook w:firstColumn="1" w:firstRow="1" w:lastColumn="0" w:lastRow="0" w:noHBand="0" w:noVBand="1" w:val="04A0"/>
      </w:tblPr>
      <w:tblGrid>
        <w:gridCol w:w="4561"/>
        <w:gridCol w:w="4561"/>
      </w:tblGrid>
      <w:tr>
        <w:tc>
          <w:tcPr>
            <w:tcW w:type="dxa" w:w="3402"/>
            <w:shd w:val="clear" w:color="auto" w:fill="1F4E79"/>
          </w:tcPr>
          <w:p>
            <w:r/>
            <w:r>
              <w:rPr>
                <w:b/>
                <w:color w:val="FFFFFF"/>
                <w:sz w:val="18"/>
              </w:rPr>
              <w:t>Componente</w:t>
            </w:r>
          </w:p>
        </w:tc>
        <w:tc>
          <w:tcPr>
            <w:tcW w:type="dxa" w:w="5669"/>
            <w:shd w:val="clear" w:color="auto" w:fill="1F4E79"/>
          </w:tcPr>
          <w:p>
            <w:r/>
            <w:r>
              <w:rPr>
                <w:b/>
                <w:color w:val="FFFFFF"/>
                <w:sz w:val="18"/>
              </w:rPr>
              <w:t>Valor</w:t>
            </w:r>
          </w:p>
        </w:tc>
      </w:tr>
      <w:tr>
        <w:tc>
          <w:tcPr>
            <w:tcW w:type="dxa" w:w="3402"/>
          </w:tcPr>
          <w:p>
            <w:r/>
            <w:r>
              <w:rPr>
                <w:sz w:val="18"/>
              </w:rPr>
              <w:t>Edificios (agentes MADRL)</w:t>
            </w:r>
          </w:p>
        </w:tc>
        <w:tc>
          <w:tcPr>
            <w:tcW w:type="dxa" w:w="5669"/>
          </w:tcPr>
          <w:p>
            <w:r/>
            <w:r>
              <w:rPr>
                <w:sz w:val="18"/>
              </w:rPr>
              <w:t>17 (institucionales/comerciales reales)</w:t>
            </w:r>
          </w:p>
        </w:tc>
      </w:tr>
      <w:tr>
        <w:tc>
          <w:tcPr>
            <w:tcW w:type="dxa" w:w="3402"/>
          </w:tcPr>
          <w:p>
            <w:r/>
            <w:r>
              <w:rPr>
                <w:sz w:val="18"/>
              </w:rPr>
              <w:t>Periodo / pasos horarios</w:t>
            </w:r>
          </w:p>
        </w:tc>
        <w:tc>
          <w:tcPr>
            <w:tcW w:type="dxa" w:w="5669"/>
          </w:tcPr>
          <w:p>
            <w:r/>
            <w:r>
              <w:rPr>
                <w:sz w:val="18"/>
              </w:rPr>
              <w:t>2023-2025 / 26 304 h (episodio = 8 760 h)</w:t>
            </w:r>
          </w:p>
        </w:tc>
      </w:tr>
      <w:tr>
        <w:tc>
          <w:tcPr>
            <w:tcW w:type="dxa" w:w="3402"/>
          </w:tcPr>
          <w:p>
            <w:r/>
            <w:r>
              <w:rPr>
                <w:sz w:val="18"/>
              </w:rPr>
              <w:t>Archivos CSV auditados</w:t>
            </w:r>
          </w:p>
        </w:tc>
        <w:tc>
          <w:tcPr>
            <w:tcW w:type="dxa" w:w="5669"/>
          </w:tcPr>
          <w:p>
            <w:r/>
            <w:r>
              <w:rPr>
                <w:sz w:val="18"/>
              </w:rPr>
              <w:t>222 (0 NaN, 0 Inf)</w:t>
            </w:r>
          </w:p>
        </w:tc>
      </w:tr>
      <w:tr>
        <w:tc>
          <w:tcPr>
            <w:tcW w:type="dxa" w:w="3402"/>
          </w:tcPr>
          <w:p>
            <w:r/>
            <w:r>
              <w:rPr>
                <w:sz w:val="18"/>
              </w:rPr>
              <w:t>Cargadores EV controlables</w:t>
            </w:r>
          </w:p>
        </w:tc>
        <w:tc>
          <w:tcPr>
            <w:tcW w:type="dxa" w:w="5669"/>
          </w:tcPr>
          <w:p>
            <w:r/>
            <w:r>
              <w:rPr>
                <w:sz w:val="18"/>
              </w:rPr>
              <w:t>185 tomas Mode 3 / 96 unidades fisicas / 192 sockets</w:t>
            </w:r>
          </w:p>
        </w:tc>
      </w:tr>
      <w:tr>
        <w:tc>
          <w:tcPr>
            <w:tcW w:type="dxa" w:w="3402"/>
          </w:tcPr>
          <w:p>
            <w:r/>
            <w:r>
              <w:rPr>
                <w:sz w:val="18"/>
              </w:rPr>
              <w:t>Potencia EV nominal</w:t>
            </w:r>
          </w:p>
        </w:tc>
        <w:tc>
          <w:tcPr>
            <w:tcW w:type="dxa" w:w="5669"/>
          </w:tcPr>
          <w:p>
            <w:r/>
            <w:r>
              <w:rPr>
                <w:sz w:val="18"/>
              </w:rPr>
              <w:t>749.4 kW (31 con V2G; pool de 1 850 EV)</w:t>
            </w:r>
          </w:p>
        </w:tc>
      </w:tr>
      <w:tr>
        <w:tc>
          <w:tcPr>
            <w:tcW w:type="dxa" w:w="3402"/>
          </w:tcPr>
          <w:p>
            <w:r/>
            <w:r>
              <w:rPr>
                <w:sz w:val="18"/>
              </w:rPr>
              <w:t>BESS total</w:t>
            </w:r>
          </w:p>
        </w:tc>
        <w:tc>
          <w:tcPr>
            <w:tcW w:type="dxa" w:w="5669"/>
          </w:tcPr>
          <w:p>
            <w:r/>
            <w:r>
              <w:rPr>
                <w:sz w:val="18"/>
              </w:rPr>
              <w:t>26 266 kWh / 6 648 kW</w:t>
            </w:r>
          </w:p>
        </w:tc>
      </w:tr>
      <w:tr>
        <w:tc>
          <w:tcPr>
            <w:tcW w:type="dxa" w:w="3402"/>
          </w:tcPr>
          <w:p>
            <w:r/>
            <w:r>
              <w:rPr>
                <w:sz w:val="18"/>
              </w:rPr>
              <w:t>PV total</w:t>
            </w:r>
          </w:p>
        </w:tc>
        <w:tc>
          <w:tcPr>
            <w:tcW w:type="dxa" w:w="5669"/>
          </w:tcPr>
          <w:p>
            <w:r/>
            <w:r>
              <w:rPr>
                <w:sz w:val="18"/>
              </w:rPr>
              <w:t>48 790.9 kWp</w:t>
            </w:r>
          </w:p>
        </w:tc>
      </w:tr>
      <w:tr>
        <w:tc>
          <w:tcPr>
            <w:tcW w:type="dxa" w:w="3402"/>
          </w:tcPr>
          <w:p>
            <w:r/>
            <w:r>
              <w:rPr>
                <w:sz w:val="18"/>
              </w:rPr>
              <w:t>Maquinas controladas</w:t>
            </w:r>
          </w:p>
        </w:tc>
        <w:tc>
          <w:tcPr>
            <w:tcW w:type="dxa" w:w="5669"/>
          </w:tcPr>
          <w:p>
            <w:r/>
            <w:r>
              <w:rPr>
                <w:sz w:val="18"/>
              </w:rPr>
              <w:t>17 lavadoras (~876.6 MWh/ano)</w:t>
            </w:r>
          </w:p>
        </w:tc>
      </w:tr>
      <w:tr>
        <w:tc>
          <w:tcPr>
            <w:tcW w:type="dxa" w:w="3402"/>
          </w:tcPr>
          <w:p>
            <w:r/>
            <w:r>
              <w:rPr>
                <w:sz w:val="18"/>
              </w:rPr>
              <w:t>Intensidad de carbono</w:t>
            </w:r>
          </w:p>
        </w:tc>
        <w:tc>
          <w:tcPr>
            <w:tcW w:type="dxa" w:w="5669"/>
          </w:tcPr>
          <w:p>
            <w:r/>
            <w:r>
              <w:rPr>
                <w:sz w:val="18"/>
              </w:rPr>
              <w:t>0.672-0.790 kgCO2/kWh (MINAM RAGEI 2019 + modulacion PV)</w:t>
            </w:r>
          </w:p>
        </w:tc>
      </w:tr>
      <w:tr>
        <w:tc>
          <w:tcPr>
            <w:tcW w:type="dxa" w:w="3402"/>
          </w:tcPr>
          <w:p>
            <w:r/>
            <w:r>
              <w:rPr>
                <w:sz w:val="18"/>
              </w:rPr>
              <w:t>Precios TOU</w:t>
            </w:r>
          </w:p>
        </w:tc>
        <w:tc>
          <w:tcPr>
            <w:tcW w:type="dxa" w:w="5669"/>
          </w:tcPr>
          <w:p>
            <w:r/>
            <w:r>
              <w:rPr>
                <w:sz w:val="18"/>
              </w:rPr>
              <w:t>0.26 USD/kWh fuera punta; 0.38 USD/kWh punta (18-22 h)</w:t>
            </w:r>
          </w:p>
        </w:tc>
      </w:tr>
      <w:tr>
        <w:tc>
          <w:tcPr>
            <w:tcW w:type="dxa" w:w="3402"/>
          </w:tcPr>
          <w:p>
            <w:r/>
            <w:r>
              <w:rPr>
                <w:sz w:val="18"/>
              </w:rPr>
              <w:t>Ubicacion</w:t>
            </w:r>
          </w:p>
        </w:tc>
        <w:tc>
          <w:tcPr>
            <w:tcW w:type="dxa" w:w="5669"/>
          </w:tcPr>
          <w:p>
            <w:r/>
            <w:r>
              <w:rPr>
                <w:sz w:val="18"/>
              </w:rPr>
              <w:t>lat -3.7491, lon -73.2538, alt 106 m, tz America/Lima</w:t>
            </w:r>
          </w:p>
        </w:tc>
      </w:tr>
      <w:tr>
        <w:tc>
          <w:tcPr>
            <w:tcW w:type="dxa" w:w="3402"/>
          </w:tcPr>
          <w:p>
            <w:r/>
            <w:r>
              <w:rPr>
                <w:sz w:val="18"/>
              </w:rPr>
              <w:t>State dim global (cargado)</w:t>
            </w:r>
          </w:p>
        </w:tc>
        <w:tc>
          <w:tcPr>
            <w:tcW w:type="dxa" w:w="5669"/>
          </w:tcPr>
          <w:p>
            <w:r/>
            <w:r>
              <w:rPr>
                <w:sz w:val="18"/>
              </w:rPr>
              <w:t>1856 (E1/E2/E3); 17 agentes con EV en obs/accion</w:t>
            </w:r>
          </w:p>
        </w:tc>
      </w:tr>
    </w:tbl>
    <w:p/>
    <w:p>
      <w:pPr>
        <w:jc w:val="both"/>
      </w:pPr>
      <w:r>
        <w:rPr>
          <w:b w:val="0"/>
          <w:i w:val="0"/>
        </w:rPr>
        <w:t>Fuentes de entrada: (a) meteorologia horaria PVGIS-ERA5 (2023, via pvlib) y NASA POWER (2024-2025); (b) consumo real destilado desde facturacion mensual de Electro Oriente S.A. (tools/distill_building_loads.py); (c) senales regulatorias y de mercado (CI dinamica y tarifas TOU). El pipeline ejecuta 10 etapas reproducibles con control de semilla y validacion en cada etapa (descarga meteorologica, seleccion de modulo PV Sandia, generacion PV con pvlib.ModelChain, dimensionamiento BESS por balance, generacion de Building_X.csv, charger_X_Y.csv, Washing_Machine_X.csv, señales de red, schema.json y validacion final con CityLearnEnv).</w:t>
      </w:r>
    </w:p>
    <w:p>
      <w:pPr>
        <w:jc w:val="both"/>
      </w:pPr>
      <w:r>
        <w:rPr>
          <w:b/>
          <w:i w:val="0"/>
        </w:rPr>
        <w:t>Los 17 edificios del SEAI Iquitos y su dimensionamiento DER vigente:</w:t>
      </w:r>
    </w:p>
    <w:p>
      <w:r>
        <w:rPr>
          <w:b/>
          <w:color w:val="595959"/>
          <w:sz w:val="19"/>
        </w:rPr>
        <w:t>Tabla 3.3. Edificios reales del SEAI Iquitos y dimensionamiento DER (auditado).</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567"/>
            <w:shd w:val="clear" w:color="auto" w:fill="1F4E79"/>
          </w:tcPr>
          <w:p>
            <w:r/>
            <w:r>
              <w:rPr>
                <w:b/>
                <w:color w:val="FFFFFF"/>
                <w:sz w:val="16"/>
              </w:rPr>
              <w:t>ID</w:t>
            </w:r>
          </w:p>
        </w:tc>
        <w:tc>
          <w:tcPr>
            <w:tcW w:type="dxa" w:w="2608"/>
            <w:shd w:val="clear" w:color="auto" w:fill="1F4E79"/>
          </w:tcPr>
          <w:p>
            <w:r/>
            <w:r>
              <w:rPr>
                <w:b/>
                <w:color w:val="FFFFFF"/>
                <w:sz w:val="16"/>
              </w:rPr>
              <w:t>Edificio</w:t>
            </w:r>
          </w:p>
        </w:tc>
        <w:tc>
          <w:tcPr>
            <w:tcW w:type="dxa" w:w="1247"/>
            <w:shd w:val="clear" w:color="auto" w:fill="1F4E79"/>
          </w:tcPr>
          <w:p>
            <w:r/>
            <w:r>
              <w:rPr>
                <w:b/>
                <w:color w:val="FFFFFF"/>
                <w:sz w:val="16"/>
              </w:rPr>
              <w:t>Tipo</w:t>
            </w:r>
          </w:p>
        </w:tc>
        <w:tc>
          <w:tcPr>
            <w:tcW w:type="dxa" w:w="1020"/>
            <w:shd w:val="clear" w:color="auto" w:fill="1F4E79"/>
          </w:tcPr>
          <w:p>
            <w:r/>
            <w:r>
              <w:rPr>
                <w:b/>
                <w:color w:val="FFFFFF"/>
                <w:sz w:val="16"/>
              </w:rPr>
              <w:t>Area m2</w:t>
            </w:r>
          </w:p>
        </w:tc>
        <w:tc>
          <w:tcPr>
            <w:tcW w:type="dxa" w:w="1020"/>
            <w:shd w:val="clear" w:color="auto" w:fill="1F4E79"/>
          </w:tcPr>
          <w:p>
            <w:r/>
            <w:r>
              <w:rPr>
                <w:b/>
                <w:color w:val="FFFFFF"/>
                <w:sz w:val="16"/>
              </w:rPr>
              <w:t>PV kWp</w:t>
            </w:r>
          </w:p>
        </w:tc>
        <w:tc>
          <w:tcPr>
            <w:tcW w:type="dxa" w:w="1020"/>
            <w:shd w:val="clear" w:color="auto" w:fill="1F4E79"/>
          </w:tcPr>
          <w:p>
            <w:r/>
            <w:r>
              <w:rPr>
                <w:b/>
                <w:color w:val="FFFFFF"/>
                <w:sz w:val="16"/>
              </w:rPr>
              <w:t>BESS kWh</w:t>
            </w:r>
          </w:p>
        </w:tc>
        <w:tc>
          <w:tcPr>
            <w:tcW w:type="dxa" w:w="794"/>
            <w:shd w:val="clear" w:color="auto" w:fill="1F4E79"/>
          </w:tcPr>
          <w:p>
            <w:r/>
            <w:r>
              <w:rPr>
                <w:b/>
                <w:color w:val="FFFFFF"/>
                <w:sz w:val="16"/>
              </w:rPr>
              <w:t>EV kW</w:t>
            </w:r>
          </w:p>
        </w:tc>
        <w:tc>
          <w:tcPr>
            <w:tcW w:type="dxa" w:w="907"/>
            <w:shd w:val="clear" w:color="auto" w:fill="1F4E79"/>
          </w:tcPr>
          <w:p>
            <w:r/>
            <w:r>
              <w:rPr>
                <w:b/>
                <w:color w:val="FFFFFF"/>
                <w:sz w:val="16"/>
              </w:rPr>
              <w:t>Cargadores</w:t>
            </w:r>
          </w:p>
        </w:tc>
      </w:tr>
      <w:tr>
        <w:tc>
          <w:tcPr>
            <w:tcW w:type="dxa" w:w="567"/>
          </w:tcPr>
          <w:p>
            <w:r/>
            <w:r>
              <w:rPr>
                <w:sz w:val="16"/>
              </w:rPr>
              <w:t>B01</w:t>
            </w:r>
          </w:p>
        </w:tc>
        <w:tc>
          <w:tcPr>
            <w:tcW w:type="dxa" w:w="2608"/>
          </w:tcPr>
          <w:p>
            <w:r/>
            <w:r>
              <w:rPr>
                <w:sz w:val="16"/>
              </w:rPr>
              <w:t>Electro Oriente S.A.</w:t>
            </w:r>
          </w:p>
        </w:tc>
        <w:tc>
          <w:tcPr>
            <w:tcW w:type="dxa" w:w="1247"/>
          </w:tcPr>
          <w:p>
            <w:r/>
            <w:r>
              <w:rPr>
                <w:sz w:val="16"/>
              </w:rPr>
              <w:t>Office</w:t>
            </w:r>
          </w:p>
        </w:tc>
        <w:tc>
          <w:tcPr>
            <w:tcW w:type="dxa" w:w="1020"/>
          </w:tcPr>
          <w:p>
            <w:r/>
            <w:r>
              <w:rPr>
                <w:sz w:val="16"/>
              </w:rPr>
              <w:t>14 000</w:t>
            </w:r>
          </w:p>
        </w:tc>
        <w:tc>
          <w:tcPr>
            <w:tcW w:type="dxa" w:w="1020"/>
          </w:tcPr>
          <w:p>
            <w:r/>
            <w:r>
              <w:rPr>
                <w:sz w:val="16"/>
              </w:rPr>
              <w:t>3 360.2</w:t>
            </w:r>
          </w:p>
        </w:tc>
        <w:tc>
          <w:tcPr>
            <w:tcW w:type="dxa" w:w="1020"/>
          </w:tcPr>
          <w:p>
            <w:r/>
            <w:r>
              <w:rPr>
                <w:sz w:val="16"/>
              </w:rPr>
              <w:t>6 747</w:t>
            </w:r>
          </w:p>
        </w:tc>
        <w:tc>
          <w:tcPr>
            <w:tcW w:type="dxa" w:w="794"/>
          </w:tcPr>
          <w:p>
            <w:r/>
            <w:r>
              <w:rPr>
                <w:sz w:val="16"/>
              </w:rPr>
              <w:t>21.8</w:t>
            </w:r>
          </w:p>
        </w:tc>
        <w:tc>
          <w:tcPr>
            <w:tcW w:type="dxa" w:w="907"/>
          </w:tcPr>
          <w:p>
            <w:r/>
            <w:r>
              <w:rPr>
                <w:sz w:val="16"/>
              </w:rPr>
              <w:t>4</w:t>
            </w:r>
          </w:p>
        </w:tc>
      </w:tr>
      <w:tr>
        <w:tc>
          <w:tcPr>
            <w:tcW w:type="dxa" w:w="567"/>
          </w:tcPr>
          <w:p>
            <w:r/>
            <w:r>
              <w:rPr>
                <w:sz w:val="16"/>
              </w:rPr>
              <w:t>B02</w:t>
            </w:r>
          </w:p>
        </w:tc>
        <w:tc>
          <w:tcPr>
            <w:tcW w:type="dxa" w:w="2608"/>
          </w:tcPr>
          <w:p>
            <w:r/>
            <w:r>
              <w:rPr>
                <w:sz w:val="16"/>
              </w:rPr>
              <w:t>Municipalidad San Juan Bautista</w:t>
            </w:r>
          </w:p>
        </w:tc>
        <w:tc>
          <w:tcPr>
            <w:tcW w:type="dxa" w:w="1247"/>
          </w:tcPr>
          <w:p>
            <w:r/>
            <w:r>
              <w:rPr>
                <w:sz w:val="16"/>
              </w:rPr>
              <w:t>Office</w:t>
            </w:r>
          </w:p>
        </w:tc>
        <w:tc>
          <w:tcPr>
            <w:tcW w:type="dxa" w:w="1020"/>
          </w:tcPr>
          <w:p>
            <w:r/>
            <w:r>
              <w:rPr>
                <w:sz w:val="16"/>
              </w:rPr>
              <w:t>8 000</w:t>
            </w:r>
          </w:p>
        </w:tc>
        <w:tc>
          <w:tcPr>
            <w:tcW w:type="dxa" w:w="1020"/>
          </w:tcPr>
          <w:p>
            <w:r/>
            <w:r>
              <w:rPr>
                <w:sz w:val="16"/>
              </w:rPr>
              <w:t>1 920.0</w:t>
            </w:r>
          </w:p>
        </w:tc>
        <w:tc>
          <w:tcPr>
            <w:tcW w:type="dxa" w:w="1020"/>
          </w:tcPr>
          <w:p>
            <w:r/>
            <w:r>
              <w:rPr>
                <w:sz w:val="16"/>
              </w:rPr>
              <w:t>244</w:t>
            </w:r>
          </w:p>
        </w:tc>
        <w:tc>
          <w:tcPr>
            <w:tcW w:type="dxa" w:w="794"/>
          </w:tcPr>
          <w:p>
            <w:r/>
            <w:r>
              <w:rPr>
                <w:sz w:val="16"/>
              </w:rPr>
              <w:t>24.4</w:t>
            </w:r>
          </w:p>
        </w:tc>
        <w:tc>
          <w:tcPr>
            <w:tcW w:type="dxa" w:w="907"/>
          </w:tcPr>
          <w:p>
            <w:r/>
            <w:r>
              <w:rPr>
                <w:sz w:val="16"/>
              </w:rPr>
              <w:t>6</w:t>
            </w:r>
          </w:p>
        </w:tc>
      </w:tr>
      <w:tr>
        <w:tc>
          <w:tcPr>
            <w:tcW w:type="dxa" w:w="567"/>
          </w:tcPr>
          <w:p>
            <w:r/>
            <w:r>
              <w:rPr>
                <w:sz w:val="16"/>
              </w:rPr>
              <w:t>B03</w:t>
            </w:r>
          </w:p>
        </w:tc>
        <w:tc>
          <w:tcPr>
            <w:tcW w:type="dxa" w:w="2608"/>
          </w:tcPr>
          <w:p>
            <w:r/>
            <w:r>
              <w:rPr>
                <w:sz w:val="16"/>
              </w:rPr>
              <w:t>Aeropuerto Internacional</w:t>
            </w:r>
          </w:p>
        </w:tc>
        <w:tc>
          <w:tcPr>
            <w:tcW w:type="dxa" w:w="1247"/>
          </w:tcPr>
          <w:p>
            <w:r/>
            <w:r>
              <w:rPr>
                <w:sz w:val="16"/>
              </w:rPr>
              <w:t>Assembly</w:t>
            </w:r>
          </w:p>
        </w:tc>
        <w:tc>
          <w:tcPr>
            <w:tcW w:type="dxa" w:w="1020"/>
          </w:tcPr>
          <w:p>
            <w:r/>
            <w:r>
              <w:rPr>
                <w:sz w:val="16"/>
              </w:rPr>
              <w:t>6 000</w:t>
            </w:r>
          </w:p>
        </w:tc>
        <w:tc>
          <w:tcPr>
            <w:tcW w:type="dxa" w:w="1020"/>
          </w:tcPr>
          <w:p>
            <w:r/>
            <w:r>
              <w:rPr>
                <w:sz w:val="16"/>
              </w:rPr>
              <w:t>1 440.2</w:t>
            </w:r>
          </w:p>
        </w:tc>
        <w:tc>
          <w:tcPr>
            <w:tcW w:type="dxa" w:w="1020"/>
          </w:tcPr>
          <w:p>
            <w:r/>
            <w:r>
              <w:rPr>
                <w:sz w:val="16"/>
              </w:rPr>
              <w:t>2 363</w:t>
            </w:r>
          </w:p>
        </w:tc>
        <w:tc>
          <w:tcPr>
            <w:tcW w:type="dxa" w:w="794"/>
          </w:tcPr>
          <w:p>
            <w:r/>
            <w:r>
              <w:rPr>
                <w:sz w:val="16"/>
              </w:rPr>
              <w:t>37.8</w:t>
            </w:r>
          </w:p>
        </w:tc>
        <w:tc>
          <w:tcPr>
            <w:tcW w:type="dxa" w:w="907"/>
          </w:tcPr>
          <w:p>
            <w:r/>
            <w:r>
              <w:rPr>
                <w:sz w:val="16"/>
              </w:rPr>
              <w:t>8</w:t>
            </w:r>
          </w:p>
        </w:tc>
      </w:tr>
      <w:tr>
        <w:tc>
          <w:tcPr>
            <w:tcW w:type="dxa" w:w="567"/>
          </w:tcPr>
          <w:p>
            <w:r/>
            <w:r>
              <w:rPr>
                <w:sz w:val="16"/>
              </w:rPr>
              <w:t>B04</w:t>
            </w:r>
          </w:p>
        </w:tc>
        <w:tc>
          <w:tcPr>
            <w:tcW w:type="dxa" w:w="2608"/>
          </w:tcPr>
          <w:p>
            <w:r/>
            <w:r>
              <w:rPr>
                <w:sz w:val="16"/>
              </w:rPr>
              <w:t>Hipermercados Tottus Oriente</w:t>
            </w:r>
          </w:p>
        </w:tc>
        <w:tc>
          <w:tcPr>
            <w:tcW w:type="dxa" w:w="1247"/>
          </w:tcPr>
          <w:p>
            <w:r/>
            <w:r>
              <w:rPr>
                <w:sz w:val="16"/>
              </w:rPr>
              <w:t>Retail</w:t>
            </w:r>
          </w:p>
        </w:tc>
        <w:tc>
          <w:tcPr>
            <w:tcW w:type="dxa" w:w="1020"/>
          </w:tcPr>
          <w:p>
            <w:r/>
            <w:r>
              <w:rPr>
                <w:sz w:val="16"/>
              </w:rPr>
              <w:t>2 500</w:t>
            </w:r>
          </w:p>
        </w:tc>
        <w:tc>
          <w:tcPr>
            <w:tcW w:type="dxa" w:w="1020"/>
          </w:tcPr>
          <w:p>
            <w:r/>
            <w:r>
              <w:rPr>
                <w:sz w:val="16"/>
              </w:rPr>
              <w:t>600.2</w:t>
            </w:r>
          </w:p>
        </w:tc>
        <w:tc>
          <w:tcPr>
            <w:tcW w:type="dxa" w:w="1020"/>
          </w:tcPr>
          <w:p>
            <w:r/>
            <w:r>
              <w:rPr>
                <w:sz w:val="16"/>
              </w:rPr>
              <w:t>454</w:t>
            </w:r>
          </w:p>
        </w:tc>
        <w:tc>
          <w:tcPr>
            <w:tcW w:type="dxa" w:w="794"/>
          </w:tcPr>
          <w:p>
            <w:r/>
            <w:r>
              <w:rPr>
                <w:sz w:val="16"/>
              </w:rPr>
              <w:t>24.4</w:t>
            </w:r>
          </w:p>
        </w:tc>
        <w:tc>
          <w:tcPr>
            <w:tcW w:type="dxa" w:w="907"/>
          </w:tcPr>
          <w:p>
            <w:r/>
            <w:r>
              <w:rPr>
                <w:sz w:val="16"/>
              </w:rPr>
              <w:t>6</w:t>
            </w:r>
          </w:p>
        </w:tc>
      </w:tr>
      <w:tr>
        <w:tc>
          <w:tcPr>
            <w:tcW w:type="dxa" w:w="567"/>
          </w:tcPr>
          <w:p>
            <w:r/>
            <w:r>
              <w:rPr>
                <w:sz w:val="16"/>
              </w:rPr>
              <w:t>B05</w:t>
            </w:r>
          </w:p>
        </w:tc>
        <w:tc>
          <w:tcPr>
            <w:tcW w:type="dxa" w:w="2608"/>
          </w:tcPr>
          <w:p>
            <w:r/>
            <w:r>
              <w:rPr>
                <w:sz w:val="16"/>
              </w:rPr>
              <w:t>Hotel Plaza S.A.</w:t>
            </w:r>
          </w:p>
        </w:tc>
        <w:tc>
          <w:tcPr>
            <w:tcW w:type="dxa" w:w="1247"/>
          </w:tcPr>
          <w:p>
            <w:r/>
            <w:r>
              <w:rPr>
                <w:sz w:val="16"/>
              </w:rPr>
              <w:t>Hotel</w:t>
            </w:r>
          </w:p>
        </w:tc>
        <w:tc>
          <w:tcPr>
            <w:tcW w:type="dxa" w:w="1020"/>
          </w:tcPr>
          <w:p>
            <w:r/>
            <w:r>
              <w:rPr>
                <w:sz w:val="16"/>
              </w:rPr>
              <w:t>1 142</w:t>
            </w:r>
          </w:p>
        </w:tc>
        <w:tc>
          <w:tcPr>
            <w:tcW w:type="dxa" w:w="1020"/>
          </w:tcPr>
          <w:p>
            <w:r/>
            <w:r>
              <w:rPr>
                <w:sz w:val="16"/>
              </w:rPr>
              <w:t>274.1</w:t>
            </w:r>
          </w:p>
        </w:tc>
        <w:tc>
          <w:tcPr>
            <w:tcW w:type="dxa" w:w="1020"/>
          </w:tcPr>
          <w:p>
            <w:r/>
            <w:r>
              <w:rPr>
                <w:sz w:val="16"/>
              </w:rPr>
              <w:t>234</w:t>
            </w:r>
          </w:p>
        </w:tc>
        <w:tc>
          <w:tcPr>
            <w:tcW w:type="dxa" w:w="794"/>
          </w:tcPr>
          <w:p>
            <w:r/>
            <w:r>
              <w:rPr>
                <w:sz w:val="16"/>
              </w:rPr>
              <w:t>14.4</w:t>
            </w:r>
          </w:p>
        </w:tc>
        <w:tc>
          <w:tcPr>
            <w:tcW w:type="dxa" w:w="907"/>
          </w:tcPr>
          <w:p>
            <w:r/>
            <w:r>
              <w:rPr>
                <w:sz w:val="16"/>
              </w:rPr>
              <w:t>3</w:t>
            </w:r>
          </w:p>
        </w:tc>
      </w:tr>
      <w:tr>
        <w:tc>
          <w:tcPr>
            <w:tcW w:type="dxa" w:w="567"/>
          </w:tcPr>
          <w:p>
            <w:r/>
            <w:r>
              <w:rPr>
                <w:sz w:val="16"/>
              </w:rPr>
              <w:t>B06</w:t>
            </w:r>
          </w:p>
        </w:tc>
        <w:tc>
          <w:tcPr>
            <w:tcW w:type="dxa" w:w="2608"/>
          </w:tcPr>
          <w:p>
            <w:r/>
            <w:r>
              <w:rPr>
                <w:sz w:val="16"/>
              </w:rPr>
              <w:t>Mall Aventura S.A.</w:t>
            </w:r>
          </w:p>
        </w:tc>
        <w:tc>
          <w:tcPr>
            <w:tcW w:type="dxa" w:w="1247"/>
          </w:tcPr>
          <w:p>
            <w:r/>
            <w:r>
              <w:rPr>
                <w:sz w:val="16"/>
              </w:rPr>
              <w:t>Mall</w:t>
            </w:r>
          </w:p>
        </w:tc>
        <w:tc>
          <w:tcPr>
            <w:tcW w:type="dxa" w:w="1020"/>
          </w:tcPr>
          <w:p>
            <w:r/>
            <w:r>
              <w:rPr>
                <w:sz w:val="16"/>
              </w:rPr>
              <w:t>20 637</w:t>
            </w:r>
          </w:p>
        </w:tc>
        <w:tc>
          <w:tcPr>
            <w:tcW w:type="dxa" w:w="1020"/>
          </w:tcPr>
          <w:p>
            <w:r/>
            <w:r>
              <w:rPr>
                <w:sz w:val="16"/>
              </w:rPr>
              <w:t>4 952.9</w:t>
            </w:r>
          </w:p>
        </w:tc>
        <w:tc>
          <w:tcPr>
            <w:tcW w:type="dxa" w:w="1020"/>
          </w:tcPr>
          <w:p>
            <w:r/>
            <w:r>
              <w:rPr>
                <w:sz w:val="16"/>
              </w:rPr>
              <w:t>2 541</w:t>
            </w:r>
          </w:p>
        </w:tc>
        <w:tc>
          <w:tcPr>
            <w:tcW w:type="dxa" w:w="794"/>
          </w:tcPr>
          <w:p>
            <w:r/>
            <w:r>
              <w:rPr>
                <w:sz w:val="16"/>
              </w:rPr>
              <w:t>119.6</w:t>
            </w:r>
          </w:p>
        </w:tc>
        <w:tc>
          <w:tcPr>
            <w:tcW w:type="dxa" w:w="907"/>
          </w:tcPr>
          <w:p>
            <w:r/>
            <w:r>
              <w:rPr>
                <w:sz w:val="16"/>
              </w:rPr>
              <w:t>32</w:t>
            </w:r>
          </w:p>
        </w:tc>
      </w:tr>
      <w:tr>
        <w:tc>
          <w:tcPr>
            <w:tcW w:type="dxa" w:w="567"/>
          </w:tcPr>
          <w:p>
            <w:r/>
            <w:r>
              <w:rPr>
                <w:sz w:val="16"/>
              </w:rPr>
              <w:t>B07</w:t>
            </w:r>
          </w:p>
        </w:tc>
        <w:tc>
          <w:tcPr>
            <w:tcW w:type="dxa" w:w="2608"/>
          </w:tcPr>
          <w:p>
            <w:r/>
            <w:r>
              <w:rPr>
                <w:sz w:val="16"/>
              </w:rPr>
              <w:t>UNAP Facultad de Biologia</w:t>
            </w:r>
          </w:p>
        </w:tc>
        <w:tc>
          <w:tcPr>
            <w:tcW w:type="dxa" w:w="1247"/>
          </w:tcPr>
          <w:p>
            <w:r/>
            <w:r>
              <w:rPr>
                <w:sz w:val="16"/>
              </w:rPr>
              <w:t>Education</w:t>
            </w:r>
          </w:p>
        </w:tc>
        <w:tc>
          <w:tcPr>
            <w:tcW w:type="dxa" w:w="1020"/>
          </w:tcPr>
          <w:p>
            <w:r/>
            <w:r>
              <w:rPr>
                <w:sz w:val="16"/>
              </w:rPr>
              <w:t>8 103</w:t>
            </w:r>
          </w:p>
        </w:tc>
        <w:tc>
          <w:tcPr>
            <w:tcW w:type="dxa" w:w="1020"/>
          </w:tcPr>
          <w:p>
            <w:r/>
            <w:r>
              <w:rPr>
                <w:sz w:val="16"/>
              </w:rPr>
              <w:t>1 944.9</w:t>
            </w:r>
          </w:p>
        </w:tc>
        <w:tc>
          <w:tcPr>
            <w:tcW w:type="dxa" w:w="1020"/>
          </w:tcPr>
          <w:p>
            <w:r/>
            <w:r>
              <w:rPr>
                <w:sz w:val="16"/>
              </w:rPr>
              <w:t>984</w:t>
            </w:r>
          </w:p>
        </w:tc>
        <w:tc>
          <w:tcPr>
            <w:tcW w:type="dxa" w:w="794"/>
          </w:tcPr>
          <w:p>
            <w:r/>
            <w:r>
              <w:rPr>
                <w:sz w:val="16"/>
              </w:rPr>
              <w:t>153.2</w:t>
            </w:r>
          </w:p>
        </w:tc>
        <w:tc>
          <w:tcPr>
            <w:tcW w:type="dxa" w:w="907"/>
          </w:tcPr>
          <w:p>
            <w:r/>
            <w:r>
              <w:rPr>
                <w:sz w:val="16"/>
              </w:rPr>
              <w:t>42</w:t>
            </w:r>
          </w:p>
        </w:tc>
      </w:tr>
      <w:tr>
        <w:tc>
          <w:tcPr>
            <w:tcW w:type="dxa" w:w="567"/>
          </w:tcPr>
          <w:p>
            <w:r/>
            <w:r>
              <w:rPr>
                <w:sz w:val="16"/>
              </w:rPr>
              <w:t>B08</w:t>
            </w:r>
          </w:p>
        </w:tc>
        <w:tc>
          <w:tcPr>
            <w:tcW w:type="dxa" w:w="2608"/>
          </w:tcPr>
          <w:p>
            <w:r/>
            <w:r>
              <w:rPr>
                <w:sz w:val="16"/>
              </w:rPr>
              <w:t>PNP Escuela Tecnica Superior</w:t>
            </w:r>
          </w:p>
        </w:tc>
        <w:tc>
          <w:tcPr>
            <w:tcW w:type="dxa" w:w="1247"/>
          </w:tcPr>
          <w:p>
            <w:r/>
            <w:r>
              <w:rPr>
                <w:sz w:val="16"/>
              </w:rPr>
              <w:t>Military</w:t>
            </w:r>
          </w:p>
        </w:tc>
        <w:tc>
          <w:tcPr>
            <w:tcW w:type="dxa" w:w="1020"/>
          </w:tcPr>
          <w:p>
            <w:r/>
            <w:r>
              <w:rPr>
                <w:sz w:val="16"/>
              </w:rPr>
              <w:t>21 000</w:t>
            </w:r>
          </w:p>
        </w:tc>
        <w:tc>
          <w:tcPr>
            <w:tcW w:type="dxa" w:w="1020"/>
          </w:tcPr>
          <w:p>
            <w:r/>
            <w:r>
              <w:rPr>
                <w:sz w:val="16"/>
              </w:rPr>
              <w:t>5 040.2</w:t>
            </w:r>
          </w:p>
        </w:tc>
        <w:tc>
          <w:tcPr>
            <w:tcW w:type="dxa" w:w="1020"/>
          </w:tcPr>
          <w:p>
            <w:r/>
            <w:r>
              <w:rPr>
                <w:sz w:val="16"/>
              </w:rPr>
              <w:t>601</w:t>
            </w:r>
          </w:p>
        </w:tc>
        <w:tc>
          <w:tcPr>
            <w:tcW w:type="dxa" w:w="794"/>
          </w:tcPr>
          <w:p>
            <w:r/>
            <w:r>
              <w:rPr>
                <w:sz w:val="16"/>
              </w:rPr>
              <w:t>73.6</w:t>
            </w:r>
          </w:p>
        </w:tc>
        <w:tc>
          <w:tcPr>
            <w:tcW w:type="dxa" w:w="907"/>
          </w:tcPr>
          <w:p>
            <w:r/>
            <w:r>
              <w:rPr>
                <w:sz w:val="16"/>
              </w:rPr>
              <w:t>17</w:t>
            </w:r>
          </w:p>
        </w:tc>
      </w:tr>
      <w:tr>
        <w:tc>
          <w:tcPr>
            <w:tcW w:type="dxa" w:w="567"/>
          </w:tcPr>
          <w:p>
            <w:r/>
            <w:r>
              <w:rPr>
                <w:sz w:val="16"/>
              </w:rPr>
              <w:t>B09</w:t>
            </w:r>
          </w:p>
        </w:tc>
        <w:tc>
          <w:tcPr>
            <w:tcW w:type="dxa" w:w="2608"/>
          </w:tcPr>
          <w:p>
            <w:r/>
            <w:r>
              <w:rPr>
                <w:sz w:val="16"/>
              </w:rPr>
              <w:t>GORE Loreto - COER</w:t>
            </w:r>
          </w:p>
        </w:tc>
        <w:tc>
          <w:tcPr>
            <w:tcW w:type="dxa" w:w="1247"/>
          </w:tcPr>
          <w:p>
            <w:r/>
            <w:r>
              <w:rPr>
                <w:sz w:val="16"/>
              </w:rPr>
              <w:t>Office_Critical</w:t>
            </w:r>
          </w:p>
        </w:tc>
        <w:tc>
          <w:tcPr>
            <w:tcW w:type="dxa" w:w="1020"/>
          </w:tcPr>
          <w:p>
            <w:r/>
            <w:r>
              <w:rPr>
                <w:sz w:val="16"/>
              </w:rPr>
              <w:t>4 480</w:t>
            </w:r>
          </w:p>
        </w:tc>
        <w:tc>
          <w:tcPr>
            <w:tcW w:type="dxa" w:w="1020"/>
          </w:tcPr>
          <w:p>
            <w:r/>
            <w:r>
              <w:rPr>
                <w:sz w:val="16"/>
              </w:rPr>
              <w:t>1 075.3</w:t>
            </w:r>
          </w:p>
        </w:tc>
        <w:tc>
          <w:tcPr>
            <w:tcW w:type="dxa" w:w="1020"/>
          </w:tcPr>
          <w:p>
            <w:r/>
            <w:r>
              <w:rPr>
                <w:sz w:val="16"/>
              </w:rPr>
              <w:t>138</w:t>
            </w:r>
          </w:p>
        </w:tc>
        <w:tc>
          <w:tcPr>
            <w:tcW w:type="dxa" w:w="794"/>
          </w:tcPr>
          <w:p>
            <w:r/>
            <w:r>
              <w:rPr>
                <w:sz w:val="16"/>
              </w:rPr>
              <w:t>37.4</w:t>
            </w:r>
          </w:p>
        </w:tc>
        <w:tc>
          <w:tcPr>
            <w:tcW w:type="dxa" w:w="907"/>
          </w:tcPr>
          <w:p>
            <w:r/>
            <w:r>
              <w:rPr>
                <w:sz w:val="16"/>
              </w:rPr>
              <w:t>10</w:t>
            </w:r>
          </w:p>
        </w:tc>
      </w:tr>
      <w:tr>
        <w:tc>
          <w:tcPr>
            <w:tcW w:type="dxa" w:w="567"/>
          </w:tcPr>
          <w:p>
            <w:r/>
            <w:r>
              <w:rPr>
                <w:sz w:val="16"/>
              </w:rPr>
              <w:t>B10</w:t>
            </w:r>
          </w:p>
        </w:tc>
        <w:tc>
          <w:tcPr>
            <w:tcW w:type="dxa" w:w="2608"/>
          </w:tcPr>
          <w:p>
            <w:r/>
            <w:r>
              <w:rPr>
                <w:sz w:val="16"/>
              </w:rPr>
              <w:t>Gobierno Regional de Loreto</w:t>
            </w:r>
          </w:p>
        </w:tc>
        <w:tc>
          <w:tcPr>
            <w:tcW w:type="dxa" w:w="1247"/>
          </w:tcPr>
          <w:p>
            <w:r/>
            <w:r>
              <w:rPr>
                <w:sz w:val="16"/>
              </w:rPr>
              <w:t>Office</w:t>
            </w:r>
          </w:p>
        </w:tc>
        <w:tc>
          <w:tcPr>
            <w:tcW w:type="dxa" w:w="1020"/>
          </w:tcPr>
          <w:p>
            <w:r/>
            <w:r>
              <w:rPr>
                <w:sz w:val="16"/>
              </w:rPr>
              <w:t>14 296</w:t>
            </w:r>
          </w:p>
        </w:tc>
        <w:tc>
          <w:tcPr>
            <w:tcW w:type="dxa" w:w="1020"/>
          </w:tcPr>
          <w:p>
            <w:r/>
            <w:r>
              <w:rPr>
                <w:sz w:val="16"/>
              </w:rPr>
              <w:t>3 431.1</w:t>
            </w:r>
          </w:p>
        </w:tc>
        <w:tc>
          <w:tcPr>
            <w:tcW w:type="dxa" w:w="1020"/>
          </w:tcPr>
          <w:p>
            <w:r/>
            <w:r>
              <w:rPr>
                <w:sz w:val="16"/>
              </w:rPr>
              <w:t>2 353</w:t>
            </w:r>
          </w:p>
        </w:tc>
        <w:tc>
          <w:tcPr>
            <w:tcW w:type="dxa" w:w="794"/>
          </w:tcPr>
          <w:p>
            <w:r/>
            <w:r>
              <w:rPr>
                <w:sz w:val="16"/>
              </w:rPr>
              <w:t>36.6</w:t>
            </w:r>
          </w:p>
        </w:tc>
        <w:tc>
          <w:tcPr>
            <w:tcW w:type="dxa" w:w="907"/>
          </w:tcPr>
          <w:p>
            <w:r/>
            <w:r>
              <w:rPr>
                <w:sz w:val="16"/>
              </w:rPr>
              <w:t>6</w:t>
            </w:r>
          </w:p>
        </w:tc>
      </w:tr>
      <w:tr>
        <w:tc>
          <w:tcPr>
            <w:tcW w:type="dxa" w:w="567"/>
          </w:tcPr>
          <w:p>
            <w:r/>
            <w:r>
              <w:rPr>
                <w:sz w:val="16"/>
              </w:rPr>
              <w:t>B11</w:t>
            </w:r>
          </w:p>
        </w:tc>
        <w:tc>
          <w:tcPr>
            <w:tcW w:type="dxa" w:w="2608"/>
          </w:tcPr>
          <w:p>
            <w:r/>
            <w:r>
              <w:rPr>
                <w:sz w:val="16"/>
              </w:rPr>
              <w:t>Hospital Regional de Loreto</w:t>
            </w:r>
          </w:p>
        </w:tc>
        <w:tc>
          <w:tcPr>
            <w:tcW w:type="dxa" w:w="1247"/>
          </w:tcPr>
          <w:p>
            <w:r/>
            <w:r>
              <w:rPr>
                <w:sz w:val="16"/>
              </w:rPr>
              <w:t>Hospital</w:t>
            </w:r>
          </w:p>
        </w:tc>
        <w:tc>
          <w:tcPr>
            <w:tcW w:type="dxa" w:w="1020"/>
          </w:tcPr>
          <w:p>
            <w:r/>
            <w:r>
              <w:rPr>
                <w:sz w:val="16"/>
              </w:rPr>
              <w:t>42 649</w:t>
            </w:r>
          </w:p>
        </w:tc>
        <w:tc>
          <w:tcPr>
            <w:tcW w:type="dxa" w:w="1020"/>
          </w:tcPr>
          <w:p>
            <w:r/>
            <w:r>
              <w:rPr>
                <w:sz w:val="16"/>
              </w:rPr>
              <w:t>10 236.1</w:t>
            </w:r>
          </w:p>
        </w:tc>
        <w:tc>
          <w:tcPr>
            <w:tcW w:type="dxa" w:w="1020"/>
          </w:tcPr>
          <w:p>
            <w:r/>
            <w:r>
              <w:rPr>
                <w:sz w:val="16"/>
              </w:rPr>
              <w:t>1 901</w:t>
            </w:r>
          </w:p>
        </w:tc>
        <w:tc>
          <w:tcPr>
            <w:tcW w:type="dxa" w:w="794"/>
          </w:tcPr>
          <w:p>
            <w:r/>
            <w:r>
              <w:rPr>
                <w:sz w:val="16"/>
              </w:rPr>
              <w:t>14.4</w:t>
            </w:r>
          </w:p>
        </w:tc>
        <w:tc>
          <w:tcPr>
            <w:tcW w:type="dxa" w:w="907"/>
          </w:tcPr>
          <w:p>
            <w:r/>
            <w:r>
              <w:rPr>
                <w:sz w:val="16"/>
              </w:rPr>
              <w:t>3</w:t>
            </w:r>
          </w:p>
        </w:tc>
      </w:tr>
      <w:tr>
        <w:tc>
          <w:tcPr>
            <w:tcW w:type="dxa" w:w="567"/>
          </w:tcPr>
          <w:p>
            <w:r/>
            <w:r>
              <w:rPr>
                <w:sz w:val="16"/>
              </w:rPr>
              <w:t>B12</w:t>
            </w:r>
          </w:p>
        </w:tc>
        <w:tc>
          <w:tcPr>
            <w:tcW w:type="dxa" w:w="2608"/>
          </w:tcPr>
          <w:p>
            <w:r/>
            <w:r>
              <w:rPr>
                <w:sz w:val="16"/>
              </w:rPr>
              <w:t>EsSalud</w:t>
            </w:r>
          </w:p>
        </w:tc>
        <w:tc>
          <w:tcPr>
            <w:tcW w:type="dxa" w:w="1247"/>
          </w:tcPr>
          <w:p>
            <w:r/>
            <w:r>
              <w:rPr>
                <w:sz w:val="16"/>
              </w:rPr>
              <w:t>Healthcare</w:t>
            </w:r>
          </w:p>
        </w:tc>
        <w:tc>
          <w:tcPr>
            <w:tcW w:type="dxa" w:w="1020"/>
          </w:tcPr>
          <w:p>
            <w:r/>
            <w:r>
              <w:rPr>
                <w:sz w:val="16"/>
              </w:rPr>
              <w:t>18 197</w:t>
            </w:r>
          </w:p>
        </w:tc>
        <w:tc>
          <w:tcPr>
            <w:tcW w:type="dxa" w:w="1020"/>
          </w:tcPr>
          <w:p>
            <w:r/>
            <w:r>
              <w:rPr>
                <w:sz w:val="16"/>
              </w:rPr>
              <w:t>4 367.5</w:t>
            </w:r>
          </w:p>
        </w:tc>
        <w:tc>
          <w:tcPr>
            <w:tcW w:type="dxa" w:w="1020"/>
          </w:tcPr>
          <w:p>
            <w:r/>
            <w:r>
              <w:rPr>
                <w:sz w:val="16"/>
              </w:rPr>
              <w:t>4 346</w:t>
            </w:r>
          </w:p>
        </w:tc>
        <w:tc>
          <w:tcPr>
            <w:tcW w:type="dxa" w:w="794"/>
          </w:tcPr>
          <w:p>
            <w:r/>
            <w:r>
              <w:rPr>
                <w:sz w:val="16"/>
              </w:rPr>
              <w:t>14.4</w:t>
            </w:r>
          </w:p>
        </w:tc>
        <w:tc>
          <w:tcPr>
            <w:tcW w:type="dxa" w:w="907"/>
          </w:tcPr>
          <w:p>
            <w:r/>
            <w:r>
              <w:rPr>
                <w:sz w:val="16"/>
              </w:rPr>
              <w:t>3</w:t>
            </w:r>
          </w:p>
        </w:tc>
      </w:tr>
      <w:tr>
        <w:tc>
          <w:tcPr>
            <w:tcW w:type="dxa" w:w="567"/>
          </w:tcPr>
          <w:p>
            <w:r/>
            <w:r>
              <w:rPr>
                <w:sz w:val="16"/>
              </w:rPr>
              <w:t>B13</w:t>
            </w:r>
          </w:p>
        </w:tc>
        <w:tc>
          <w:tcPr>
            <w:tcW w:type="dxa" w:w="2608"/>
          </w:tcPr>
          <w:p>
            <w:r/>
            <w:r>
              <w:rPr>
                <w:sz w:val="16"/>
              </w:rPr>
              <w:t>UNAP Ciencias Economicas</w:t>
            </w:r>
          </w:p>
        </w:tc>
        <w:tc>
          <w:tcPr>
            <w:tcW w:type="dxa" w:w="1247"/>
          </w:tcPr>
          <w:p>
            <w:r/>
            <w:r>
              <w:rPr>
                <w:sz w:val="16"/>
              </w:rPr>
              <w:t>Education</w:t>
            </w:r>
          </w:p>
        </w:tc>
        <w:tc>
          <w:tcPr>
            <w:tcW w:type="dxa" w:w="1020"/>
          </w:tcPr>
          <w:p>
            <w:r/>
            <w:r>
              <w:rPr>
                <w:sz w:val="16"/>
              </w:rPr>
              <w:t>2 723</w:t>
            </w:r>
          </w:p>
        </w:tc>
        <w:tc>
          <w:tcPr>
            <w:tcW w:type="dxa" w:w="1020"/>
          </w:tcPr>
          <w:p>
            <w:r/>
            <w:r>
              <w:rPr>
                <w:sz w:val="16"/>
              </w:rPr>
              <w:t>653.8</w:t>
            </w:r>
          </w:p>
        </w:tc>
        <w:tc>
          <w:tcPr>
            <w:tcW w:type="dxa" w:w="1020"/>
          </w:tcPr>
          <w:p>
            <w:r/>
            <w:r>
              <w:rPr>
                <w:sz w:val="16"/>
              </w:rPr>
              <w:t>272</w:t>
            </w:r>
          </w:p>
        </w:tc>
        <w:tc>
          <w:tcPr>
            <w:tcW w:type="dxa" w:w="794"/>
          </w:tcPr>
          <w:p>
            <w:r/>
            <w:r>
              <w:rPr>
                <w:sz w:val="16"/>
              </w:rPr>
              <w:t>41.4</w:t>
            </w:r>
          </w:p>
        </w:tc>
        <w:tc>
          <w:tcPr>
            <w:tcW w:type="dxa" w:w="907"/>
          </w:tcPr>
          <w:p>
            <w:r/>
            <w:r>
              <w:rPr>
                <w:sz w:val="16"/>
              </w:rPr>
              <w:t>11</w:t>
            </w:r>
          </w:p>
        </w:tc>
      </w:tr>
      <w:tr>
        <w:tc>
          <w:tcPr>
            <w:tcW w:type="dxa" w:w="567"/>
          </w:tcPr>
          <w:p>
            <w:r/>
            <w:r>
              <w:rPr>
                <w:sz w:val="16"/>
              </w:rPr>
              <w:t>B14</w:t>
            </w:r>
          </w:p>
        </w:tc>
        <w:tc>
          <w:tcPr>
            <w:tcW w:type="dxa" w:w="2608"/>
          </w:tcPr>
          <w:p>
            <w:r/>
            <w:r>
              <w:rPr>
                <w:sz w:val="16"/>
              </w:rPr>
              <w:t>Autoridad Portuaria Nacional</w:t>
            </w:r>
          </w:p>
        </w:tc>
        <w:tc>
          <w:tcPr>
            <w:tcW w:type="dxa" w:w="1247"/>
          </w:tcPr>
          <w:p>
            <w:r/>
            <w:r>
              <w:rPr>
                <w:sz w:val="16"/>
              </w:rPr>
              <w:t>Port</w:t>
            </w:r>
          </w:p>
        </w:tc>
        <w:tc>
          <w:tcPr>
            <w:tcW w:type="dxa" w:w="1020"/>
          </w:tcPr>
          <w:p>
            <w:r/>
            <w:r>
              <w:rPr>
                <w:sz w:val="16"/>
              </w:rPr>
              <w:t>17 761</w:t>
            </w:r>
          </w:p>
        </w:tc>
        <w:tc>
          <w:tcPr>
            <w:tcW w:type="dxa" w:w="1020"/>
          </w:tcPr>
          <w:p>
            <w:r/>
            <w:r>
              <w:rPr>
                <w:sz w:val="16"/>
              </w:rPr>
              <w:t>4 262.9</w:t>
            </w:r>
          </w:p>
        </w:tc>
        <w:tc>
          <w:tcPr>
            <w:tcW w:type="dxa" w:w="1020"/>
          </w:tcPr>
          <w:p>
            <w:r/>
            <w:r>
              <w:rPr>
                <w:sz w:val="16"/>
              </w:rPr>
              <w:t>229</w:t>
            </w:r>
          </w:p>
        </w:tc>
        <w:tc>
          <w:tcPr>
            <w:tcW w:type="dxa" w:w="794"/>
          </w:tcPr>
          <w:p>
            <w:r/>
            <w:r>
              <w:rPr>
                <w:sz w:val="16"/>
              </w:rPr>
              <w:t>21.8</w:t>
            </w:r>
          </w:p>
        </w:tc>
        <w:tc>
          <w:tcPr>
            <w:tcW w:type="dxa" w:w="907"/>
          </w:tcPr>
          <w:p>
            <w:r/>
            <w:r>
              <w:rPr>
                <w:sz w:val="16"/>
              </w:rPr>
              <w:t>4</w:t>
            </w:r>
          </w:p>
        </w:tc>
      </w:tr>
      <w:tr>
        <w:tc>
          <w:tcPr>
            <w:tcW w:type="dxa" w:w="567"/>
          </w:tcPr>
          <w:p>
            <w:r/>
            <w:r>
              <w:rPr>
                <w:sz w:val="16"/>
              </w:rPr>
              <w:t>B15</w:t>
            </w:r>
          </w:p>
        </w:tc>
        <w:tc>
          <w:tcPr>
            <w:tcW w:type="dxa" w:w="2608"/>
          </w:tcPr>
          <w:p>
            <w:r/>
            <w:r>
              <w:rPr>
                <w:sz w:val="16"/>
              </w:rPr>
              <w:t>DREL Colegio Nacional</w:t>
            </w:r>
          </w:p>
        </w:tc>
        <w:tc>
          <w:tcPr>
            <w:tcW w:type="dxa" w:w="1247"/>
          </w:tcPr>
          <w:p>
            <w:r/>
            <w:r>
              <w:rPr>
                <w:sz w:val="16"/>
              </w:rPr>
              <w:t>Education</w:t>
            </w:r>
          </w:p>
        </w:tc>
        <w:tc>
          <w:tcPr>
            <w:tcW w:type="dxa" w:w="1020"/>
          </w:tcPr>
          <w:p>
            <w:r/>
            <w:r>
              <w:rPr>
                <w:sz w:val="16"/>
              </w:rPr>
              <w:t>9 890</w:t>
            </w:r>
          </w:p>
        </w:tc>
        <w:tc>
          <w:tcPr>
            <w:tcW w:type="dxa" w:w="1020"/>
          </w:tcPr>
          <w:p>
            <w:r/>
            <w:r>
              <w:rPr>
                <w:sz w:val="16"/>
              </w:rPr>
              <w:t>2 373.8</w:t>
            </w:r>
          </w:p>
        </w:tc>
        <w:tc>
          <w:tcPr>
            <w:tcW w:type="dxa" w:w="1020"/>
          </w:tcPr>
          <w:p>
            <w:r/>
            <w:r>
              <w:rPr>
                <w:sz w:val="16"/>
              </w:rPr>
              <w:t>500</w:t>
            </w:r>
          </w:p>
        </w:tc>
        <w:tc>
          <w:tcPr>
            <w:tcW w:type="dxa" w:w="794"/>
          </w:tcPr>
          <w:p>
            <w:r/>
            <w:r>
              <w:rPr>
                <w:sz w:val="16"/>
              </w:rPr>
              <w:t>31.4</w:t>
            </w:r>
          </w:p>
        </w:tc>
        <w:tc>
          <w:tcPr>
            <w:tcW w:type="dxa" w:w="907"/>
          </w:tcPr>
          <w:p>
            <w:r/>
            <w:r>
              <w:rPr>
                <w:sz w:val="16"/>
              </w:rPr>
              <w:t>8</w:t>
            </w:r>
          </w:p>
        </w:tc>
      </w:tr>
      <w:tr>
        <w:tc>
          <w:tcPr>
            <w:tcW w:type="dxa" w:w="567"/>
          </w:tcPr>
          <w:p>
            <w:r/>
            <w:r>
              <w:rPr>
                <w:sz w:val="16"/>
              </w:rPr>
              <w:t>B16</w:t>
            </w:r>
          </w:p>
        </w:tc>
        <w:tc>
          <w:tcPr>
            <w:tcW w:type="dxa" w:w="2608"/>
          </w:tcPr>
          <w:p>
            <w:r/>
            <w:r>
              <w:rPr>
                <w:sz w:val="16"/>
              </w:rPr>
              <w:t>SIMA Iquitos S.R.Ltda</w:t>
            </w:r>
          </w:p>
        </w:tc>
        <w:tc>
          <w:tcPr>
            <w:tcW w:type="dxa" w:w="1247"/>
          </w:tcPr>
          <w:p>
            <w:r/>
            <w:r>
              <w:rPr>
                <w:sz w:val="16"/>
              </w:rPr>
              <w:t>Industrial</w:t>
            </w:r>
          </w:p>
        </w:tc>
        <w:tc>
          <w:tcPr>
            <w:tcW w:type="dxa" w:w="1020"/>
          </w:tcPr>
          <w:p>
            <w:r/>
            <w:r>
              <w:rPr>
                <w:sz w:val="16"/>
              </w:rPr>
              <w:t>10 294</w:t>
            </w:r>
          </w:p>
        </w:tc>
        <w:tc>
          <w:tcPr>
            <w:tcW w:type="dxa" w:w="1020"/>
          </w:tcPr>
          <w:p>
            <w:r/>
            <w:r>
              <w:rPr>
                <w:sz w:val="16"/>
              </w:rPr>
              <w:t>2 470.8</w:t>
            </w:r>
          </w:p>
        </w:tc>
        <w:tc>
          <w:tcPr>
            <w:tcW w:type="dxa" w:w="1020"/>
          </w:tcPr>
          <w:p>
            <w:r/>
            <w:r>
              <w:rPr>
                <w:sz w:val="16"/>
              </w:rPr>
              <w:t>1 622</w:t>
            </w:r>
          </w:p>
        </w:tc>
        <w:tc>
          <w:tcPr>
            <w:tcW w:type="dxa" w:w="794"/>
          </w:tcPr>
          <w:p>
            <w:r/>
            <w:r>
              <w:rPr>
                <w:sz w:val="16"/>
              </w:rPr>
              <w:t>41.4</w:t>
            </w:r>
          </w:p>
        </w:tc>
        <w:tc>
          <w:tcPr>
            <w:tcW w:type="dxa" w:w="907"/>
          </w:tcPr>
          <w:p>
            <w:r/>
            <w:r>
              <w:rPr>
                <w:sz w:val="16"/>
              </w:rPr>
              <w:t>11</w:t>
            </w:r>
          </w:p>
        </w:tc>
      </w:tr>
      <w:tr>
        <w:tc>
          <w:tcPr>
            <w:tcW w:type="dxa" w:w="567"/>
          </w:tcPr>
          <w:p>
            <w:r/>
            <w:r>
              <w:rPr>
                <w:sz w:val="16"/>
              </w:rPr>
              <w:t>B17</w:t>
            </w:r>
          </w:p>
        </w:tc>
        <w:tc>
          <w:tcPr>
            <w:tcW w:type="dxa" w:w="2608"/>
          </w:tcPr>
          <w:p>
            <w:r/>
            <w:r>
              <w:rPr>
                <w:sz w:val="16"/>
              </w:rPr>
              <w:t>Asociacion Civil Selva Amazonica</w:t>
            </w:r>
          </w:p>
        </w:tc>
        <w:tc>
          <w:tcPr>
            <w:tcW w:type="dxa" w:w="1247"/>
          </w:tcPr>
          <w:p>
            <w:r/>
            <w:r>
              <w:rPr>
                <w:sz w:val="16"/>
              </w:rPr>
              <w:t>Laboratory</w:t>
            </w:r>
          </w:p>
        </w:tc>
        <w:tc>
          <w:tcPr>
            <w:tcW w:type="dxa" w:w="1020"/>
          </w:tcPr>
          <w:p>
            <w:r/>
            <w:r>
              <w:rPr>
                <w:sz w:val="16"/>
              </w:rPr>
              <w:t>1 611</w:t>
            </w:r>
          </w:p>
        </w:tc>
        <w:tc>
          <w:tcPr>
            <w:tcW w:type="dxa" w:w="1020"/>
          </w:tcPr>
          <w:p>
            <w:r/>
            <w:r>
              <w:rPr>
                <w:sz w:val="16"/>
              </w:rPr>
              <w:t>386.9</w:t>
            </w:r>
          </w:p>
        </w:tc>
        <w:tc>
          <w:tcPr>
            <w:tcW w:type="dxa" w:w="1020"/>
          </w:tcPr>
          <w:p>
            <w:r/>
            <w:r>
              <w:rPr>
                <w:sz w:val="16"/>
              </w:rPr>
              <w:t>737</w:t>
            </w:r>
          </w:p>
        </w:tc>
        <w:tc>
          <w:tcPr>
            <w:tcW w:type="dxa" w:w="794"/>
          </w:tcPr>
          <w:p>
            <w:r/>
            <w:r>
              <w:rPr>
                <w:sz w:val="16"/>
              </w:rPr>
              <w:t>41.4</w:t>
            </w:r>
          </w:p>
        </w:tc>
        <w:tc>
          <w:tcPr>
            <w:tcW w:type="dxa" w:w="907"/>
          </w:tcPr>
          <w:p>
            <w:r/>
            <w:r>
              <w:rPr>
                <w:sz w:val="16"/>
              </w:rPr>
              <w:t>11</w:t>
            </w:r>
          </w:p>
        </w:tc>
      </w:tr>
      <w:tr>
        <w:tc>
          <w:tcPr>
            <w:tcW w:type="dxa" w:w="567"/>
          </w:tcPr>
          <w:p>
            <w:r/>
            <w:r>
              <w:rPr>
                <w:sz w:val="16"/>
              </w:rPr>
              <w:t>Tot</w:t>
            </w:r>
          </w:p>
        </w:tc>
        <w:tc>
          <w:tcPr>
            <w:tcW w:type="dxa" w:w="2608"/>
          </w:tcPr>
          <w:p>
            <w:r/>
            <w:r>
              <w:rPr>
                <w:sz w:val="16"/>
              </w:rPr>
              <w:t>17 edificios</w:t>
            </w:r>
          </w:p>
        </w:tc>
        <w:tc>
          <w:tcPr>
            <w:tcW w:type="dxa" w:w="1247"/>
          </w:tcPr>
          <w:p>
            <w:r/>
            <w:r>
              <w:rPr>
                <w:sz w:val="16"/>
              </w:rPr>
              <w:t>-</w:t>
            </w:r>
          </w:p>
        </w:tc>
        <w:tc>
          <w:tcPr>
            <w:tcW w:type="dxa" w:w="1020"/>
          </w:tcPr>
          <w:p>
            <w:r/>
            <w:r>
              <w:rPr>
                <w:sz w:val="16"/>
              </w:rPr>
              <w:t>-</w:t>
            </w:r>
          </w:p>
        </w:tc>
        <w:tc>
          <w:tcPr>
            <w:tcW w:type="dxa" w:w="1020"/>
          </w:tcPr>
          <w:p>
            <w:r/>
            <w:r>
              <w:rPr>
                <w:sz w:val="16"/>
              </w:rPr>
              <w:t>48 790.9</w:t>
            </w:r>
          </w:p>
        </w:tc>
        <w:tc>
          <w:tcPr>
            <w:tcW w:type="dxa" w:w="1020"/>
          </w:tcPr>
          <w:p>
            <w:r/>
            <w:r>
              <w:rPr>
                <w:sz w:val="16"/>
              </w:rPr>
              <w:t>26 266</w:t>
            </w:r>
          </w:p>
        </w:tc>
        <w:tc>
          <w:tcPr>
            <w:tcW w:type="dxa" w:w="794"/>
          </w:tcPr>
          <w:p>
            <w:r/>
            <w:r>
              <w:rPr>
                <w:sz w:val="16"/>
              </w:rPr>
              <w:t>749.4</w:t>
            </w:r>
          </w:p>
        </w:tc>
        <w:tc>
          <w:tcPr>
            <w:tcW w:type="dxa" w:w="907"/>
          </w:tcPr>
          <w:p>
            <w:r/>
            <w:r>
              <w:rPr>
                <w:sz w:val="16"/>
              </w:rPr>
              <w:t>185</w:t>
            </w:r>
          </w:p>
        </w:tc>
      </w:tr>
    </w:tbl>
    <w:p/>
    <w:p>
      <w:pPr>
        <w:pStyle w:val="Heading2"/>
      </w:pPr>
      <w:r>
        <w:t>3.4 Variables</w:t>
      </w:r>
    </w:p>
    <w:p>
      <w:pPr>
        <w:jc w:val="both"/>
      </w:pPr>
      <w:r>
        <w:rPr>
          <w:b/>
          <w:i w:val="0"/>
        </w:rPr>
        <w:t>Variable independiente:</w:t>
      </w:r>
    </w:p>
    <w:p>
      <w:pPr>
        <w:jc w:val="both"/>
      </w:pPr>
      <w:r>
        <w:rPr>
          <w:b w:val="0"/>
          <w:i w:val="0"/>
        </w:rPr>
        <w:t>Capa MADRL cooperativa implementada sobre CityLearn v2 (CityLearn v3 propuesto): algoritmos HAPPO, MASAC, MATD3 y MAAC bajo Dec-POMDP y CTDE.</w:t>
      </w:r>
    </w:p>
    <w:p>
      <w:pPr>
        <w:jc w:val="both"/>
      </w:pPr>
      <w:r>
        <w:rPr>
          <w:b/>
          <w:i w:val="0"/>
        </w:rPr>
        <w:t>Variable dependiente:</w:t>
      </w:r>
    </w:p>
    <w:p>
      <w:pPr>
        <w:jc w:val="both"/>
      </w:pPr>
      <w:r>
        <w:rPr>
          <w:b w:val="0"/>
          <w:i w:val="0"/>
        </w:rPr>
        <w:t>Desempeno coordinado en flexibilidad energetica, emisiones de CO2 y costos energeticos, medido con los KPIs oficiales de CityLearn v2.</w:t>
      </w:r>
    </w:p>
    <w:p>
      <w:r>
        <w:rPr>
          <w:b/>
          <w:color w:val="595959"/>
          <w:sz w:val="19"/>
        </w:rPr>
        <w:t>Tabla 3.4. Operacionalizacion de la variable dependiente por eje.</w:t>
      </w:r>
    </w:p>
    <w:tbl>
      <w:tblPr>
        <w:tblStyle w:val="LightGrid-Accent1"/>
        <w:tblW w:type="auto" w:w="0"/>
        <w:jc w:val="center"/>
        <w:tblLook w:firstColumn="1" w:firstRow="1" w:lastColumn="0" w:lastRow="0" w:noHBand="0" w:noVBand="1" w:val="04A0"/>
      </w:tblPr>
      <w:tblGrid>
        <w:gridCol w:w="4561"/>
        <w:gridCol w:w="4561"/>
      </w:tblGrid>
      <w:tr>
        <w:tc>
          <w:tcPr>
            <w:tcW w:type="dxa" w:w="1984"/>
            <w:shd w:val="clear" w:color="auto" w:fill="1F4E79"/>
          </w:tcPr>
          <w:p>
            <w:r/>
            <w:r>
              <w:rPr>
                <w:b/>
                <w:color w:val="FFFFFF"/>
                <w:sz w:val="18"/>
              </w:rPr>
              <w:t>Eje (OE)</w:t>
            </w:r>
          </w:p>
        </w:tc>
        <w:tc>
          <w:tcPr>
            <w:tcW w:type="dxa" w:w="7087"/>
            <w:shd w:val="clear" w:color="auto" w:fill="1F4E79"/>
          </w:tcPr>
          <w:p>
            <w:r/>
            <w:r>
              <w:rPr>
                <w:b/>
                <w:color w:val="FFFFFF"/>
                <w:sz w:val="18"/>
              </w:rPr>
              <w:t>KPIs principales</w:t>
            </w:r>
          </w:p>
        </w:tc>
      </w:tr>
      <w:tr>
        <w:tc>
          <w:tcPr>
            <w:tcW w:type="dxa" w:w="1984"/>
          </w:tcPr>
          <w:p>
            <w:r/>
            <w:r>
              <w:rPr>
                <w:sz w:val="18"/>
              </w:rPr>
              <w:t>OE.1 Flexibilidad</w:t>
            </w:r>
          </w:p>
        </w:tc>
        <w:tc>
          <w:tcPr>
            <w:tcW w:type="dxa" w:w="7087"/>
          </w:tcPr>
          <w:p>
            <w:r/>
            <w:r>
              <w:rPr>
                <w:sz w:val="18"/>
              </w:rPr>
              <w:t>peak_average, ramping_average, one_minus_load_factor_average, autoconsumo, autosuficiencia.</w:t>
            </w:r>
          </w:p>
        </w:tc>
      </w:tr>
      <w:tr>
        <w:tc>
          <w:tcPr>
            <w:tcW w:type="dxa" w:w="1984"/>
          </w:tcPr>
          <w:p>
            <w:r/>
            <w:r>
              <w:rPr>
                <w:sz w:val="18"/>
              </w:rPr>
              <w:t>OE.2 CO2</w:t>
            </w:r>
          </w:p>
        </w:tc>
        <w:tc>
          <w:tcPr>
            <w:tcW w:type="dxa" w:w="7087"/>
          </w:tcPr>
          <w:p>
            <w:r/>
            <w:r>
              <w:rPr>
                <w:sz w:val="18"/>
              </w:rPr>
              <w:t>carbon_emissions, carbon_emissions_delta, consumo ponderado por CI, emisiones evitadas.</w:t>
            </w:r>
          </w:p>
        </w:tc>
      </w:tr>
      <w:tr>
        <w:tc>
          <w:tcPr>
            <w:tcW w:type="dxa" w:w="1984"/>
          </w:tcPr>
          <w:p>
            <w:r/>
            <w:r>
              <w:rPr>
                <w:sz w:val="18"/>
              </w:rPr>
              <w:t>OE.3 Costos</w:t>
            </w:r>
          </w:p>
        </w:tc>
        <w:tc>
          <w:tcPr>
            <w:tcW w:type="dxa" w:w="7087"/>
          </w:tcPr>
          <w:p>
            <w:r/>
            <w:r>
              <w:rPr>
                <w:sz w:val="18"/>
              </w:rPr>
              <w:t>electricity_cost, electricity_cost_delta, reduccion de cargo por demanda, price_signal_deviation.</w:t>
            </w:r>
          </w:p>
        </w:tc>
      </w:tr>
    </w:tbl>
    <w:p/>
    <w:p>
      <w:pPr>
        <w:jc w:val="both"/>
      </w:pPr>
      <w:r>
        <w:rPr>
          <w:b w:val="0"/>
          <w:i w:val="0"/>
        </w:rPr>
        <w:t>Variables de control: dataset climatico (PVGIS-ERA5/NASA POWER), perfil de demanda destilado de mediciones reales, CI (0.672-0.790 kgCO2/kWh), precios TOU (0.26/0.38 USD/kWh), capacidad BESS, penetracion PV, escenario de carga EV e hiperparametros.</w:t>
      </w:r>
    </w:p>
    <w:p>
      <w:pPr>
        <w:pStyle w:val="Heading2"/>
      </w:pPr>
      <w:r>
        <w:t>3.5 Tecnicas e instrumentos</w:t>
      </w:r>
    </w:p>
    <w:p>
      <w:pPr>
        <w:pStyle w:val="ListBullet"/>
        <w:jc w:val="both"/>
      </w:pPr>
      <w:r>
        <w:t>Revision bibliografica sistematica (matriz de 50 antecedentes, Modulo A).</w:t>
      </w:r>
    </w:p>
    <w:p>
      <w:pPr>
        <w:pStyle w:val="ListBullet"/>
        <w:jc w:val="both"/>
      </w:pPr>
      <w:r>
        <w:t>Extraccion y preprocesamiento del dataset; registro de metricas de entrenamiento (reward acumulada y media, pesos por eje, CI, precio, carga neta).</w:t>
      </w:r>
    </w:p>
    <w:p>
      <w:pPr>
        <w:pStyle w:val="ListBullet"/>
        <w:jc w:val="both"/>
      </w:pPr>
      <w:r>
        <w:t>Evaluacion de KPIs por eje mediante env.evaluate_v2() de CityLearn v2.</w:t>
      </w:r>
    </w:p>
    <w:p>
      <w:pPr>
        <w:pStyle w:val="ListBullet"/>
        <w:jc w:val="both"/>
      </w:pPr>
      <w:r>
        <w:t>Comparacion de algoritmos: tablas por KPI y eje, ranking integrado y score global.</w:t>
      </w:r>
    </w:p>
    <w:p>
      <w:pPr>
        <w:pStyle w:val="ListBullet"/>
        <w:jc w:val="both"/>
      </w:pPr>
      <w:r>
        <w:t>Pruebas estadisticas no parametricas: Shapiro-Wilk (normalidad), Kruskal-Wallis (diferencias globales), Mann-Whitney U (pares, con tamanos de efecto Cliff's delta, Vargha-Delaney A12, Cohen d, Hedges g) y Wilcoxon signed-rank (pares).</w:t>
      </w:r>
    </w:p>
    <w:p>
      <w:pPr>
        <w:jc w:val="both"/>
      </w:pPr>
      <w:r>
        <w:rPr>
          <w:b w:val="0"/>
          <w:i w:val="0"/>
        </w:rPr>
        <w:t>Instrumentos: CityLearn v2, CityLearn v3 propuesto, backends HAPPO/MASAC/MATD3/MAAC, MARLlib (referencia tecnica), Optuna, Python/PyTorch y el dataset citylearn_iquitos_2023_2025.</w:t>
      </w:r>
    </w:p>
    <w:p>
      <w:pPr>
        <w:pStyle w:val="Heading2"/>
      </w:pPr>
      <w:r>
        <w:t>3.6 Procedimiento experimental</w:t>
      </w:r>
    </w:p>
    <w:p>
      <w:pPr>
        <w:pStyle w:val="ListNumber"/>
        <w:jc w:val="both"/>
      </w:pPr>
      <w:r>
        <w:t>Verificacion de contexto del proyecto (scripts/verify_project_context.ps1).</w:t>
      </w:r>
    </w:p>
    <w:p>
      <w:pPr>
        <w:pStyle w:val="ListNumber"/>
        <w:jc w:val="both"/>
      </w:pPr>
      <w:r>
        <w:t>Construccion y auditoria del dataset (orchestrate_citylearn_dataset.py) y gates de validacion.</w:t>
      </w:r>
    </w:p>
    <w:p>
      <w:pPr>
        <w:pStyle w:val="ListNumber"/>
        <w:jc w:val="both"/>
      </w:pPr>
      <w:r>
        <w:t>Verificacion de integridad del flujo (verify_workflow_integrity.py).</w:t>
      </w:r>
    </w:p>
    <w:p>
      <w:pPr>
        <w:pStyle w:val="ListNumber"/>
        <w:jc w:val="both"/>
      </w:pPr>
      <w:r>
        <w:t>Entrenamiento de las 12 corridas (4 algoritmos x 3 escenarios) con monitor visible y concurrencia controlada (HAPPO/MATD3 hasta 2; MASAC/MAAC 1).</w:t>
      </w:r>
    </w:p>
    <w:p>
      <w:pPr>
        <w:pStyle w:val="ListNumber"/>
        <w:jc w:val="both"/>
      </w:pPr>
      <w:r>
        <w:t>Benchmark de la linea base CityLearn v2 (baseline, hour_rbc) y comparaciones SB3 (PPO/SAC/A2C) sobre el mismo schema de Iquitos.</w:t>
      </w:r>
    </w:p>
    <w:p>
      <w:pPr>
        <w:pStyle w:val="ListNumber"/>
        <w:jc w:val="both"/>
      </w:pPr>
      <w:r>
        <w:t>Comparacion v2 vs v3 (compare_citylearn_v2_vs_v3_madrl.py) y generacion de evidencia de tesis (generate_thesis_objective_evidence.py): KPIs, pruebas estadisticas, figuras y tablas.</w:t>
      </w:r>
    </w:p>
    <w:p>
      <w:r>
        <w:br w:type="page"/>
      </w:r>
    </w:p>
    <w:p>
      <w:pPr>
        <w:pStyle w:val="Heading1"/>
      </w:pPr>
      <w:r>
        <w:t>Capitulo 4. Desarrollo de la propuesta</w:t>
      </w:r>
    </w:p>
    <w:p>
      <w:pPr>
        <w:pStyle w:val="Heading2"/>
      </w:pPr>
      <w:r>
        <w:t>4.1 Desarrollo del sistema y arquitectura de software</w:t>
      </w:r>
    </w:p>
    <w:p>
      <w:pPr>
        <w:jc w:val="both"/>
      </w:pPr>
      <w:r>
        <w:rPr>
          <w:b w:val="0"/>
          <w:i w:val="0"/>
        </w:rPr>
        <w:t>El sistema se organiza en seis capas de software, desde el simulador base hasta la generacion de evidencia para la tesis:</w:t>
      </w:r>
    </w:p>
    <w:p>
      <w:r>
        <w:rPr>
          <w:b/>
          <w:color w:val="595959"/>
          <w:sz w:val="19"/>
        </w:rPr>
        <w:t>Tabla 4.1. Capas de software del sistema MADRL CityLearn v3.</w:t>
      </w:r>
    </w:p>
    <w:tbl>
      <w:tblPr>
        <w:tblStyle w:val="LightGrid-Accent1"/>
        <w:tblW w:type="auto" w:w="0"/>
        <w:jc w:val="center"/>
        <w:tblLook w:firstColumn="1" w:firstRow="1" w:lastColumn="0" w:lastRow="0" w:noHBand="0" w:noVBand="1" w:val="04A0"/>
      </w:tblPr>
      <w:tblGrid>
        <w:gridCol w:w="3041"/>
        <w:gridCol w:w="3041"/>
        <w:gridCol w:w="3041"/>
      </w:tblGrid>
      <w:tr>
        <w:tc>
          <w:tcPr>
            <w:tcW w:type="dxa" w:w="680"/>
            <w:shd w:val="clear" w:color="auto" w:fill="1F4E79"/>
          </w:tcPr>
          <w:p>
            <w:r/>
            <w:r>
              <w:rPr>
                <w:b/>
                <w:color w:val="FFFFFF"/>
                <w:sz w:val="18"/>
              </w:rPr>
              <w:t>Capa</w:t>
            </w:r>
          </w:p>
        </w:tc>
        <w:tc>
          <w:tcPr>
            <w:tcW w:type="dxa" w:w="3572"/>
            <w:shd w:val="clear" w:color="auto" w:fill="1F4E79"/>
          </w:tcPr>
          <w:p>
            <w:r/>
            <w:r>
              <w:rPr>
                <w:b/>
                <w:color w:val="FFFFFF"/>
                <w:sz w:val="18"/>
              </w:rPr>
              <w:t>Componente</w:t>
            </w:r>
          </w:p>
        </w:tc>
        <w:tc>
          <w:tcPr>
            <w:tcW w:type="dxa" w:w="4819"/>
            <w:shd w:val="clear" w:color="auto" w:fill="1F4E79"/>
          </w:tcPr>
          <w:p>
            <w:r/>
            <w:r>
              <w:rPr>
                <w:b/>
                <w:color w:val="FFFFFF"/>
                <w:sz w:val="18"/>
              </w:rPr>
              <w:t>Funcion</w:t>
            </w:r>
          </w:p>
        </w:tc>
      </w:tr>
      <w:tr>
        <w:tc>
          <w:tcPr>
            <w:tcW w:type="dxa" w:w="680"/>
          </w:tcPr>
          <w:p>
            <w:r/>
            <w:r>
              <w:rPr>
                <w:sz w:val="18"/>
              </w:rPr>
              <w:t>1</w:t>
            </w:r>
          </w:p>
        </w:tc>
        <w:tc>
          <w:tcPr>
            <w:tcW w:type="dxa" w:w="3572"/>
          </w:tcPr>
          <w:p>
            <w:r/>
            <w:r>
              <w:rPr>
                <w:sz w:val="18"/>
              </w:rPr>
              <w:t>CityLearn v2 (CityLearn/citylearn/*.py)</w:t>
            </w:r>
          </w:p>
        </w:tc>
        <w:tc>
          <w:tcPr>
            <w:tcW w:type="dxa" w:w="4819"/>
          </w:tcPr>
          <w:p>
            <w:r/>
            <w:r>
              <w:rPr>
                <w:sz w:val="18"/>
              </w:rPr>
              <w:t>Fisica de edificios, BESS, PV, EV y KPIs oficiales.</w:t>
            </w:r>
          </w:p>
        </w:tc>
      </w:tr>
      <w:tr>
        <w:tc>
          <w:tcPr>
            <w:tcW w:type="dxa" w:w="680"/>
          </w:tcPr>
          <w:p>
            <w:r/>
            <w:r>
              <w:rPr>
                <w:sz w:val="18"/>
              </w:rPr>
              <w:t>2</w:t>
            </w:r>
          </w:p>
        </w:tc>
        <w:tc>
          <w:tcPr>
            <w:tcW w:type="dxa" w:w="3572"/>
          </w:tcPr>
          <w:p>
            <w:r/>
            <w:r>
              <w:rPr>
                <w:sz w:val="18"/>
              </w:rPr>
              <w:t>CityLearn v3 propuesto (CityLearn/citylearn/v3/)</w:t>
            </w:r>
          </w:p>
        </w:tc>
        <w:tc>
          <w:tcPr>
            <w:tcW w:type="dxa" w:w="4819"/>
          </w:tcPr>
          <w:p>
            <w:r/>
            <w:r>
              <w:rPr>
                <w:sz w:val="18"/>
              </w:rPr>
              <w:t>Entorno Dec-POMDP, objetivos, configuracion y recompensa multiobjetivo.</w:t>
            </w:r>
          </w:p>
        </w:tc>
      </w:tr>
      <w:tr>
        <w:tc>
          <w:tcPr>
            <w:tcW w:type="dxa" w:w="680"/>
          </w:tcPr>
          <w:p>
            <w:r/>
            <w:r>
              <w:rPr>
                <w:sz w:val="18"/>
              </w:rPr>
              <w:t>3</w:t>
            </w:r>
          </w:p>
        </w:tc>
        <w:tc>
          <w:tcPr>
            <w:tcW w:type="dxa" w:w="3572"/>
          </w:tcPr>
          <w:p>
            <w:r/>
            <w:r>
              <w:rPr>
                <w:sz w:val="18"/>
              </w:rPr>
              <w:t>Framework UC3M (uc3m/)</w:t>
            </w:r>
          </w:p>
        </w:tc>
        <w:tc>
          <w:tcPr>
            <w:tcW w:type="dxa" w:w="4819"/>
          </w:tcPr>
          <w:p>
            <w:r/>
            <w:r>
              <w:rPr>
                <w:sz w:val="18"/>
              </w:rPr>
              <w:t>Wrapper universal (UC3MEnv), 7 ejes de recompensa, KPIEvaluator, AlgorithmFactory; capa auxiliar/generica.</w:t>
            </w:r>
          </w:p>
        </w:tc>
      </w:tr>
      <w:tr>
        <w:tc>
          <w:tcPr>
            <w:tcW w:type="dxa" w:w="680"/>
          </w:tcPr>
          <w:p>
            <w:r/>
            <w:r>
              <w:rPr>
                <w:sz w:val="18"/>
              </w:rPr>
              <w:t>4</w:t>
            </w:r>
          </w:p>
        </w:tc>
        <w:tc>
          <w:tcPr>
            <w:tcW w:type="dxa" w:w="3572"/>
          </w:tcPr>
          <w:p>
            <w:r/>
            <w:r>
              <w:rPr>
                <w:sz w:val="18"/>
              </w:rPr>
              <w:t>Backends MADRL (external/)</w:t>
            </w:r>
          </w:p>
        </w:tc>
        <w:tc>
          <w:tcPr>
            <w:tcW w:type="dxa" w:w="4819"/>
          </w:tcPr>
          <w:p>
            <w:r/>
            <w:r>
              <w:rPr>
                <w:sz w:val="18"/>
              </w:rPr>
              <w:t>HARL (HAPPO), MARL/src (MASAC), off-policy (MATD3 activo), MAAC.</w:t>
            </w:r>
          </w:p>
        </w:tc>
      </w:tr>
      <w:tr>
        <w:tc>
          <w:tcPr>
            <w:tcW w:type="dxa" w:w="680"/>
          </w:tcPr>
          <w:p>
            <w:r/>
            <w:r>
              <w:rPr>
                <w:sz w:val="18"/>
              </w:rPr>
              <w:t>5</w:t>
            </w:r>
          </w:p>
        </w:tc>
        <w:tc>
          <w:tcPr>
            <w:tcW w:type="dxa" w:w="3572"/>
          </w:tcPr>
          <w:p>
            <w:r/>
            <w:r>
              <w:rPr>
                <w:sz w:val="18"/>
              </w:rPr>
              <w:t>Launchers y orquestacion</w:t>
            </w:r>
          </w:p>
        </w:tc>
        <w:tc>
          <w:tcPr>
            <w:tcW w:type="dxa" w:w="4819"/>
          </w:tcPr>
          <w:p>
            <w:r/>
            <w:r>
              <w:rPr>
                <w:sz w:val="18"/>
              </w:rPr>
              <w:t>train_citylearn_v3_*.py, launchers PowerShell y Colab A100, monitoreo y checkpointing.</w:t>
            </w:r>
          </w:p>
        </w:tc>
      </w:tr>
      <w:tr>
        <w:tc>
          <w:tcPr>
            <w:tcW w:type="dxa" w:w="680"/>
          </w:tcPr>
          <w:p>
            <w:r/>
            <w:r>
              <w:rPr>
                <w:sz w:val="18"/>
              </w:rPr>
              <w:t>6</w:t>
            </w:r>
          </w:p>
        </w:tc>
        <w:tc>
          <w:tcPr>
            <w:tcW w:type="dxa" w:w="3572"/>
          </w:tcPr>
          <w:p>
            <w:r/>
            <w:r>
              <w:rPr>
                <w:sz w:val="18"/>
              </w:rPr>
              <w:t>Evaluacion y evidencia</w:t>
            </w:r>
          </w:p>
        </w:tc>
        <w:tc>
          <w:tcPr>
            <w:tcW w:type="dxa" w:w="4819"/>
          </w:tcPr>
          <w:p>
            <w:r/>
            <w:r>
              <w:rPr>
                <w:sz w:val="18"/>
              </w:rPr>
              <w:t>benchmark_citylearn_v2_agents.py, compare_citylearn_v2_vs_v3_madrl.py, generate_thesis_objective_evidence.py.</w:t>
            </w:r>
          </w:p>
        </w:tc>
      </w:tr>
    </w:tbl>
    <w:p/>
    <w:p>
      <w:pPr>
        <w:jc w:val="both"/>
      </w:pPr>
      <w:r>
        <w:rPr>
          <w:b w:val="0"/>
          <w:i w:val="0"/>
        </w:rPr>
        <w:t>Nota de implementacion: las 12 corridas oficiales y los resultados reportados se ejecutan mediante los scripts CityLearn/scripts/train_citylearn_v3_&lt;algoritmo&gt;.py con la funcion de recompensa CityLearnV3MADRLRewardFunction (tres ejes flex/CO2/costo mas termino EV). El framework UC3M (capa 3, con 7 ejes de recompensa) es una infraestructura generica/auxiliar del proyecto y no es el canal de las corridas oficiales reportadas en el Capitulo 5.</w:t>
      </w:r>
    </w:p>
    <w:p>
      <w:pPr>
        <w:pStyle w:val="Heading2"/>
      </w:pPr>
      <w:r>
        <w:t>4.2 Modelo de IA: formulacion Dec-POMDP</w:t>
      </w:r>
    </w:p>
    <w:p>
      <w:pPr>
        <w:jc w:val="both"/>
      </w:pPr>
      <w:r>
        <w:rPr>
          <w:b w:val="0"/>
          <w:i w:val="0"/>
        </w:rPr>
        <w:t>El problema se formaliza como el Dec-POMDP M = &lt;S, {Ai}, T, R, {Oi}, Omega, gamma, T&gt;:</w:t>
      </w:r>
    </w:p>
    <w:p>
      <w:pPr>
        <w:pStyle w:val="ListBullet"/>
        <w:jc w:val="both"/>
      </w:pPr>
      <w:r>
        <w:t>N = 17 agentes (edificios del SEAI Iquitos).</w:t>
      </w:r>
    </w:p>
    <w:p>
      <w:pPr>
        <w:pStyle w:val="ListBullet"/>
        <w:jc w:val="both"/>
      </w:pPr>
      <w:r>
        <w:t>Estado global S: concatenacion de las observaciones locales (state dim global = 1856 en el entorno cargado), accesible solo por el critico centralizado durante el entrenamiento.</w:t>
      </w:r>
    </w:p>
    <w:p>
      <w:pPr>
        <w:pStyle w:val="ListBullet"/>
        <w:jc w:val="both"/>
      </w:pPr>
      <w:r>
        <w:t>Observacion local Oi: heterogenea por edificio (tiempo, fisica del edificio, subset meteorologico, precio, CI, estado SOC del BESS y estado de cada cargador EV); su dimension depende del numero de cargadores EV, en un rango aproximado de 57 a 330 dimensiones por agente (notebook madrl_citylearn_v3_tutorial.ipynb, Seccion 4).</w:t>
      </w:r>
    </w:p>
    <w:p>
      <w:pPr>
        <w:pStyle w:val="ListBullet"/>
        <w:jc w:val="both"/>
      </w:pPr>
      <w:r>
        <w:t>Accion local Ai: heterogenea por edificio (potencia de BESS carga/descarga, potencia de carga EV por cargador y control de carga desplazable); la dimensionalidad varia de ~5 a ~44 acciones segun la flota EV del edificio (B06 con 32 y B07 con 42 cargadores concentran las acciones de mayor dimension).</w:t>
      </w:r>
    </w:p>
    <w:p>
      <w:pPr>
        <w:pStyle w:val="ListBullet"/>
        <w:jc w:val="both"/>
      </w:pPr>
      <w:r>
        <w:t>T: dinamica del balance energetico, modelo RC de temperatura, BESS con eficiencia round-trip 0.9025 y perfiles EV estocasticos.</w:t>
      </w:r>
    </w:p>
    <w:p>
      <w:pPr>
        <w:pStyle w:val="ListBullet"/>
        <w:jc w:val="both"/>
      </w:pPr>
      <w:r>
        <w:t>R: recompensa cooperativa CityLearnV3MADRLRewardFunction; team_reward = media de reward_i.</w:t>
      </w:r>
    </w:p>
    <w:p>
      <w:pPr>
        <w:pStyle w:val="ListBullet"/>
        <w:jc w:val="both"/>
      </w:pPr>
      <w:r>
        <w:t>gamma = 0.9999; horizonte T = 8 760 pasos (1 ano horario).</w:t>
      </w:r>
    </w:p>
    <w:p>
      <w:pPr>
        <w:jc w:val="both"/>
      </w:pPr>
      <w:r>
        <w:rPr>
          <w:b w:val="0"/>
          <w:i w:val="0"/>
        </w:rPr>
        <w:t>La condicion de observabilidad parcial estricta se satisface: cada edificio solo observa su propio estado local y no accede a la temperatura, demanda, SOC ni perfil EV de los demas durante la ejecucion.</w:t>
      </w:r>
    </w:p>
    <w:p>
      <w:pPr>
        <w:pStyle w:val="Heading2"/>
      </w:pPr>
      <w:r>
        <w:t>4.3 Esquema CTDE</w:t>
      </w:r>
    </w:p>
    <w:p>
      <w:pPr>
        <w:jc w:val="both"/>
      </w:pPr>
      <w:r>
        <w:rPr>
          <w:b w:val="0"/>
          <w:i w:val="0"/>
        </w:rPr>
        <w:t>Entrenamiento centralizado: el critico Qi(s, a1,...,aN) o V(s) accede al estado global s = [o1,...,o17] durante el entrenamiento, corrigiendo la no-estacionariedad del aprendizaje independiente. Ejecucion descentralizada: la politica pi_i(ai|oi) usa solo la observacion local, sin comunicacion entre edificios. Tras el entrenamiento, el critico centralizado se descarta y solo se conservan las politicas locales.</w:t>
      </w:r>
    </w:p>
    <w:p>
      <w:pPr>
        <w:pStyle w:val="Heading2"/>
      </w:pPr>
      <w:r>
        <w:t>4.4 Algoritmos</w:t>
      </w:r>
    </w:p>
    <w:p>
      <w:r>
        <w:rPr>
          <w:b/>
          <w:color w:val="595959"/>
          <w:sz w:val="19"/>
        </w:rPr>
        <w:t>Tabla 4.2. Los cuatro algoritmos MADRL y sus backends.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134"/>
            <w:shd w:val="clear" w:color="auto" w:fill="1F4E79"/>
          </w:tcPr>
          <w:p>
            <w:r/>
            <w:r>
              <w:rPr>
                <w:b/>
                <w:color w:val="FFFFFF"/>
                <w:sz w:val="18"/>
              </w:rPr>
              <w:t>Algoritmo</w:t>
            </w:r>
          </w:p>
        </w:tc>
        <w:tc>
          <w:tcPr>
            <w:tcW w:type="dxa" w:w="1134"/>
            <w:shd w:val="clear" w:color="auto" w:fill="1F4E79"/>
          </w:tcPr>
          <w:p>
            <w:r/>
            <w:r>
              <w:rPr>
                <w:b/>
                <w:color w:val="FFFFFF"/>
                <w:sz w:val="18"/>
              </w:rPr>
              <w:t>Tipo</w:t>
            </w:r>
          </w:p>
        </w:tc>
        <w:tc>
          <w:tcPr>
            <w:tcW w:type="dxa" w:w="3402"/>
            <w:shd w:val="clear" w:color="auto" w:fill="1F4E79"/>
          </w:tcPr>
          <w:p>
            <w:r/>
            <w:r>
              <w:rPr>
                <w:b/>
                <w:color w:val="FFFFFF"/>
                <w:sz w:val="18"/>
              </w:rPr>
              <w:t>Backend / wrapper</w:t>
            </w:r>
          </w:p>
        </w:tc>
        <w:tc>
          <w:tcPr>
            <w:tcW w:type="dxa" w:w="3402"/>
            <w:shd w:val="clear" w:color="auto" w:fill="1F4E79"/>
          </w:tcPr>
          <w:p>
            <w:r/>
            <w:r>
              <w:rPr>
                <w:b/>
                <w:color w:val="FFFFFF"/>
                <w:sz w:val="18"/>
              </w:rPr>
              <w:t>Caracteristica clave</w:t>
            </w:r>
          </w:p>
        </w:tc>
      </w:tr>
      <w:tr>
        <w:tc>
          <w:tcPr>
            <w:tcW w:type="dxa" w:w="1134"/>
          </w:tcPr>
          <w:p>
            <w:r/>
            <w:r>
              <w:rPr>
                <w:sz w:val="18"/>
              </w:rPr>
              <w:t>HAPPO</w:t>
            </w:r>
          </w:p>
        </w:tc>
        <w:tc>
          <w:tcPr>
            <w:tcW w:type="dxa" w:w="1134"/>
          </w:tcPr>
          <w:p>
            <w:r/>
            <w:r>
              <w:rPr>
                <w:sz w:val="18"/>
              </w:rPr>
              <w:t>On-policy</w:t>
            </w:r>
          </w:p>
        </w:tc>
        <w:tc>
          <w:tcPr>
            <w:tcW w:type="dxa" w:w="3402"/>
          </w:tcPr>
          <w:p>
            <w:r/>
            <w:r>
              <w:rPr>
                <w:sz w:val="18"/>
              </w:rPr>
              <w:t>external/HARL · CityLearnHARLEnv</w:t>
            </w:r>
          </w:p>
        </w:tc>
        <w:tc>
          <w:tcPr>
            <w:tcW w:type="dxa" w:w="3402"/>
          </w:tcPr>
          <w:p>
            <w:r/>
            <w:r>
              <w:rPr>
                <w:sz w:val="18"/>
              </w:rPr>
              <w:t>Actualizacion secuencial con trust region; mejora monotona.</w:t>
            </w:r>
          </w:p>
        </w:tc>
      </w:tr>
      <w:tr>
        <w:tc>
          <w:tcPr>
            <w:tcW w:type="dxa" w:w="1134"/>
          </w:tcPr>
          <w:p>
            <w:r/>
            <w:r>
              <w:rPr>
                <w:sz w:val="18"/>
              </w:rPr>
              <w:t>MASAC</w:t>
            </w:r>
          </w:p>
        </w:tc>
        <w:tc>
          <w:tcPr>
            <w:tcW w:type="dxa" w:w="1134"/>
          </w:tcPr>
          <w:p>
            <w:r/>
            <w:r>
              <w:rPr>
                <w:sz w:val="18"/>
              </w:rPr>
              <w:t>Off-policy</w:t>
            </w:r>
          </w:p>
        </w:tc>
        <w:tc>
          <w:tcPr>
            <w:tcW w:type="dxa" w:w="3402"/>
          </w:tcPr>
          <w:p>
            <w:r/>
            <w:r>
              <w:rPr>
                <w:sz w:val="18"/>
              </w:rPr>
              <w:t>external/MARL/src · CityLearnSMACDiscreteEnv</w:t>
            </w:r>
          </w:p>
        </w:tc>
        <w:tc>
          <w:tcPr>
            <w:tcW w:type="dxa" w:w="3402"/>
          </w:tcPr>
          <w:p>
            <w:r/>
            <w:r>
              <w:rPr>
                <w:sz w:val="18"/>
              </w:rPr>
              <w:t>SAC + QMIX, acciones discretizadas por eje, RNN.</w:t>
            </w:r>
          </w:p>
        </w:tc>
      </w:tr>
      <w:tr>
        <w:tc>
          <w:tcPr>
            <w:tcW w:type="dxa" w:w="1134"/>
          </w:tcPr>
          <w:p>
            <w:r/>
            <w:r>
              <w:rPr>
                <w:sz w:val="18"/>
              </w:rPr>
              <w:t>MATD3</w:t>
            </w:r>
          </w:p>
        </w:tc>
        <w:tc>
          <w:tcPr>
            <w:tcW w:type="dxa" w:w="1134"/>
          </w:tcPr>
          <w:p>
            <w:r/>
            <w:r>
              <w:rPr>
                <w:sz w:val="18"/>
              </w:rPr>
              <w:t>Off-policy</w:t>
            </w:r>
          </w:p>
        </w:tc>
        <w:tc>
          <w:tcPr>
            <w:tcW w:type="dxa" w:w="3402"/>
          </w:tcPr>
          <w:p>
            <w:r/>
            <w:r>
              <w:rPr>
                <w:sz w:val="18"/>
              </w:rPr>
              <w:t>external/off-policy · CityLearnOffPolicyVecEnv</w:t>
            </w:r>
          </w:p>
        </w:tc>
        <w:tc>
          <w:tcPr>
            <w:tcW w:type="dxa" w:w="3402"/>
          </w:tcPr>
          <w:p>
            <w:r/>
            <w:r>
              <w:rPr>
                <w:sz w:val="18"/>
              </w:rPr>
              <w:t>Doble critico TD3, policy delay, target noise (backend activo).</w:t>
            </w:r>
          </w:p>
        </w:tc>
      </w:tr>
      <w:tr>
        <w:tc>
          <w:tcPr>
            <w:tcW w:type="dxa" w:w="1134"/>
          </w:tcPr>
          <w:p>
            <w:r/>
            <w:r>
              <w:rPr>
                <w:sz w:val="18"/>
              </w:rPr>
              <w:t>MAAC</w:t>
            </w:r>
          </w:p>
        </w:tc>
        <w:tc>
          <w:tcPr>
            <w:tcW w:type="dxa" w:w="1134"/>
          </w:tcPr>
          <w:p>
            <w:r/>
            <w:r>
              <w:rPr>
                <w:sz w:val="18"/>
              </w:rPr>
              <w:t>Off-policy</w:t>
            </w:r>
          </w:p>
        </w:tc>
        <w:tc>
          <w:tcPr>
            <w:tcW w:type="dxa" w:w="3402"/>
          </w:tcPr>
          <w:p>
            <w:r/>
            <w:r>
              <w:rPr>
                <w:sz w:val="18"/>
              </w:rPr>
              <w:t>external/MAAC · CityLearnMAACVecEnv</w:t>
            </w:r>
          </w:p>
        </w:tc>
        <w:tc>
          <w:tcPr>
            <w:tcW w:type="dxa" w:w="3402"/>
          </w:tcPr>
          <w:p>
            <w:r/>
            <w:r>
              <w:rPr>
                <w:sz w:val="18"/>
              </w:rPr>
              <w:t>Critico de atencion multi-cabeza (4 heads).</w:t>
            </w:r>
          </w:p>
        </w:tc>
      </w:tr>
    </w:tbl>
    <w:p/>
    <w:p>
      <w:pPr>
        <w:jc w:val="both"/>
      </w:pPr>
      <w:r>
        <w:rPr>
          <w:b/>
          <w:i w:val="0"/>
        </w:rPr>
        <w:t>Hiperparametros comunes (CityLearn/configs/ y v3/config.py):</w:t>
      </w:r>
    </w:p>
    <w:p>
      <w:r>
        <w:rPr>
          <w:b/>
          <w:color w:val="595959"/>
          <w:sz w:val="19"/>
        </w:rPr>
        <w:t>Tabla 4.3. Hiperparametros del entrenamiento MADRL.</w:t>
      </w:r>
    </w:p>
    <w:tbl>
      <w:tblPr>
        <w:tblStyle w:val="LightGrid-Accent1"/>
        <w:tblW w:type="auto" w:w="0"/>
        <w:jc w:val="center"/>
        <w:tblLook w:firstColumn="1" w:firstRow="1" w:lastColumn="0" w:lastRow="0" w:noHBand="0" w:noVBand="1" w:val="04A0"/>
      </w:tblPr>
      <w:tblGrid>
        <w:gridCol w:w="3041"/>
        <w:gridCol w:w="3041"/>
        <w:gridCol w:w="3041"/>
      </w:tblGrid>
      <w:tr>
        <w:tc>
          <w:tcPr>
            <w:tcW w:type="dxa" w:w="2551"/>
            <w:shd w:val="clear" w:color="auto" w:fill="1F4E79"/>
          </w:tcPr>
          <w:p>
            <w:r/>
            <w:r>
              <w:rPr>
                <w:b/>
                <w:color w:val="FFFFFF"/>
                <w:sz w:val="18"/>
              </w:rPr>
              <w:t>Hiperparametro</w:t>
            </w:r>
          </w:p>
        </w:tc>
        <w:tc>
          <w:tcPr>
            <w:tcW w:type="dxa" w:w="3402"/>
            <w:shd w:val="clear" w:color="auto" w:fill="1F4E79"/>
          </w:tcPr>
          <w:p>
            <w:r/>
            <w:r>
              <w:rPr>
                <w:b/>
                <w:color w:val="FFFFFF"/>
                <w:sz w:val="18"/>
              </w:rPr>
              <w:t>Valor</w:t>
            </w:r>
          </w:p>
        </w:tc>
        <w:tc>
          <w:tcPr>
            <w:tcW w:type="dxa" w:w="3118"/>
            <w:shd w:val="clear" w:color="auto" w:fill="1F4E79"/>
          </w:tcPr>
          <w:p>
            <w:r/>
            <w:r>
              <w:rPr>
                <w:b/>
                <w:color w:val="FFFFFF"/>
                <w:sz w:val="18"/>
              </w:rPr>
              <w:t>Aplicabilidad</w:t>
            </w:r>
          </w:p>
        </w:tc>
      </w:tr>
      <w:tr>
        <w:tc>
          <w:tcPr>
            <w:tcW w:type="dxa" w:w="2551"/>
          </w:tcPr>
          <w:p>
            <w:r/>
            <w:r>
              <w:rPr>
                <w:sz w:val="18"/>
              </w:rPr>
              <w:t>hidden_sizes</w:t>
            </w:r>
          </w:p>
        </w:tc>
        <w:tc>
          <w:tcPr>
            <w:tcW w:type="dxa" w:w="3402"/>
          </w:tcPr>
          <w:p>
            <w:r/>
            <w:r>
              <w:rPr>
                <w:sz w:val="18"/>
              </w:rPr>
              <w:t>[256, 256]</w:t>
            </w:r>
          </w:p>
        </w:tc>
        <w:tc>
          <w:tcPr>
            <w:tcW w:type="dxa" w:w="3118"/>
          </w:tcPr>
          <w:p>
            <w:r/>
            <w:r>
              <w:rPr>
                <w:sz w:val="18"/>
              </w:rPr>
              <w:t>Todos</w:t>
            </w:r>
          </w:p>
        </w:tc>
      </w:tr>
      <w:tr>
        <w:tc>
          <w:tcPr>
            <w:tcW w:type="dxa" w:w="2551"/>
          </w:tcPr>
          <w:p>
            <w:r/>
            <w:r>
              <w:rPr>
                <w:sz w:val="18"/>
              </w:rPr>
              <w:t>actor_lr</w:t>
            </w:r>
          </w:p>
        </w:tc>
        <w:tc>
          <w:tcPr>
            <w:tcW w:type="dxa" w:w="3402"/>
          </w:tcPr>
          <w:p>
            <w:r/>
            <w:r>
              <w:rPr>
                <w:sz w:val="18"/>
              </w:rPr>
              <w:t>3e-4</w:t>
            </w:r>
          </w:p>
        </w:tc>
        <w:tc>
          <w:tcPr>
            <w:tcW w:type="dxa" w:w="3118"/>
          </w:tcPr>
          <w:p>
            <w:r/>
            <w:r>
              <w:rPr>
                <w:sz w:val="18"/>
              </w:rPr>
              <w:t>Todos</w:t>
            </w:r>
          </w:p>
        </w:tc>
      </w:tr>
      <w:tr>
        <w:tc>
          <w:tcPr>
            <w:tcW w:type="dxa" w:w="2551"/>
          </w:tcPr>
          <w:p>
            <w:r/>
            <w:r>
              <w:rPr>
                <w:sz w:val="18"/>
              </w:rPr>
              <w:t>critic_lr</w:t>
            </w:r>
          </w:p>
        </w:tc>
        <w:tc>
          <w:tcPr>
            <w:tcW w:type="dxa" w:w="3402"/>
          </w:tcPr>
          <w:p>
            <w:r/>
            <w:r>
              <w:rPr>
                <w:sz w:val="18"/>
              </w:rPr>
              <w:t>1e-3</w:t>
            </w:r>
          </w:p>
        </w:tc>
        <w:tc>
          <w:tcPr>
            <w:tcW w:type="dxa" w:w="3118"/>
          </w:tcPr>
          <w:p>
            <w:r/>
            <w:r>
              <w:rPr>
                <w:sz w:val="18"/>
              </w:rPr>
              <w:t>Todos</w:t>
            </w:r>
          </w:p>
        </w:tc>
      </w:tr>
      <w:tr>
        <w:tc>
          <w:tcPr>
            <w:tcW w:type="dxa" w:w="2551"/>
          </w:tcPr>
          <w:p>
            <w:r/>
            <w:r>
              <w:rPr>
                <w:sz w:val="18"/>
              </w:rPr>
              <w:t>gamma</w:t>
            </w:r>
          </w:p>
        </w:tc>
        <w:tc>
          <w:tcPr>
            <w:tcW w:type="dxa" w:w="3402"/>
          </w:tcPr>
          <w:p>
            <w:r/>
            <w:r>
              <w:rPr>
                <w:sz w:val="18"/>
              </w:rPr>
              <w:t>0.9999 (canonico y corrida v4)</w:t>
            </w:r>
          </w:p>
        </w:tc>
        <w:tc>
          <w:tcPr>
            <w:tcW w:type="dxa" w:w="3118"/>
          </w:tcPr>
          <w:p>
            <w:r/>
            <w:r>
              <w:rPr>
                <w:sz w:val="18"/>
              </w:rPr>
              <w:t>Todos</w:t>
            </w:r>
          </w:p>
        </w:tc>
      </w:tr>
      <w:tr>
        <w:tc>
          <w:tcPr>
            <w:tcW w:type="dxa" w:w="2551"/>
          </w:tcPr>
          <w:p>
            <w:r/>
            <w:r>
              <w:rPr>
                <w:sz w:val="18"/>
              </w:rPr>
              <w:t>batch_size</w:t>
            </w:r>
          </w:p>
        </w:tc>
        <w:tc>
          <w:tcPr>
            <w:tcW w:type="dxa" w:w="3402"/>
          </w:tcPr>
          <w:p>
            <w:r/>
            <w:r>
              <w:rPr>
                <w:sz w:val="18"/>
              </w:rPr>
              <w:t>256</w:t>
            </w:r>
          </w:p>
        </w:tc>
        <w:tc>
          <w:tcPr>
            <w:tcW w:type="dxa" w:w="3118"/>
          </w:tcPr>
          <w:p>
            <w:r/>
            <w:r>
              <w:rPr>
                <w:sz w:val="18"/>
              </w:rPr>
              <w:t>Todos</w:t>
            </w:r>
          </w:p>
        </w:tc>
      </w:tr>
      <w:tr>
        <w:tc>
          <w:tcPr>
            <w:tcW w:type="dxa" w:w="2551"/>
          </w:tcPr>
          <w:p>
            <w:r/>
            <w:r>
              <w:rPr>
                <w:sz w:val="18"/>
              </w:rPr>
              <w:t>replay_buffer_size</w:t>
            </w:r>
          </w:p>
        </w:tc>
        <w:tc>
          <w:tcPr>
            <w:tcW w:type="dxa" w:w="3402"/>
          </w:tcPr>
          <w:p>
            <w:r/>
            <w:r>
              <w:rPr>
                <w:sz w:val="18"/>
              </w:rPr>
              <w:t>1 000 000 (4 096 en MATD3 local 8 GB)</w:t>
            </w:r>
          </w:p>
        </w:tc>
        <w:tc>
          <w:tcPr>
            <w:tcW w:type="dxa" w:w="3118"/>
          </w:tcPr>
          <w:p>
            <w:r/>
            <w:r>
              <w:rPr>
                <w:sz w:val="18"/>
              </w:rPr>
              <w:t>MASAC, MATD3, MAAC</w:t>
            </w:r>
          </w:p>
        </w:tc>
      </w:tr>
      <w:tr>
        <w:tc>
          <w:tcPr>
            <w:tcW w:type="dxa" w:w="2551"/>
          </w:tcPr>
          <w:p>
            <w:r/>
            <w:r>
              <w:rPr>
                <w:sz w:val="18"/>
              </w:rPr>
              <w:t>tau</w:t>
            </w:r>
          </w:p>
        </w:tc>
        <w:tc>
          <w:tcPr>
            <w:tcW w:type="dxa" w:w="3402"/>
          </w:tcPr>
          <w:p>
            <w:r/>
            <w:r>
              <w:rPr>
                <w:sz w:val="18"/>
              </w:rPr>
              <w:t>0.005</w:t>
            </w:r>
          </w:p>
        </w:tc>
        <w:tc>
          <w:tcPr>
            <w:tcW w:type="dxa" w:w="3118"/>
          </w:tcPr>
          <w:p>
            <w:r/>
            <w:r>
              <w:rPr>
                <w:sz w:val="18"/>
              </w:rPr>
              <w:t>MASAC, MATD3, MAAC</w:t>
            </w:r>
          </w:p>
        </w:tc>
      </w:tr>
      <w:tr>
        <w:tc>
          <w:tcPr>
            <w:tcW w:type="dxa" w:w="2551"/>
          </w:tcPr>
          <w:p>
            <w:r/>
            <w:r>
              <w:rPr>
                <w:sz w:val="18"/>
              </w:rPr>
              <w:t>ppo_clip</w:t>
            </w:r>
          </w:p>
        </w:tc>
        <w:tc>
          <w:tcPr>
            <w:tcW w:type="dxa" w:w="3402"/>
          </w:tcPr>
          <w:p>
            <w:r/>
            <w:r>
              <w:rPr>
                <w:sz w:val="18"/>
              </w:rPr>
              <w:t>0.2</w:t>
            </w:r>
          </w:p>
        </w:tc>
        <w:tc>
          <w:tcPr>
            <w:tcW w:type="dxa" w:w="3118"/>
          </w:tcPr>
          <w:p>
            <w:r/>
            <w:r>
              <w:rPr>
                <w:sz w:val="18"/>
              </w:rPr>
              <w:t>Solo HAPPO</w:t>
            </w:r>
          </w:p>
        </w:tc>
      </w:tr>
      <w:tr>
        <w:tc>
          <w:tcPr>
            <w:tcW w:type="dxa" w:w="2551"/>
          </w:tcPr>
          <w:p>
            <w:r/>
            <w:r>
              <w:rPr>
                <w:sz w:val="18"/>
              </w:rPr>
              <w:t>matd3_policy_delay</w:t>
            </w:r>
          </w:p>
        </w:tc>
        <w:tc>
          <w:tcPr>
            <w:tcW w:type="dxa" w:w="3402"/>
          </w:tcPr>
          <w:p>
            <w:r/>
            <w:r>
              <w:rPr>
                <w:sz w:val="18"/>
              </w:rPr>
              <w:t>2</w:t>
            </w:r>
          </w:p>
        </w:tc>
        <w:tc>
          <w:tcPr>
            <w:tcW w:type="dxa" w:w="3118"/>
          </w:tcPr>
          <w:p>
            <w:r/>
            <w:r>
              <w:rPr>
                <w:sz w:val="18"/>
              </w:rPr>
              <w:t>Solo MATD3</w:t>
            </w:r>
          </w:p>
        </w:tc>
      </w:tr>
      <w:tr>
        <w:tc>
          <w:tcPr>
            <w:tcW w:type="dxa" w:w="2551"/>
          </w:tcPr>
          <w:p>
            <w:r/>
            <w:r>
              <w:rPr>
                <w:sz w:val="18"/>
              </w:rPr>
              <w:t>maac_attention_heads</w:t>
            </w:r>
          </w:p>
        </w:tc>
        <w:tc>
          <w:tcPr>
            <w:tcW w:type="dxa" w:w="3402"/>
          </w:tcPr>
          <w:p>
            <w:r/>
            <w:r>
              <w:rPr>
                <w:sz w:val="18"/>
              </w:rPr>
              <w:t>4</w:t>
            </w:r>
          </w:p>
        </w:tc>
        <w:tc>
          <w:tcPr>
            <w:tcW w:type="dxa" w:w="3118"/>
          </w:tcPr>
          <w:p>
            <w:r/>
            <w:r>
              <w:rPr>
                <w:sz w:val="18"/>
              </w:rPr>
              <w:t>Solo MAAC</w:t>
            </w:r>
          </w:p>
        </w:tc>
      </w:tr>
      <w:tr>
        <w:tc>
          <w:tcPr>
            <w:tcW w:type="dxa" w:w="2551"/>
          </w:tcPr>
          <w:p>
            <w:r/>
            <w:r>
              <w:rPr>
                <w:sz w:val="18"/>
              </w:rPr>
              <w:t>masac_alpha</w:t>
            </w:r>
          </w:p>
        </w:tc>
        <w:tc>
          <w:tcPr>
            <w:tcW w:type="dxa" w:w="3402"/>
          </w:tcPr>
          <w:p>
            <w:r/>
            <w:r>
              <w:rPr>
                <w:sz w:val="18"/>
              </w:rPr>
              <w:t>auto</w:t>
            </w:r>
          </w:p>
        </w:tc>
        <w:tc>
          <w:tcPr>
            <w:tcW w:type="dxa" w:w="3118"/>
          </w:tcPr>
          <w:p>
            <w:r/>
            <w:r>
              <w:rPr>
                <w:sz w:val="18"/>
              </w:rPr>
              <w:t>Solo MASAC</w:t>
            </w:r>
          </w:p>
        </w:tc>
      </w:tr>
    </w:tbl>
    <w:p/>
    <w:p>
      <w:pPr>
        <w:jc w:val="both"/>
      </w:pPr>
      <w:r>
        <w:rPr>
          <w:b w:val="0"/>
          <w:i w:val="0"/>
        </w:rPr>
        <w:t>La optimizacion automatica de hiperparametros con Optuna (TPE) queda como mejora experimental posterior; la evidencia cuantitativa se toma de la corrida vigente.</w:t>
      </w:r>
    </w:p>
    <w:p>
      <w:pPr>
        <w:jc w:val="both"/>
      </w:pPr>
      <w:r>
        <w:rPr>
          <w:b w:val="0"/>
          <w:i w:val="0"/>
        </w:rPr>
        <w:t>Configuracion canonica de 50 episodios (Colab A100). La corrida definitiva se ejecuta en Google Colab sobre una NVIDIA A100-SXM4-80GB en modo two_phase_happo_masac (Fase 1 HAPPO+MASAC, Fase 2 MATD3+MAAC, seis trabajos por fase). Conforme a la celda 6.1 del notebook CityLearn/examples/madrl_citylearn_v3_tutorial.ipynb (fuente unica de verdad), los hiperparametros canonicos son los siguientes:</w:t>
      </w:r>
    </w:p>
    <w:p>
      <w:r>
        <w:rPr>
          <w:b/>
          <w:color w:val="595959"/>
          <w:sz w:val="19"/>
        </w:rPr>
        <w:t>Tabla 4.3b. Hiperparametros canonicos de 50 episodios (Colab A100, notebook celda 6.1).</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2041"/>
            <w:shd w:val="clear" w:color="auto" w:fill="1F4E79"/>
          </w:tcPr>
          <w:p>
            <w:r/>
            <w:r>
              <w:rPr>
                <w:b/>
                <w:color w:val="FFFFFF"/>
                <w:sz w:val="16"/>
              </w:rPr>
              <w:t>Parametro</w:t>
            </w:r>
          </w:p>
        </w:tc>
        <w:tc>
          <w:tcPr>
            <w:tcW w:type="dxa" w:w="1701"/>
            <w:shd w:val="clear" w:color="auto" w:fill="1F4E79"/>
          </w:tcPr>
          <w:p>
            <w:r/>
            <w:r>
              <w:rPr>
                <w:b/>
                <w:color w:val="FFFFFF"/>
                <w:sz w:val="16"/>
              </w:rPr>
              <w:t>HAPPO</w:t>
            </w:r>
          </w:p>
        </w:tc>
        <w:tc>
          <w:tcPr>
            <w:tcW w:type="dxa" w:w="2041"/>
            <w:shd w:val="clear" w:color="auto" w:fill="1F4E79"/>
          </w:tcPr>
          <w:p>
            <w:r/>
            <w:r>
              <w:rPr>
                <w:b/>
                <w:color w:val="FFFFFF"/>
                <w:sz w:val="16"/>
              </w:rPr>
              <w:t>MASAC</w:t>
            </w:r>
          </w:p>
        </w:tc>
        <w:tc>
          <w:tcPr>
            <w:tcW w:type="dxa" w:w="1701"/>
            <w:shd w:val="clear" w:color="auto" w:fill="1F4E79"/>
          </w:tcPr>
          <w:p>
            <w:r/>
            <w:r>
              <w:rPr>
                <w:b/>
                <w:color w:val="FFFFFF"/>
                <w:sz w:val="16"/>
              </w:rPr>
              <w:t>MATD3</w:t>
            </w:r>
          </w:p>
        </w:tc>
        <w:tc>
          <w:tcPr>
            <w:tcW w:type="dxa" w:w="1701"/>
            <w:shd w:val="clear" w:color="auto" w:fill="1F4E79"/>
          </w:tcPr>
          <w:p>
            <w:r/>
            <w:r>
              <w:rPr>
                <w:b/>
                <w:color w:val="FFFFFF"/>
                <w:sz w:val="16"/>
              </w:rPr>
              <w:t>MAAC</w:t>
            </w:r>
          </w:p>
        </w:tc>
      </w:tr>
      <w:tr>
        <w:tc>
          <w:tcPr>
            <w:tcW w:type="dxa" w:w="2041"/>
          </w:tcPr>
          <w:p>
            <w:r/>
            <w:r>
              <w:rPr>
                <w:sz w:val="16"/>
              </w:rPr>
              <w:t>Episodios x pasos</w:t>
            </w:r>
          </w:p>
        </w:tc>
        <w:tc>
          <w:tcPr>
            <w:tcW w:type="dxa" w:w="1701"/>
          </w:tcPr>
          <w:p>
            <w:r/>
            <w:r>
              <w:rPr>
                <w:sz w:val="16"/>
              </w:rPr>
              <w:t>50 x 8 760</w:t>
            </w:r>
          </w:p>
        </w:tc>
        <w:tc>
          <w:tcPr>
            <w:tcW w:type="dxa" w:w="2041"/>
          </w:tcPr>
          <w:p>
            <w:r/>
            <w:r>
              <w:rPr>
                <w:sz w:val="16"/>
              </w:rPr>
              <w:t>50 x 8 760</w:t>
            </w:r>
          </w:p>
        </w:tc>
        <w:tc>
          <w:tcPr>
            <w:tcW w:type="dxa" w:w="1701"/>
          </w:tcPr>
          <w:p>
            <w:r/>
            <w:r>
              <w:rPr>
                <w:sz w:val="16"/>
              </w:rPr>
              <w:t>50 x 8 760</w:t>
            </w:r>
          </w:p>
        </w:tc>
        <w:tc>
          <w:tcPr>
            <w:tcW w:type="dxa" w:w="1701"/>
          </w:tcPr>
          <w:p>
            <w:r/>
            <w:r>
              <w:rPr>
                <w:sz w:val="16"/>
              </w:rPr>
              <w:t>50 x 8 760</w:t>
            </w:r>
          </w:p>
        </w:tc>
      </w:tr>
      <w:tr>
        <w:tc>
          <w:tcPr>
            <w:tcW w:type="dxa" w:w="2041"/>
          </w:tcPr>
          <w:p>
            <w:r/>
            <w:r>
              <w:rPr>
                <w:sz w:val="16"/>
              </w:rPr>
              <w:t>gamma</w:t>
            </w:r>
          </w:p>
        </w:tc>
        <w:tc>
          <w:tcPr>
            <w:tcW w:type="dxa" w:w="1701"/>
          </w:tcPr>
          <w:p>
            <w:r/>
            <w:r>
              <w:rPr>
                <w:sz w:val="16"/>
              </w:rPr>
              <w:t>0.9999</w:t>
            </w:r>
          </w:p>
        </w:tc>
        <w:tc>
          <w:tcPr>
            <w:tcW w:type="dxa" w:w="2041"/>
          </w:tcPr>
          <w:p>
            <w:r/>
            <w:r>
              <w:rPr>
                <w:sz w:val="16"/>
              </w:rPr>
              <w:t>0.9999</w:t>
            </w:r>
          </w:p>
        </w:tc>
        <w:tc>
          <w:tcPr>
            <w:tcW w:type="dxa" w:w="1701"/>
          </w:tcPr>
          <w:p>
            <w:r/>
            <w:r>
              <w:rPr>
                <w:sz w:val="16"/>
              </w:rPr>
              <w:t>0.9999</w:t>
            </w:r>
          </w:p>
        </w:tc>
        <w:tc>
          <w:tcPr>
            <w:tcW w:type="dxa" w:w="1701"/>
          </w:tcPr>
          <w:p>
            <w:r/>
            <w:r>
              <w:rPr>
                <w:sz w:val="16"/>
              </w:rPr>
              <w:t>0.9999</w:t>
            </w:r>
          </w:p>
        </w:tc>
      </w:tr>
      <w:tr>
        <w:tc>
          <w:tcPr>
            <w:tcW w:type="dxa" w:w="2041"/>
          </w:tcPr>
          <w:p>
            <w:r/>
            <w:r>
              <w:rPr>
                <w:sz w:val="16"/>
              </w:rPr>
              <w:t>hidden_size</w:t>
            </w:r>
          </w:p>
        </w:tc>
        <w:tc>
          <w:tcPr>
            <w:tcW w:type="dxa" w:w="1701"/>
          </w:tcPr>
          <w:p>
            <w:r/>
            <w:r>
              <w:rPr>
                <w:sz w:val="16"/>
              </w:rPr>
              <w:t>[512, 512]</w:t>
            </w:r>
          </w:p>
        </w:tc>
        <w:tc>
          <w:tcPr>
            <w:tcW w:type="dxa" w:w="2041"/>
          </w:tcPr>
          <w:p>
            <w:r/>
            <w:r>
              <w:rPr>
                <w:sz w:val="16"/>
              </w:rPr>
              <w:t>rnn 64 / qmix 32 / hyper 64</w:t>
            </w:r>
          </w:p>
        </w:tc>
        <w:tc>
          <w:tcPr>
            <w:tcW w:type="dxa" w:w="1701"/>
          </w:tcPr>
          <w:p>
            <w:r/>
            <w:r>
              <w:rPr>
                <w:sz w:val="16"/>
              </w:rPr>
              <w:t>768</w:t>
            </w:r>
          </w:p>
        </w:tc>
        <w:tc>
          <w:tcPr>
            <w:tcW w:type="dxa" w:w="1701"/>
          </w:tcPr>
          <w:p>
            <w:r/>
            <w:r>
              <w:rPr>
                <w:sz w:val="16"/>
              </w:rPr>
              <w:t>768</w:t>
            </w:r>
          </w:p>
        </w:tc>
      </w:tr>
      <w:tr>
        <w:tc>
          <w:tcPr>
            <w:tcW w:type="dxa" w:w="2041"/>
          </w:tcPr>
          <w:p>
            <w:r/>
            <w:r>
              <w:rPr>
                <w:sz w:val="16"/>
              </w:rPr>
              <w:t>Buffer</w:t>
            </w:r>
          </w:p>
        </w:tc>
        <w:tc>
          <w:tcPr>
            <w:tcW w:type="dxa" w:w="1701"/>
          </w:tcPr>
          <w:p>
            <w:r/>
            <w:r>
              <w:rPr>
                <w:sz w:val="16"/>
              </w:rPr>
              <w:t>on-policy</w:t>
            </w:r>
          </w:p>
        </w:tc>
        <w:tc>
          <w:tcPr>
            <w:tcW w:type="dxa" w:w="2041"/>
          </w:tcPr>
          <w:p>
            <w:r/>
            <w:r>
              <w:rPr>
                <w:sz w:val="16"/>
              </w:rPr>
              <w:t>2 ep (replay CPU)</w:t>
            </w:r>
          </w:p>
        </w:tc>
        <w:tc>
          <w:tcPr>
            <w:tcW w:type="dxa" w:w="1701"/>
          </w:tcPr>
          <w:p>
            <w:r/>
            <w:r>
              <w:rPr>
                <w:sz w:val="16"/>
              </w:rPr>
              <w:t>2 000 000</w:t>
            </w:r>
          </w:p>
        </w:tc>
        <w:tc>
          <w:tcPr>
            <w:tcW w:type="dxa" w:w="1701"/>
          </w:tcPr>
          <w:p>
            <w:r/>
            <w:r>
              <w:rPr>
                <w:sz w:val="16"/>
              </w:rPr>
              <w:t>1 000 000</w:t>
            </w:r>
          </w:p>
        </w:tc>
      </w:tr>
      <w:tr>
        <w:tc>
          <w:tcPr>
            <w:tcW w:type="dxa" w:w="2041"/>
          </w:tcPr>
          <w:p>
            <w:r/>
            <w:r>
              <w:rPr>
                <w:sz w:val="16"/>
              </w:rPr>
              <w:t>Batch</w:t>
            </w:r>
          </w:p>
        </w:tc>
        <w:tc>
          <w:tcPr>
            <w:tcW w:type="dxa" w:w="1701"/>
          </w:tcPr>
          <w:p>
            <w:r/>
            <w:r>
              <w:rPr>
                <w:sz w:val="16"/>
              </w:rPr>
              <w:t>rollout</w:t>
            </w:r>
          </w:p>
        </w:tc>
        <w:tc>
          <w:tcPr>
            <w:tcW w:type="dxa" w:w="2041"/>
          </w:tcPr>
          <w:p>
            <w:r/>
            <w:r>
              <w:rPr>
                <w:sz w:val="16"/>
              </w:rPr>
              <w:t>512 (critic_batch 1 ep)</w:t>
            </w:r>
          </w:p>
        </w:tc>
        <w:tc>
          <w:tcPr>
            <w:tcW w:type="dxa" w:w="1701"/>
          </w:tcPr>
          <w:p>
            <w:r/>
            <w:r>
              <w:rPr>
                <w:sz w:val="16"/>
              </w:rPr>
              <w:t>1 024 (GPU 1 280)</w:t>
            </w:r>
          </w:p>
        </w:tc>
        <w:tc>
          <w:tcPr>
            <w:tcW w:type="dxa" w:w="1701"/>
          </w:tcPr>
          <w:p>
            <w:r/>
            <w:r>
              <w:rPr>
                <w:sz w:val="16"/>
              </w:rPr>
              <w:t>512 (GPU 768)</w:t>
            </w:r>
          </w:p>
        </w:tc>
      </w:tr>
      <w:tr>
        <w:tc>
          <w:tcPr>
            <w:tcW w:type="dxa" w:w="2041"/>
          </w:tcPr>
          <w:p>
            <w:r/>
            <w:r>
              <w:rPr>
                <w:sz w:val="16"/>
              </w:rPr>
              <w:t>LR actor / critico</w:t>
            </w:r>
          </w:p>
        </w:tc>
        <w:tc>
          <w:tcPr>
            <w:tcW w:type="dxa" w:w="1701"/>
          </w:tcPr>
          <w:p>
            <w:r/>
            <w:r>
              <w:rPr>
                <w:sz w:val="16"/>
              </w:rPr>
              <w:t>1e-4 / 5e-4</w:t>
            </w:r>
          </w:p>
        </w:tc>
        <w:tc>
          <w:tcPr>
            <w:tcW w:type="dxa" w:w="2041"/>
          </w:tcPr>
          <w:p>
            <w:r/>
            <w:r>
              <w:rPr>
                <w:sz w:val="16"/>
              </w:rPr>
              <w:t>3e-4 / 5e-4</w:t>
            </w:r>
          </w:p>
        </w:tc>
        <w:tc>
          <w:tcPr>
            <w:tcW w:type="dxa" w:w="1701"/>
          </w:tcPr>
          <w:p>
            <w:r/>
            <w:r>
              <w:rPr>
                <w:sz w:val="16"/>
              </w:rPr>
              <w:t>3e-4 / 3e-4</w:t>
            </w:r>
          </w:p>
        </w:tc>
        <w:tc>
          <w:tcPr>
            <w:tcW w:type="dxa" w:w="1701"/>
          </w:tcPr>
          <w:p>
            <w:r/>
            <w:r>
              <w:rPr>
                <w:sz w:val="16"/>
              </w:rPr>
              <w:t>3e-4 / 1e-3</w:t>
            </w:r>
          </w:p>
        </w:tc>
      </w:tr>
      <w:tr>
        <w:tc>
          <w:tcPr>
            <w:tcW w:type="dxa" w:w="2041"/>
          </w:tcPr>
          <w:p>
            <w:r/>
            <w:r>
              <w:rPr>
                <w:sz w:val="16"/>
              </w:rPr>
              <w:t>Especificos</w:t>
            </w:r>
          </w:p>
        </w:tc>
        <w:tc>
          <w:tcPr>
            <w:tcW w:type="dxa" w:w="1701"/>
          </w:tcPr>
          <w:p>
            <w:r/>
            <w:r>
              <w:rPr>
                <w:sz w:val="16"/>
              </w:rPr>
              <w:t>clip 0.2, GAE 0.95, epochs 5</w:t>
            </w:r>
          </w:p>
        </w:tc>
        <w:tc>
          <w:tcPr>
            <w:tcW w:type="dxa" w:w="2041"/>
          </w:tcPr>
          <w:p>
            <w:r/>
            <w:r>
              <w:rPr>
                <w:sz w:val="16"/>
              </w:rPr>
              <w:t>action_bins 3, 89 acc.</w:t>
            </w:r>
          </w:p>
        </w:tc>
        <w:tc>
          <w:tcPr>
            <w:tcW w:type="dxa" w:w="1701"/>
          </w:tcPr>
          <w:p>
            <w:r/>
            <w:r>
              <w:rPr>
                <w:sz w:val="16"/>
              </w:rPr>
              <w:t>policy_delay 2, train_int 50</w:t>
            </w:r>
          </w:p>
        </w:tc>
        <w:tc>
          <w:tcPr>
            <w:tcW w:type="dxa" w:w="1701"/>
          </w:tcPr>
          <w:p>
            <w:r/>
            <w:r>
              <w:rPr>
                <w:sz w:val="16"/>
              </w:rPr>
              <w:t>attend_heads 4, num_updates 12</w:t>
            </w:r>
          </w:p>
        </w:tc>
      </w:tr>
    </w:tbl>
    <w:p/>
    <w:p>
      <w:pPr>
        <w:pStyle w:val="Heading2"/>
      </w:pPr>
      <w:r>
        <w:t>4.5 Funcion de recompensa multiobjetivo</w:t>
      </w:r>
    </w:p>
    <w:p>
      <w:pPr>
        <w:jc w:val="both"/>
      </w:pPr>
      <w:r>
        <w:rPr>
          <w:b w:val="0"/>
          <w:i w:val="0"/>
        </w:rPr>
        <w:t>La clase CityLearnV3MADRLRewardFunction (hereda de Electric_Vehicles_Reward_Function) calcula la recompensa de cada edificio como:</w:t>
      </w:r>
    </w:p>
    <w:p>
      <w:pPr>
        <w:jc w:val="center"/>
      </w:pPr>
      <w:r>
        <w:rPr>
          <w:b w:val="0"/>
          <w:i/>
        </w:rPr>
        <w:t>reward_i(t) = reward_scale x [ w_flex·flex_i + w_carbon·carbon_i + w_cost·cost_i + ev_weight·ev_i ]</w:t>
      </w:r>
    </w:p>
    <w:p>
      <w:pPr>
        <w:jc w:val="both"/>
      </w:pPr>
      <w:r>
        <w:rPr>
          <w:b w:val="0"/>
          <w:i w:val="0"/>
        </w:rPr>
        <w:t>El componente de flexibilidad opera a nivel de distrito (peak_share y ramp_share sobre la carga neta agregada, con incentivos de exportacion/headroom BESS); el de carbono pondera la importacion por CI(t); y el de costo refleja la tarifa TOU. La agregacion cooperativa usa mixed_reward_i = (1 - r)·reward_i + r·team_reward, con team_reward_ratio r = 0.70. El perfil activo es unified_comparable (v4) e identico para los cuatro algoritmos, garantizando comparabilidad estadistica.</w:t>
      </w:r>
    </w:p>
    <w:p>
      <w:r>
        <w:rPr>
          <w:b/>
          <w:color w:val="595959"/>
          <w:sz w:val="19"/>
        </w:rPr>
        <w:t>Tabla 4.4. Parametros de la funcion de recompensa multiobjetivo (perfil unificado v4).</w:t>
      </w:r>
    </w:p>
    <w:tbl>
      <w:tblPr>
        <w:tblStyle w:val="LightGrid-Accent1"/>
        <w:tblW w:type="auto" w:w="0"/>
        <w:jc w:val="center"/>
        <w:tblLook w:firstColumn="1" w:firstRow="1" w:lastColumn="0" w:lastRow="0" w:noHBand="0" w:noVBand="1" w:val="04A0"/>
      </w:tblPr>
      <w:tblGrid>
        <w:gridCol w:w="3041"/>
        <w:gridCol w:w="3041"/>
        <w:gridCol w:w="3041"/>
      </w:tblGrid>
      <w:tr>
        <w:tc>
          <w:tcPr>
            <w:tcW w:type="dxa" w:w="2948"/>
            <w:shd w:val="clear" w:color="auto" w:fill="1F4E79"/>
          </w:tcPr>
          <w:p>
            <w:r/>
            <w:r>
              <w:rPr>
                <w:b/>
                <w:color w:val="FFFFFF"/>
                <w:sz w:val="18"/>
              </w:rPr>
              <w:t>Parametro</w:t>
            </w:r>
          </w:p>
        </w:tc>
        <w:tc>
          <w:tcPr>
            <w:tcW w:type="dxa" w:w="2154"/>
            <w:shd w:val="clear" w:color="auto" w:fill="1F4E79"/>
          </w:tcPr>
          <w:p>
            <w:r/>
            <w:r>
              <w:rPr>
                <w:b/>
                <w:color w:val="FFFFFF"/>
                <w:sz w:val="18"/>
              </w:rPr>
              <w:t>Valor</w:t>
            </w:r>
          </w:p>
        </w:tc>
        <w:tc>
          <w:tcPr>
            <w:tcW w:type="dxa" w:w="3969"/>
            <w:shd w:val="clear" w:color="auto" w:fill="1F4E79"/>
          </w:tcPr>
          <w:p>
            <w:r/>
            <w:r>
              <w:rPr>
                <w:b/>
                <w:color w:val="FFFFFF"/>
                <w:sz w:val="18"/>
              </w:rPr>
              <w:t>Justificacion sintetica</w:t>
            </w:r>
          </w:p>
        </w:tc>
      </w:tr>
      <w:tr>
        <w:tc>
          <w:tcPr>
            <w:tcW w:type="dxa" w:w="2948"/>
          </w:tcPr>
          <w:p>
            <w:r/>
            <w:r>
              <w:rPr>
                <w:sz w:val="18"/>
              </w:rPr>
              <w:t>w_flex / w_carbon / w_cost (E1)</w:t>
            </w:r>
          </w:p>
        </w:tc>
        <w:tc>
          <w:tcPr>
            <w:tcW w:type="dxa" w:w="2154"/>
          </w:tcPr>
          <w:p>
            <w:r/>
            <w:r>
              <w:rPr>
                <w:sz w:val="18"/>
              </w:rPr>
              <w:t>0.70 / 0.15 / 0.15</w:t>
            </w:r>
          </w:p>
        </w:tc>
        <w:tc>
          <w:tcPr>
            <w:tcW w:type="dxa" w:w="3969"/>
          </w:tcPr>
          <w:p>
            <w:r/>
            <w:r>
              <w:rPr>
                <w:sz w:val="18"/>
              </w:rPr>
              <w:t>Escenario lexicografico de flexibilidad.</w:t>
            </w:r>
          </w:p>
        </w:tc>
      </w:tr>
      <w:tr>
        <w:tc>
          <w:tcPr>
            <w:tcW w:type="dxa" w:w="2948"/>
          </w:tcPr>
          <w:p>
            <w:r/>
            <w:r>
              <w:rPr>
                <w:sz w:val="18"/>
              </w:rPr>
              <w:t>w_flex / w_carbon / w_cost (E2)</w:t>
            </w:r>
          </w:p>
        </w:tc>
        <w:tc>
          <w:tcPr>
            <w:tcW w:type="dxa" w:w="2154"/>
          </w:tcPr>
          <w:p>
            <w:r/>
            <w:r>
              <w:rPr>
                <w:sz w:val="18"/>
              </w:rPr>
              <w:t>0.15 / 0.70 / 0.15</w:t>
            </w:r>
          </w:p>
        </w:tc>
        <w:tc>
          <w:tcPr>
            <w:tcW w:type="dxa" w:w="3969"/>
          </w:tcPr>
          <w:p>
            <w:r/>
            <w:r>
              <w:rPr>
                <w:sz w:val="18"/>
              </w:rPr>
              <w:t>Escenario lexicografico de CO2.</w:t>
            </w:r>
          </w:p>
        </w:tc>
      </w:tr>
      <w:tr>
        <w:tc>
          <w:tcPr>
            <w:tcW w:type="dxa" w:w="2948"/>
          </w:tcPr>
          <w:p>
            <w:r/>
            <w:r>
              <w:rPr>
                <w:sz w:val="18"/>
              </w:rPr>
              <w:t>w_flex / w_carbon / w_cost (E3)</w:t>
            </w:r>
          </w:p>
        </w:tc>
        <w:tc>
          <w:tcPr>
            <w:tcW w:type="dxa" w:w="2154"/>
          </w:tcPr>
          <w:p>
            <w:r/>
            <w:r>
              <w:rPr>
                <w:sz w:val="18"/>
              </w:rPr>
              <w:t>0.25 / 0.15 / 0.60</w:t>
            </w:r>
          </w:p>
        </w:tc>
        <w:tc>
          <w:tcPr>
            <w:tcW w:type="dxa" w:w="3969"/>
          </w:tcPr>
          <w:p>
            <w:r/>
            <w:r>
              <w:rPr>
                <w:sz w:val="18"/>
              </w:rPr>
              <w:t>Costo-pico correlacionados en TOU.</w:t>
            </w:r>
          </w:p>
        </w:tc>
      </w:tr>
      <w:tr>
        <w:tc>
          <w:tcPr>
            <w:tcW w:type="dxa" w:w="2948"/>
          </w:tcPr>
          <w:p>
            <w:r/>
            <w:r>
              <w:rPr>
                <w:sz w:val="18"/>
              </w:rPr>
              <w:t>team_reward_ratio (r)</w:t>
            </w:r>
          </w:p>
        </w:tc>
        <w:tc>
          <w:tcPr>
            <w:tcW w:type="dxa" w:w="2154"/>
          </w:tcPr>
          <w:p>
            <w:r/>
            <w:r>
              <w:rPr>
                <w:sz w:val="18"/>
              </w:rPr>
              <w:t>0.70</w:t>
            </w:r>
          </w:p>
        </w:tc>
        <w:tc>
          <w:tcPr>
            <w:tcW w:type="dxa" w:w="3969"/>
          </w:tcPr>
          <w:p>
            <w:r/>
            <w:r>
              <w:rPr>
                <w:sz w:val="18"/>
              </w:rPr>
              <w:t>Coordinacion cooperativa Dec-POMDP (media de perfiles del plan).</w:t>
            </w:r>
          </w:p>
        </w:tc>
      </w:tr>
      <w:tr>
        <w:tc>
          <w:tcPr>
            <w:tcW w:type="dxa" w:w="2948"/>
          </w:tcPr>
          <w:p>
            <w:r/>
            <w:r>
              <w:rPr>
                <w:sz w:val="18"/>
              </w:rPr>
              <w:t>peak_weight / ramp_weight</w:t>
            </w:r>
          </w:p>
        </w:tc>
        <w:tc>
          <w:tcPr>
            <w:tcW w:type="dxa" w:w="2154"/>
          </w:tcPr>
          <w:p>
            <w:r/>
            <w:r>
              <w:rPr>
                <w:sz w:val="18"/>
              </w:rPr>
              <w:t>0.45 / 0.35</w:t>
            </w:r>
          </w:p>
        </w:tc>
        <w:tc>
          <w:tcPr>
            <w:tcW w:type="dxa" w:w="3969"/>
          </w:tcPr>
          <w:p>
            <w:r/>
            <w:r>
              <w:rPr>
                <w:sz w:val="18"/>
              </w:rPr>
              <w:t>KPI primario y secundario de flexibilidad CityLearn.</w:t>
            </w:r>
          </w:p>
        </w:tc>
      </w:tr>
      <w:tr>
        <w:tc>
          <w:tcPr>
            <w:tcW w:type="dxa" w:w="2948"/>
          </w:tcPr>
          <w:p>
            <w:r/>
            <w:r>
              <w:rPr>
                <w:sz w:val="18"/>
              </w:rPr>
              <w:t>ev_weight</w:t>
            </w:r>
          </w:p>
        </w:tc>
        <w:tc>
          <w:tcPr>
            <w:tcW w:type="dxa" w:w="2154"/>
          </w:tcPr>
          <w:p>
            <w:r/>
            <w:r>
              <w:rPr>
                <w:sz w:val="18"/>
              </w:rPr>
              <w:t>0.25</w:t>
            </w:r>
          </w:p>
        </w:tc>
        <w:tc>
          <w:tcPr>
            <w:tcW w:type="dxa" w:w="3969"/>
          </w:tcPr>
          <w:p>
            <w:r/>
            <w:r>
              <w:rPr>
                <w:sz w:val="18"/>
              </w:rPr>
              <w:t>Termino EV/SOC reforzado para evitar dejar EV sin cargar.</w:t>
            </w:r>
          </w:p>
        </w:tc>
      </w:tr>
      <w:tr>
        <w:tc>
          <w:tcPr>
            <w:tcW w:type="dxa" w:w="2948"/>
          </w:tcPr>
          <w:p>
            <w:r/>
            <w:r>
              <w:rPr>
                <w:sz w:val="18"/>
              </w:rPr>
              <w:t>reward_scale</w:t>
            </w:r>
          </w:p>
        </w:tc>
        <w:tc>
          <w:tcPr>
            <w:tcW w:type="dxa" w:w="2154"/>
          </w:tcPr>
          <w:p>
            <w:r/>
            <w:r>
              <w:rPr>
                <w:sz w:val="18"/>
              </w:rPr>
              <w:t>1.00</w:t>
            </w:r>
          </w:p>
        </w:tc>
        <w:tc>
          <w:tcPr>
            <w:tcW w:type="dxa" w:w="3969"/>
          </w:tcPr>
          <w:p>
            <w:r/>
            <w:r>
              <w:rPr>
                <w:sz w:val="18"/>
              </w:rPr>
              <w:t>Escala uniforme para gradientes comparables.</w:t>
            </w:r>
          </w:p>
        </w:tc>
      </w:tr>
      <w:tr>
        <w:tc>
          <w:tcPr>
            <w:tcW w:type="dxa" w:w="2948"/>
          </w:tcPr>
          <w:p>
            <w:r/>
            <w:r>
              <w:rPr>
                <w:sz w:val="18"/>
              </w:rPr>
              <w:t>carbon_reference / price_reference</w:t>
            </w:r>
          </w:p>
        </w:tc>
        <w:tc>
          <w:tcPr>
            <w:tcW w:type="dxa" w:w="2154"/>
          </w:tcPr>
          <w:p>
            <w:r/>
            <w:r>
              <w:rPr>
                <w:sz w:val="18"/>
              </w:rPr>
              <w:t>0.35 / 0.20</w:t>
            </w:r>
          </w:p>
        </w:tc>
        <w:tc>
          <w:tcPr>
            <w:tcW w:type="dxa" w:w="3969"/>
          </w:tcPr>
          <w:p>
            <w:r/>
            <w:r>
              <w:rPr>
                <w:sz w:val="18"/>
              </w:rPr>
              <w:t>Referencia global IEA y spot competitivo.</w:t>
            </w:r>
          </w:p>
        </w:tc>
      </w:tr>
    </w:tbl>
    <w:p/>
    <w:p>
      <w:pPr>
        <w:pStyle w:val="Heading2"/>
      </w:pPr>
      <w:r>
        <w:t>4.6 Aportes originales al motor de simulacion</w:t>
      </w:r>
    </w:p>
    <w:p>
      <w:pPr>
        <w:jc w:val="both"/>
      </w:pPr>
      <w:r>
        <w:rPr>
          <w:b w:val="0"/>
          <w:i w:val="0"/>
        </w:rPr>
        <w:t>Como contribucion metodologica diferencial, se realizaron cuatro extensiones originales y retrocompatibles al fork CityLearn (commit 54b1938e):</w:t>
      </w:r>
    </w:p>
    <w:p>
      <w:r>
        <w:rPr>
          <w:b/>
          <w:color w:val="595959"/>
          <w:sz w:val="19"/>
        </w:rPr>
        <w:t>Tabla 4.5. Aportes originales al motor de simulacion CityLearn.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454"/>
            <w:shd w:val="clear" w:color="auto" w:fill="1F4E79"/>
          </w:tcPr>
          <w:p>
            <w:r/>
            <w:r>
              <w:rPr>
                <w:b/>
                <w:color w:val="FFFFFF"/>
                <w:sz w:val="16"/>
              </w:rPr>
              <w:t>#</w:t>
            </w:r>
          </w:p>
        </w:tc>
        <w:tc>
          <w:tcPr>
            <w:tcW w:type="dxa" w:w="2494"/>
            <w:shd w:val="clear" w:color="auto" w:fill="1F4E79"/>
          </w:tcPr>
          <w:p>
            <w:r/>
            <w:r>
              <w:rPr>
                <w:b/>
                <w:color w:val="FFFFFF"/>
                <w:sz w:val="16"/>
              </w:rPr>
              <w:t>Aporte</w:t>
            </w:r>
          </w:p>
        </w:tc>
        <w:tc>
          <w:tcPr>
            <w:tcW w:type="dxa" w:w="2835"/>
            <w:shd w:val="clear" w:color="auto" w:fill="1F4E79"/>
          </w:tcPr>
          <w:p>
            <w:r/>
            <w:r>
              <w:rPr>
                <w:b/>
                <w:color w:val="FFFFFF"/>
                <w:sz w:val="16"/>
              </w:rPr>
              <w:t>Clase/Metodo</w:t>
            </w:r>
          </w:p>
        </w:tc>
        <w:tc>
          <w:tcPr>
            <w:tcW w:type="dxa" w:w="3288"/>
            <w:shd w:val="clear" w:color="auto" w:fill="1F4E79"/>
          </w:tcPr>
          <w:p>
            <w:r/>
            <w:r>
              <w:rPr>
                <w:b/>
                <w:color w:val="FFFFFF"/>
                <w:sz w:val="16"/>
              </w:rPr>
              <w:t>Modelo incorporado</w:t>
            </w:r>
          </w:p>
        </w:tc>
      </w:tr>
      <w:tr>
        <w:tc>
          <w:tcPr>
            <w:tcW w:type="dxa" w:w="454"/>
          </w:tcPr>
          <w:p>
            <w:r/>
            <w:r>
              <w:rPr>
                <w:sz w:val="16"/>
              </w:rPr>
              <w:t>A1</w:t>
            </w:r>
          </w:p>
        </w:tc>
        <w:tc>
          <w:tcPr>
            <w:tcW w:type="dxa" w:w="2494"/>
          </w:tcPr>
          <w:p>
            <w:r/>
            <w:r>
              <w:rPr>
                <w:sz w:val="16"/>
              </w:rPr>
              <w:t>Degradacion BESS C-rate + Arrhenius</w:t>
            </w:r>
          </w:p>
        </w:tc>
        <w:tc>
          <w:tcPr>
            <w:tcW w:type="dxa" w:w="2835"/>
          </w:tcPr>
          <w:p>
            <w:r/>
            <w:r>
              <w:rPr>
                <w:sz w:val="16"/>
              </w:rPr>
              <w:t>Battery.degrade(temperature_celsius)</w:t>
            </w:r>
          </w:p>
        </w:tc>
        <w:tc>
          <w:tcPr>
            <w:tcW w:type="dxa" w:w="3288"/>
          </w:tcPr>
          <w:p>
            <w:r/>
            <w:r>
              <w:rPr>
                <w:sz w:val="16"/>
              </w:rPr>
              <w:t>ΔC = base·(C_rate)^0.55·exp[Ea/R·(1/T_ref - 1/T)], Ea=24500 J/mol.</w:t>
            </w:r>
          </w:p>
        </w:tc>
      </w:tr>
      <w:tr>
        <w:tc>
          <w:tcPr>
            <w:tcW w:type="dxa" w:w="454"/>
          </w:tcPr>
          <w:p>
            <w:r/>
            <w:r>
              <w:rPr>
                <w:sz w:val="16"/>
              </w:rPr>
              <w:t>A2</w:t>
            </w:r>
          </w:p>
        </w:tc>
        <w:tc>
          <w:tcPr>
            <w:tcW w:type="dxa" w:w="2494"/>
          </w:tcPr>
          <w:p>
            <w:r/>
            <w:r>
              <w:rPr>
                <w:sz w:val="16"/>
              </w:rPr>
              <w:t>Correccion PV tropical (IEC 61215)</w:t>
            </w:r>
          </w:p>
        </w:tc>
        <w:tc>
          <w:tcPr>
            <w:tcW w:type="dxa" w:w="2835"/>
          </w:tcPr>
          <w:p>
            <w:r/>
            <w:r>
              <w:rPr>
                <w:sz w:val="16"/>
              </w:rPr>
              <w:t>PV.get_generation(dry_bulb_temperature, ghi)</w:t>
            </w:r>
          </w:p>
        </w:tc>
        <w:tc>
          <w:tcPr>
            <w:tcW w:type="dxa" w:w="3288"/>
          </w:tcPr>
          <w:p>
            <w:r/>
            <w:r>
              <w:rPr>
                <w:sz w:val="16"/>
              </w:rPr>
              <w:t>T_cell = T_amb + (NOCT-20)/800·G; P(T)=P_STC·[1+γ(T_cell-25)], γ=-0.0035/°C.</w:t>
            </w:r>
          </w:p>
        </w:tc>
      </w:tr>
      <w:tr>
        <w:tc>
          <w:tcPr>
            <w:tcW w:type="dxa" w:w="454"/>
          </w:tcPr>
          <w:p>
            <w:r/>
            <w:r>
              <w:rPr>
                <w:sz w:val="16"/>
              </w:rPr>
              <w:t>A3</w:t>
            </w:r>
          </w:p>
        </w:tc>
        <w:tc>
          <w:tcPr>
            <w:tcW w:type="dxa" w:w="2494"/>
          </w:tcPr>
          <w:p>
            <w:r/>
            <w:r>
              <w:rPr>
                <w:sz w:val="16"/>
              </w:rPr>
              <w:t>KPI pico con ventana de facturacion</w:t>
            </w:r>
          </w:p>
        </w:tc>
        <w:tc>
          <w:tcPr>
            <w:tcW w:type="dxa" w:w="2835"/>
          </w:tcPr>
          <w:p>
            <w:r/>
            <w:r>
              <w:rPr>
                <w:sz w:val="16"/>
              </w:rPr>
              <w:t>CostFunction.peak(billing_window_steps)</w:t>
            </w:r>
          </w:p>
        </w:tc>
        <w:tc>
          <w:tcPr>
            <w:tcW w:type="dxa" w:w="3288"/>
          </w:tcPr>
          <w:p>
            <w:r/>
            <w:r>
              <w:rPr>
                <w:sz w:val="16"/>
              </w:rPr>
              <w:t>Maximo rodante sub-horario (OSINERGMIN MT-3/MT-4, 15 min).</w:t>
            </w:r>
          </w:p>
        </w:tc>
      </w:tr>
      <w:tr>
        <w:tc>
          <w:tcPr>
            <w:tcW w:type="dxa" w:w="454"/>
          </w:tcPr>
          <w:p>
            <w:r/>
            <w:r>
              <w:rPr>
                <w:sz w:val="16"/>
              </w:rPr>
              <w:t>A4</w:t>
            </w:r>
          </w:p>
        </w:tc>
        <w:tc>
          <w:tcPr>
            <w:tcW w:type="dxa" w:w="2494"/>
          </w:tcPr>
          <w:p>
            <w:r/>
            <w:r>
              <w:rPr>
                <w:sz w:val="16"/>
              </w:rPr>
              <w:t>Modelo CI dinamico diesel+PV</w:t>
            </w:r>
          </w:p>
        </w:tc>
        <w:tc>
          <w:tcPr>
            <w:tcW w:type="dxa" w:w="2835"/>
          </w:tcPr>
          <w:p>
            <w:r/>
            <w:r>
              <w:rPr>
                <w:sz w:val="16"/>
              </w:rPr>
              <w:t>CarbonIntensityModel(base_ci, pv_displacement_factor)</w:t>
            </w:r>
          </w:p>
        </w:tc>
        <w:tc>
          <w:tcPr>
            <w:tcW w:type="dxa" w:w="3288"/>
          </w:tcPr>
          <w:p>
            <w:r/>
            <w:r>
              <w:rPr>
                <w:sz w:val="16"/>
              </w:rPr>
              <w:t>CI(t)=0.790·(1-0.15·min(GHI/1000,1)).</w:t>
            </w:r>
          </w:p>
        </w:tc>
      </w:tr>
    </w:tbl>
    <w:p/>
    <w:p>
      <w:pPr>
        <w:pStyle w:val="Heading2"/>
      </w:pPr>
      <w:r>
        <w:t>4.7 Diseno experimental: matriz de 12 corridas</w:t>
      </w:r>
    </w:p>
    <w:p>
      <w:pPr>
        <w:jc w:val="both"/>
      </w:pPr>
      <w:r>
        <w:rPr>
          <w:b w:val="0"/>
          <w:i w:val="0"/>
        </w:rPr>
        <w:t>El experimento oficial ejecuta 12 corridas (4 algoritmos x 3 escenarios, seed = 0). La configuracion canonica objetivo es de 50 episodios x 8 760 pasos (438 000 pasos/corrida); la corrida local de referencia v4 completo 5 episodios x 8 760 pasos (43 800 pasos/corrida) en GPU RTX 4060 Laptop 8 GB. La paralelizacion es valida porque las corridas son experimentos independientes (Roijers et al., 2013; MALib, Zhou et al., 2021).</w:t>
      </w:r>
    </w:p>
    <w:p>
      <w:r>
        <w:rPr>
          <w:b/>
          <w:color w:val="595959"/>
          <w:sz w:val="19"/>
        </w:rPr>
        <w:t>Tabla 4.6. Matriz experimental de 12 corridas oficiales.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shd w:val="clear" w:color="auto" w:fill="1F4E79"/>
          </w:tcPr>
          <w:p>
            <w:r/>
            <w:r>
              <w:rPr>
                <w:b/>
                <w:color w:val="FFFFFF"/>
                <w:sz w:val="18"/>
              </w:rPr>
              <w:t>Escenario</w:t>
            </w:r>
          </w:p>
        </w:tc>
        <w:tc>
          <w:tcPr>
            <w:tcW w:type="dxa" w:w="1757"/>
            <w:shd w:val="clear" w:color="auto" w:fill="1F4E79"/>
          </w:tcPr>
          <w:p>
            <w:r/>
            <w:r>
              <w:rPr>
                <w:b/>
                <w:color w:val="FFFFFF"/>
                <w:sz w:val="18"/>
              </w:rPr>
              <w:t>HAPPO</w:t>
            </w:r>
          </w:p>
        </w:tc>
        <w:tc>
          <w:tcPr>
            <w:tcW w:type="dxa" w:w="1757"/>
            <w:shd w:val="clear" w:color="auto" w:fill="1F4E79"/>
          </w:tcPr>
          <w:p>
            <w:r/>
            <w:r>
              <w:rPr>
                <w:b/>
                <w:color w:val="FFFFFF"/>
                <w:sz w:val="18"/>
              </w:rPr>
              <w:t>MASAC</w:t>
            </w:r>
          </w:p>
        </w:tc>
        <w:tc>
          <w:tcPr>
            <w:tcW w:type="dxa" w:w="1757"/>
            <w:shd w:val="clear" w:color="auto" w:fill="1F4E79"/>
          </w:tcPr>
          <w:p>
            <w:r/>
            <w:r>
              <w:rPr>
                <w:b/>
                <w:color w:val="FFFFFF"/>
                <w:sz w:val="18"/>
              </w:rPr>
              <w:t>MATD3</w:t>
            </w:r>
          </w:p>
        </w:tc>
        <w:tc>
          <w:tcPr>
            <w:tcW w:type="dxa" w:w="1757"/>
            <w:shd w:val="clear" w:color="auto" w:fill="1F4E79"/>
          </w:tcPr>
          <w:p>
            <w:r/>
            <w:r>
              <w:rPr>
                <w:b/>
                <w:color w:val="FFFFFF"/>
                <w:sz w:val="18"/>
              </w:rPr>
              <w:t>MAAC</w:t>
            </w:r>
          </w:p>
        </w:tc>
      </w:tr>
      <w:tr>
        <w:tc>
          <w:tcPr>
            <w:tcW w:type="dxa" w:w="1984"/>
          </w:tcPr>
          <w:p>
            <w:r/>
            <w:r>
              <w:rPr>
                <w:sz w:val="18"/>
              </w:rPr>
              <w:t>E1 Flexibilidad</w:t>
            </w:r>
          </w:p>
        </w:tc>
        <w:tc>
          <w:tcPr>
            <w:tcW w:type="dxa" w:w="1757"/>
          </w:tcPr>
          <w:p>
            <w:r/>
            <w:r>
              <w:rPr>
                <w:sz w:val="18"/>
              </w:rPr>
              <w:t>happo/E1_s0</w:t>
            </w:r>
          </w:p>
        </w:tc>
        <w:tc>
          <w:tcPr>
            <w:tcW w:type="dxa" w:w="1757"/>
          </w:tcPr>
          <w:p>
            <w:r/>
            <w:r>
              <w:rPr>
                <w:sz w:val="18"/>
              </w:rPr>
              <w:t>masac/E1_s0</w:t>
            </w:r>
          </w:p>
        </w:tc>
        <w:tc>
          <w:tcPr>
            <w:tcW w:type="dxa" w:w="1757"/>
          </w:tcPr>
          <w:p>
            <w:r/>
            <w:r>
              <w:rPr>
                <w:sz w:val="18"/>
              </w:rPr>
              <w:t>matd3/E1_s0</w:t>
            </w:r>
          </w:p>
        </w:tc>
        <w:tc>
          <w:tcPr>
            <w:tcW w:type="dxa" w:w="1757"/>
          </w:tcPr>
          <w:p>
            <w:r/>
            <w:r>
              <w:rPr>
                <w:sz w:val="18"/>
              </w:rPr>
              <w:t>maac/E1_s0</w:t>
            </w:r>
          </w:p>
        </w:tc>
      </w:tr>
      <w:tr>
        <w:tc>
          <w:tcPr>
            <w:tcW w:type="dxa" w:w="1984"/>
          </w:tcPr>
          <w:p>
            <w:r/>
            <w:r>
              <w:rPr>
                <w:sz w:val="18"/>
              </w:rPr>
              <w:t>E2 CO2</w:t>
            </w:r>
          </w:p>
        </w:tc>
        <w:tc>
          <w:tcPr>
            <w:tcW w:type="dxa" w:w="1757"/>
          </w:tcPr>
          <w:p>
            <w:r/>
            <w:r>
              <w:rPr>
                <w:sz w:val="18"/>
              </w:rPr>
              <w:t>happo/E2_s0</w:t>
            </w:r>
          </w:p>
        </w:tc>
        <w:tc>
          <w:tcPr>
            <w:tcW w:type="dxa" w:w="1757"/>
          </w:tcPr>
          <w:p>
            <w:r/>
            <w:r>
              <w:rPr>
                <w:sz w:val="18"/>
              </w:rPr>
              <w:t>masac/E2_s0</w:t>
            </w:r>
          </w:p>
        </w:tc>
        <w:tc>
          <w:tcPr>
            <w:tcW w:type="dxa" w:w="1757"/>
          </w:tcPr>
          <w:p>
            <w:r/>
            <w:r>
              <w:rPr>
                <w:sz w:val="18"/>
              </w:rPr>
              <w:t>matd3/E2_s0</w:t>
            </w:r>
          </w:p>
        </w:tc>
        <w:tc>
          <w:tcPr>
            <w:tcW w:type="dxa" w:w="1757"/>
          </w:tcPr>
          <w:p>
            <w:r/>
            <w:r>
              <w:rPr>
                <w:sz w:val="18"/>
              </w:rPr>
              <w:t>maac/E2_s0</w:t>
            </w:r>
          </w:p>
        </w:tc>
      </w:tr>
      <w:tr>
        <w:tc>
          <w:tcPr>
            <w:tcW w:type="dxa" w:w="1984"/>
          </w:tcPr>
          <w:p>
            <w:r/>
            <w:r>
              <w:rPr>
                <w:sz w:val="18"/>
              </w:rPr>
              <w:t>E3 Costos</w:t>
            </w:r>
          </w:p>
        </w:tc>
        <w:tc>
          <w:tcPr>
            <w:tcW w:type="dxa" w:w="1757"/>
          </w:tcPr>
          <w:p>
            <w:r/>
            <w:r>
              <w:rPr>
                <w:sz w:val="18"/>
              </w:rPr>
              <w:t>happo/E3_s0</w:t>
            </w:r>
          </w:p>
        </w:tc>
        <w:tc>
          <w:tcPr>
            <w:tcW w:type="dxa" w:w="1757"/>
          </w:tcPr>
          <w:p>
            <w:r/>
            <w:r>
              <w:rPr>
                <w:sz w:val="18"/>
              </w:rPr>
              <w:t>masac/E3_s0</w:t>
            </w:r>
          </w:p>
        </w:tc>
        <w:tc>
          <w:tcPr>
            <w:tcW w:type="dxa" w:w="1757"/>
          </w:tcPr>
          <w:p>
            <w:r/>
            <w:r>
              <w:rPr>
                <w:sz w:val="18"/>
              </w:rPr>
              <w:t>matd3/E3_s0</w:t>
            </w:r>
          </w:p>
        </w:tc>
        <w:tc>
          <w:tcPr>
            <w:tcW w:type="dxa" w:w="1757"/>
          </w:tcPr>
          <w:p>
            <w:r/>
            <w:r>
              <w:rPr>
                <w:sz w:val="18"/>
              </w:rPr>
              <w:t>maac/E3_s0</w:t>
            </w:r>
          </w:p>
        </w:tc>
      </w:tr>
    </w:tbl>
    <w:p/>
    <w:p>
      <w:pPr>
        <w:pStyle w:val="Heading2"/>
      </w:pPr>
      <w:r>
        <w:t>4.8 Implementacion</w:t>
      </w:r>
    </w:p>
    <w:p>
      <w:pPr>
        <w:jc w:val="both"/>
      </w:pPr>
      <w:r>
        <w:rPr>
          <w:b w:val="0"/>
          <w:i w:val="0"/>
        </w:rPr>
        <w:t>Entorno: Python 3.9 (.venv39-citylearn-v3), PyTorch 2.8.0+cu126, CUDA 12.6. Los scripts de entrenamiento comparten el adaptador citylearn_v3_training_common.py (normalizacion, KPIs, trazas, figuras, tablas y metadatos). Cada corrida produce results.json, training_summary.json, timeseries.csv, trace.csv, checkpoint_manifest.json y figures_manifest.json. El despliegue admite ejecucion local (PowerShell) y en la nube (Colab A100; Docker/AWS EC2 opcional).</w:t>
      </w:r>
    </w:p>
    <w:p>
      <w:pPr>
        <w:jc w:val="both"/>
      </w:pPr>
      <w:r>
        <w:rPr>
          <w:b w:val="0"/>
          <w:i w:val="0"/>
        </w:rPr>
        <w:t>La corrida canonica de 50 episodios se ejecuta en Colab sobre una NVIDIA A100-SXM4-80GB (Pro+ High-RAM, ~167 GiB de RAM) mediante colab_a100_official_launcher.py en modo two_phase_happo_masac (protocolo two_phase_happo_masac_v3): la Fase 1 entrena HAPPO y MASAC y la Fase 2 MATD3 y MAAC, con seis trabajos en paralelo por fase, replay de MASAC en CPU, monitoreo con colab_a100_live_monitor.py y reanudacion intra-job mediante live_progress.json y --skip-completed. Los artefactos de esa corrida se integraran desde outputs/colab_50ep/ o desde la carpeta de Google Drive del entrenamiento. Fuente: notebook CityLearn/examples/madrl_citylearn_v3_tutorial.ipynb.</w:t>
      </w:r>
    </w:p>
    <w:p>
      <w:r>
        <w:br w:type="page"/>
      </w:r>
    </w:p>
    <w:p>
      <w:pPr>
        <w:pStyle w:val="Heading1"/>
      </w:pPr>
      <w:r>
        <w:t>Referencias bibliograficas</w:t>
      </w:r>
    </w:p>
    <w:p>
      <w:pPr>
        <w:jc w:val="both"/>
      </w:pPr>
      <w:r>
        <w:rPr>
          <w:b w:val="0"/>
          <w:i/>
          <w:color w:val="595959"/>
          <w:sz w:val="20"/>
        </w:rPr>
        <w:t>Formato APA (7.ª ed.). Las referencias marcadas [PV] tienen datos secundarios pendientes de verificacion.</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(ICML), PMLR 97, 11-20. https://arxiv.org/abs/1809.07803</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w:t>
      </w:r>
    </w:p>
    <w:p>
      <w:pPr>
        <w:spacing w:after="120"/>
        <w:ind w:left="567" w:hanging="567"/>
        <w:jc w:val="both"/>
      </w:pPr>
      <w:r>
        <w:rPr>
          <w:sz w:val="20"/>
        </w:rPr>
        <w:t>Akiba, T., Sano, S., Yanase, T., Ohta, T., &amp; Koyama, M. (2019). Optuna: A next-generation hyperparameter optimization framework. En Proceedings of the 25th ACM SIGKDD (pp. 2623-2631). ACM. https://doi.org/10.1145/3292500.3330701</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X., et al. (2024). SOC-boundary and battery aging aware hierarchical coordination of multiple EV aggregates with multi-agent constrained deep reinforcement learning. arXiv. https://arxiv.org/abs/2407.13790 [PV]</w:t>
      </w:r>
    </w:p>
    <w:p>
      <w:pPr>
        <w:spacing w:after="120"/>
        <w:ind w:left="567" w:hanging="567"/>
        <w:jc w:val="both"/>
      </w:pPr>
      <w:r>
        <w:rPr>
          <w:sz w:val="20"/>
        </w:rPr>
        <w:t>Dolatyabi, P., et al. (2025). Heterogeneous multi-agent proximal policy optimization for power distribution system restoration. arXiv. https://arxiv.org/abs/2511.14730 [PV]</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Monteriu,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Felten, F., Ucak, B., Azmani, M., et al. (2024). MOMAland: A set of benchmarks for multi-objective multi-agent reinforcement learning. arXiv. https://arxiv.org/abs/2407.16312</w:t>
      </w:r>
    </w:p>
    <w:p>
      <w:pPr>
        <w:spacing w:after="120"/>
        <w:ind w:left="567" w:hanging="567"/>
        <w:jc w:val="both"/>
      </w:pPr>
      <w:r>
        <w:rPr>
          <w:sz w:val="20"/>
        </w:rPr>
        <w:t>Fujimoto, S., van Hoof, H., &amp; Meger, D. (2018). Addressing function approximation error in actor-critic methods (TD3). En Proceedings of the 35th ICML, PMLR 80,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ICML, PMLR 80, 1861-1870. https://proceedings.mlr.press/v80/haarnoja18b.html</w:t>
      </w:r>
    </w:p>
    <w:p>
      <w:pPr>
        <w:spacing w:after="120"/>
        <w:ind w:left="567" w:hanging="567"/>
        <w:jc w:val="both"/>
      </w:pPr>
      <w:r>
        <w:rPr>
          <w:sz w:val="20"/>
        </w:rPr>
        <w:t>Hribar, J., Mohorcic, M., &amp; Campa,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IEA. (2023). Electricity 2023 - Analysis and forecast to 2025. International Energy Agency.</w:t>
      </w:r>
    </w:p>
    <w:p>
      <w:pPr>
        <w:spacing w:after="120"/>
        <w:ind w:left="567" w:hanging="567"/>
        <w:jc w:val="both"/>
      </w:pPr>
      <w:r>
        <w:rPr>
          <w:sz w:val="20"/>
        </w:rPr>
        <w:t>IEC. (2021). IEC 61215-1:2021 - Terrestrial photovoltaic (PV) modules - Design qualification and type approval. International Electrotechnical Commission, Geneva.</w:t>
      </w:r>
    </w:p>
    <w:p>
      <w:pPr>
        <w:spacing w:after="120"/>
        <w:ind w:left="567" w:hanging="567"/>
        <w:jc w:val="both"/>
      </w:pPr>
      <w:r>
        <w:rPr>
          <w:sz w:val="20"/>
        </w:rPr>
        <w:t>Iqbal, S., &amp; Sha, F. (2019). Actor-attention-critic for multi-agent reinforcement learning. En Proceedings of the 36th ICML, PMLR 97,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w:t>
      </w:r>
    </w:p>
    <w:p>
      <w:pPr>
        <w:spacing w:after="120"/>
        <w:ind w:left="567" w:hanging="567"/>
        <w:jc w:val="both"/>
      </w:pPr>
      <w:r>
        <w:rPr>
          <w:sz w:val="20"/>
        </w:rPr>
        <w:t>Lu, R., et al. (2022). A multi-objective multi-agent deep reinforcement learning approach to residential appliance scheduling. IET Smart Grid, 5(3).</w:t>
      </w:r>
    </w:p>
    <w:p>
      <w:pPr>
        <w:spacing w:after="120"/>
        <w:ind w:left="567" w:hanging="567"/>
        <w:jc w:val="both"/>
      </w:pPr>
      <w:r>
        <w:rPr>
          <w:sz w:val="20"/>
        </w:rPr>
        <w:t>Lund, H., Ostergaard,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Applied Energy, 393, 126018. https://doi.org/10.1016/j.apenergy.2025.126018</w:t>
      </w:r>
    </w:p>
    <w:p>
      <w:pPr>
        <w:spacing w:after="120"/>
        <w:ind w:left="567" w:hanging="567"/>
        <w:jc w:val="both"/>
      </w:pPr>
      <w:r>
        <w:rPr>
          <w:sz w:val="20"/>
        </w:rPr>
        <w:t>MINAM. (2019). INFOCARBONO - RAGEI 2019 Energia. Ministerio del Ambiente del Peru. https://infocarbono.minam.gob.pe/</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Nweye, K., Sankaranarayanan, S., &amp; Nagy, Z. (2023a). MERLIN: Multi-agent offline and transfer learning for occupant-centric operation of grid-interactive communities. Applied Energy. https://arxiv.org/abs/2301.01148</w:t>
      </w:r>
    </w:p>
    <w:p>
      <w:pPr>
        <w:spacing w:after="120"/>
        <w:ind w:left="567" w:hanging="567"/>
        <w:jc w:val="both"/>
      </w:pPr>
      <w:r>
        <w:rPr>
          <w:sz w:val="20"/>
        </w:rPr>
        <w:t>Nweye, K., et al. (2023b). Heterogeneous multi-agent reinforcement learning for grid-interactive communities. En BuildSys '23. ACM. https://doi.org/10.1145/3600100.3626276</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OSINERGMIN. (2024). Resolucion de Consejo Directivo N. 0024-2024-OS/CD. Tarifas de distribucion electrica MT-3/MT-4 Electro Oriente S.A. Lima, Peru.</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et al.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et al. (2022). Distributed energy management and demand response in smart grids: A multi-agent deep reinforcement learning framework. arXiv. https://arxiv.org/abs/2211.15858</w:t>
      </w:r>
    </w:p>
    <w:p>
      <w:pPr>
        <w:spacing w:after="120"/>
        <w:ind w:left="567" w:hanging="567"/>
        <w:jc w:val="both"/>
      </w:pPr>
      <w:r>
        <w:rPr>
          <w:sz w:val="20"/>
        </w:rPr>
        <w:t>Sutton, R. S., &amp; Barto, A. G. (2018). Reinforcement learning: An introduction (2.a ed.). MIT Press.</w:t>
      </w:r>
    </w:p>
    <w:p>
      <w:pPr>
        <w:spacing w:after="120"/>
        <w:ind w:left="567" w:hanging="567"/>
        <w:jc w:val="both"/>
      </w:pPr>
      <w:r>
        <w:rPr>
          <w:sz w:val="20"/>
        </w:rPr>
        <w:t>Vazquez-Canteli, J. R., &amp; Nagy, Z. (2019a). CityLearn v1.0: An OpenAI Gym environment for demand response with deep reinforcement learning. En BuildSys '19 (pp. 356-357). ACM. https://doi.org/10.1145/3360322.3360998</w:t>
      </w:r>
    </w:p>
    <w:p>
      <w:pPr>
        <w:spacing w:after="120"/>
        <w:ind w:left="567" w:hanging="567"/>
        <w:jc w:val="both"/>
      </w:pPr>
      <w:r>
        <w:rPr>
          <w:sz w:val="20"/>
        </w:rPr>
        <w:t>Vazquez-Canteli, J. R., &amp; Nagy, Z. (2019b). Reinforcement learning for demand response: A review of algorithms and modeling techniques. Applied Energy, 235, 1072-1089. https://doi.org/10.1016/j.apenergy.2018.11.028</w:t>
      </w:r>
    </w:p>
    <w:p>
      <w:pPr>
        <w:spacing w:after="120"/>
        <w:ind w:left="567" w:hanging="567"/>
        <w:jc w:val="both"/>
      </w:pPr>
      <w:r>
        <w:rPr>
          <w:sz w:val="20"/>
        </w:rPr>
        <w:t>Vazquez-Canteli,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Wu, J., Wang, Z., Han, J., et al.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