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36"/>
        </w:rPr>
        <w:t>Aportes científicos del proyecto CityLearn v3 MADRL para gestión coordinada de flexibilidad energética, emisiones de carbono y eficiencia económica en comunidades inteligentes</w:t>
      </w:r>
    </w:p>
    <w:p/>
    <w:p>
      <w:pPr>
        <w:jc w:val="center"/>
      </w:pPr>
      <w:r>
        <w:rPr>
          <w:b/>
        </w:rPr>
        <w:t>Documento técnico de aportes a la ciencia</w:t>
      </w:r>
    </w:p>
    <w:p>
      <w:pPr>
        <w:jc w:val="center"/>
      </w:pPr>
      <w:r>
        <w:t>Generado: 2026-05-03 22:01</w:t>
      </w:r>
    </w:p>
    <w:p/>
    <w:p>
      <w:pPr>
        <w:jc w:val="center"/>
      </w:pPr>
      <w:r>
        <w:t>Repositorio: d:\MADRLCitytleranflexresdr</w:t>
        <w:br/>
        <w:t>Base experimental: CityLearn v2 + capa CityLearn v3 MADRL</w:t>
        <w:br/>
        <w:t>Dataset: citylearn_challenge_2022_phase_all_plus_evs</w:t>
      </w:r>
    </w:p>
    <w:p>
      <w:pPr>
        <w:sectPr>
          <w:pgSz w:w="12240" w:h="15840"/>
          <w:pgMar w:top="1134" w:right="1134" w:bottom="1134" w:left="1134" w:header="720" w:footer="720" w:gutter="0"/>
          <w:cols w:space="720"/>
          <w:docGrid w:linePitch="360"/>
        </w:sectPr>
      </w:pPr>
    </w:p>
    <w:p>
      <w:pPr>
        <w:pStyle w:val="Heading1"/>
      </w:pPr>
      <w:r>
        <w:t>1. Síntesis ejecutiva</w:t>
      </w:r>
    </w:p>
    <w:p>
      <w:r>
        <w:t>El proyecto aporta una extensión reproducible de CityLearn v2 hacia una capa CityLearn v3 orientada a aprendizaje por refuerzo profundo multiagente. La contribución científica central consiste en convertir una comunidad de 17 edificios con EV/V2G, PV, baterías, precios y carbono en un banco experimental MADRL bajo Dec-POMDP y CTDE, sin abandonar los KPIs oficiales de CityLearn v2.</w:t>
      </w:r>
    </w:p>
    <w:p>
      <w:r>
        <w:t>El resultado no es solo una integración de código: es una metodología comparativa para estudiar flexibilidad energética, emisiones de CO2 y costos económicos con cuatro familias de algoritmos MADRL conectadas al mismo entorno, al mismo dataset y al mismo protocolo de artefactos.</w:t>
      </w:r>
    </w:p>
    <w:p>
      <w:pPr>
        <w:pStyle w:val="Heading1"/>
      </w:pPr>
      <w:r>
        <w:t>2. Aporte científico general</w:t>
      </w:r>
    </w:p>
    <w:p>
      <w:r>
        <w:t>El aporte general del proyecto es un marco experimental abierto y trazable para evaluar control coordinado de comunidades inteligentes mediante MADRL, preservando la validez comparativa de CityLearn v2 y añadiendo capacidades de entrenamiento descentralizado multiagente con críticos o estados centralizados durante entrenamiento.</w:t>
      </w:r>
    </w:p>
    <w:p>
      <w:pPr>
        <w:pStyle w:val="Heading1"/>
      </w:pPr>
      <w:r>
        <w:t>3. Aportes científicos principales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fill="1F4E79"/>
            <w:vAlign w:val="top"/>
          </w:tcPr>
          <w:p>
            <w:r/>
            <w:r>
              <w:rPr>
                <w:b/>
                <w:color w:val="FFFFFF"/>
                <w:sz w:val="18"/>
              </w:rPr>
              <w:t>N.º</w:t>
            </w:r>
          </w:p>
        </w:tc>
        <w:tc>
          <w:tcPr>
            <w:tcW w:type="dxa" w:w="2493"/>
            <w:shd w:fill="1F4E79"/>
            <w:vAlign w:val="top"/>
          </w:tcPr>
          <w:p>
            <w:r/>
            <w:r>
              <w:rPr>
                <w:b/>
                <w:color w:val="FFFFFF"/>
                <w:sz w:val="18"/>
              </w:rPr>
              <w:t>Aporte</w:t>
            </w:r>
          </w:p>
        </w:tc>
        <w:tc>
          <w:tcPr>
            <w:tcW w:type="dxa" w:w="2493"/>
            <w:shd w:fill="1F4E79"/>
            <w:vAlign w:val="top"/>
          </w:tcPr>
          <w:p>
            <w:r/>
            <w:r>
              <w:rPr>
                <w:b/>
                <w:color w:val="FFFFFF"/>
                <w:sz w:val="18"/>
              </w:rPr>
              <w:t>Descripción científica</w:t>
            </w:r>
          </w:p>
        </w:tc>
        <w:tc>
          <w:tcPr>
            <w:tcW w:type="dxa" w:w="2493"/>
            <w:shd w:fill="1F4E79"/>
            <w:vAlign w:val="top"/>
          </w:tcPr>
          <w:p>
            <w:r/>
            <w:r>
              <w:rPr>
                <w:b/>
                <w:color w:val="FFFFFF"/>
                <w:sz w:val="18"/>
              </w:rPr>
              <w:t>Evidencia implementada</w:t>
            </w:r>
          </w:p>
        </w:tc>
      </w:tr>
      <w:tr>
        <w:tc>
          <w:tcPr>
            <w:tcW w:type="dxa" w:w="2493"/>
            <w:vAlign w:val="top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493"/>
            <w:vAlign w:val="top"/>
          </w:tcPr>
          <w:p>
            <w:r/>
            <w:r>
              <w:rPr>
                <w:b w:val="0"/>
                <w:sz w:val="18"/>
              </w:rPr>
              <w:t>Extensión CityLearn v2 -&gt; CityLearn v3 MADRL</w:t>
            </w:r>
          </w:p>
        </w:tc>
        <w:tc>
          <w:tcPr>
            <w:tcW w:type="dxa" w:w="2493"/>
            <w:vAlign w:val="top"/>
          </w:tcPr>
          <w:p>
            <w:r/>
            <w:r>
              <w:rPr>
                <w:b w:val="0"/>
                <w:sz w:val="18"/>
              </w:rPr>
              <w:t>Propone una capa experimental que conserva CityLearn v2 como simulador y lo adapta a entrenamiento MADRL profundo.</w:t>
            </w:r>
          </w:p>
        </w:tc>
        <w:tc>
          <w:tcPr>
            <w:tcW w:type="dxa" w:w="2493"/>
            <w:vAlign w:val="top"/>
          </w:tcPr>
          <w:p>
            <w:r/>
            <w:r>
              <w:rPr>
                <w:b w:val="0"/>
                <w:sz w:val="18"/>
              </w:rPr>
              <w:t>`CityLearn/citylearn/v3`, `citylearn_v3_training_common.py`, scripts `train_citylearn_v3_*.py`.</w:t>
            </w:r>
          </w:p>
        </w:tc>
      </w:tr>
      <w:tr>
        <w:tc>
          <w:tcPr>
            <w:tcW w:type="dxa" w:w="2493"/>
            <w:vAlign w:val="top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2493"/>
            <w:vAlign w:val="top"/>
          </w:tcPr>
          <w:p>
            <w:r/>
            <w:r>
              <w:rPr>
                <w:b w:val="0"/>
                <w:sz w:val="18"/>
              </w:rPr>
              <w:t>Formulación Dec-POMDP para comunidades de edificios</w:t>
            </w:r>
          </w:p>
        </w:tc>
        <w:tc>
          <w:tcPr>
            <w:tcW w:type="dxa" w:w="2493"/>
            <w:vAlign w:val="top"/>
          </w:tcPr>
          <w:p>
            <w:r/>
            <w:r>
              <w:rPr>
                <w:b w:val="0"/>
                <w:sz w:val="18"/>
              </w:rPr>
              <w:t>Cada edificio se modela como agente con observación local, acción local y coordinación distrital bajo información parcial.</w:t>
            </w:r>
          </w:p>
        </w:tc>
        <w:tc>
          <w:tcPr>
            <w:tcW w:type="dxa" w:w="2493"/>
            <w:vAlign w:val="top"/>
          </w:tcPr>
          <w:p>
            <w:r/>
            <w:r>
              <w:rPr>
                <w:b w:val="0"/>
                <w:sz w:val="18"/>
              </w:rPr>
              <w:t>`CityLearn/citylearn/dec_pomdp.py`, adaptadores PettingZoo-like y wrappers MADRL.</w:t>
            </w:r>
          </w:p>
        </w:tc>
      </w:tr>
      <w:tr>
        <w:tc>
          <w:tcPr>
            <w:tcW w:type="dxa" w:w="2493"/>
            <w:vAlign w:val="top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2493"/>
            <w:vAlign w:val="top"/>
          </w:tcPr>
          <w:p>
            <w:r/>
            <w:r>
              <w:rPr>
                <w:b w:val="0"/>
                <w:sz w:val="18"/>
              </w:rPr>
              <w:t>Contrato CTDE común</w:t>
            </w:r>
          </w:p>
        </w:tc>
        <w:tc>
          <w:tcPr>
            <w:tcW w:type="dxa" w:w="2493"/>
            <w:vAlign w:val="top"/>
          </w:tcPr>
          <w:p>
            <w:r/>
            <w:r>
              <w:rPr>
                <w:b w:val="0"/>
                <w:sz w:val="18"/>
              </w:rPr>
              <w:t>Estandariza entrenamiento centralizado y ejecución descentralizada para algoritmos heterogéneos.</w:t>
            </w:r>
          </w:p>
        </w:tc>
        <w:tc>
          <w:tcPr>
            <w:tcW w:type="dxa" w:w="2493"/>
            <w:vAlign w:val="top"/>
          </w:tcPr>
          <w:p>
            <w:r/>
            <w:r>
              <w:rPr>
                <w:b w:val="0"/>
                <w:sz w:val="18"/>
              </w:rPr>
              <w:t>`CityLearnHARLEnv`, `CityLearnSMACDiscreteEnv`, `CityLearnOffPolicyVecEnv`, `CityLearnMAACVecEnv`.</w:t>
            </w:r>
          </w:p>
        </w:tc>
      </w:tr>
      <w:tr>
        <w:tc>
          <w:tcPr>
            <w:tcW w:type="dxa" w:w="2493"/>
            <w:vAlign w:val="top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2493"/>
            <w:vAlign w:val="top"/>
          </w:tcPr>
          <w:p>
            <w:r/>
            <w:r>
              <w:rPr>
                <w:b w:val="0"/>
                <w:sz w:val="18"/>
              </w:rPr>
              <w:t>Comparación de cuatro MADRL oficiales</w:t>
            </w:r>
          </w:p>
        </w:tc>
        <w:tc>
          <w:tcPr>
            <w:tcW w:type="dxa" w:w="2493"/>
            <w:vAlign w:val="top"/>
          </w:tcPr>
          <w:p>
            <w:r/>
            <w:r>
              <w:rPr>
                <w:b w:val="0"/>
                <w:sz w:val="18"/>
              </w:rPr>
              <w:t>Integra HAPPO, MASAC, MATD3 y MAAC sobre el mismo dataset, horizonte y KPIs, reduciendo sesgo de entorno.</w:t>
            </w:r>
          </w:p>
        </w:tc>
        <w:tc>
          <w:tcPr>
            <w:tcW w:type="dxa" w:w="2493"/>
            <w:vAlign w:val="top"/>
          </w:tcPr>
          <w:p>
            <w:r/>
            <w:r>
              <w:rPr>
                <w:b w:val="0"/>
                <w:sz w:val="18"/>
              </w:rPr>
              <w:t>`external/HARL`, `external/MARL`, `external/off-policy`, `external/MAAC`.</w:t>
            </w:r>
          </w:p>
        </w:tc>
      </w:tr>
      <w:tr>
        <w:tc>
          <w:tcPr>
            <w:tcW w:type="dxa" w:w="2493"/>
            <w:vAlign w:val="top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2493"/>
            <w:vAlign w:val="top"/>
          </w:tcPr>
          <w:p>
            <w:r/>
            <w:r>
              <w:rPr>
                <w:b w:val="0"/>
                <w:sz w:val="18"/>
              </w:rPr>
              <w:t>Marco multiobjetivo de tres ejes</w:t>
            </w:r>
          </w:p>
        </w:tc>
        <w:tc>
          <w:tcPr>
            <w:tcW w:type="dxa" w:w="2493"/>
            <w:vAlign w:val="top"/>
          </w:tcPr>
          <w:p>
            <w:r/>
            <w:r>
              <w:rPr>
                <w:b w:val="0"/>
                <w:sz w:val="18"/>
              </w:rPr>
              <w:t>Organiza la evaluación científica en flexibilidad, emisiones de CO2 y costos energéticos.</w:t>
            </w:r>
          </w:p>
        </w:tc>
        <w:tc>
          <w:tcPr>
            <w:tcW w:type="dxa" w:w="2493"/>
            <w:vAlign w:val="top"/>
          </w:tcPr>
          <w:p>
            <w:r/>
            <w:r>
              <w:rPr>
                <w:b w:val="0"/>
                <w:sz w:val="18"/>
              </w:rPr>
              <w:t>`CityLearn/citylearn/v3/objectives.py`, `scenario_manager.py`.</w:t>
            </w:r>
          </w:p>
        </w:tc>
      </w:tr>
      <w:tr>
        <w:tc>
          <w:tcPr>
            <w:tcW w:type="dxa" w:w="2493"/>
            <w:vAlign w:val="top"/>
          </w:tcPr>
          <w:p>
            <w:r/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2493"/>
            <w:vAlign w:val="top"/>
          </w:tcPr>
          <w:p>
            <w:r/>
            <w:r>
              <w:rPr>
                <w:b w:val="0"/>
                <w:sz w:val="18"/>
              </w:rPr>
              <w:t>Uso de KPIs CityLearn v2 sin confundirlos con métricas del proyecto</w:t>
            </w:r>
          </w:p>
        </w:tc>
        <w:tc>
          <w:tcPr>
            <w:tcW w:type="dxa" w:w="2493"/>
            <w:vAlign w:val="top"/>
          </w:tcPr>
          <w:p>
            <w:r/>
            <w:r>
              <w:rPr>
                <w:b w:val="0"/>
                <w:sz w:val="18"/>
              </w:rPr>
              <w:t>Distingue los ejes científicos OE1/OE2/OE3 de los KPIs técnicos de CityLearn v2.</w:t>
            </w:r>
          </w:p>
        </w:tc>
        <w:tc>
          <w:tcPr>
            <w:tcW w:type="dxa" w:w="2493"/>
            <w:vAlign w:val="top"/>
          </w:tcPr>
          <w:p>
            <w:r/>
            <w:r>
              <w:rPr>
                <w:b w:val="0"/>
                <w:sz w:val="18"/>
              </w:rPr>
              <w:t>`objective_manifest()`, `evaluate_objectives()`, `objective_kpis.csv`.</w:t>
            </w:r>
          </w:p>
        </w:tc>
      </w:tr>
      <w:tr>
        <w:tc>
          <w:tcPr>
            <w:tcW w:type="dxa" w:w="2493"/>
            <w:vAlign w:val="top"/>
          </w:tcPr>
          <w:p>
            <w:r/>
            <w:r>
              <w:rPr>
                <w:b w:val="0"/>
                <w:sz w:val="18"/>
              </w:rPr>
              <w:t>7</w:t>
            </w:r>
          </w:p>
        </w:tc>
        <w:tc>
          <w:tcPr>
            <w:tcW w:type="dxa" w:w="2493"/>
            <w:vAlign w:val="top"/>
          </w:tcPr>
          <w:p>
            <w:r/>
            <w:r>
              <w:rPr>
                <w:b w:val="0"/>
                <w:sz w:val="18"/>
              </w:rPr>
              <w:t>Protocolo de artefactos reproducibles</w:t>
            </w:r>
          </w:p>
        </w:tc>
        <w:tc>
          <w:tcPr>
            <w:tcW w:type="dxa" w:w="2493"/>
            <w:vAlign w:val="top"/>
          </w:tcPr>
          <w:p>
            <w:r/>
            <w:r>
              <w:rPr>
                <w:b w:val="0"/>
                <w:sz w:val="18"/>
              </w:rPr>
              <w:t>Cada corrida produce JSON, CSV, checkpoints, figuras, tablas y progreso vivo con trazabilidad por algoritmo/eje/seed.</w:t>
            </w:r>
          </w:p>
        </w:tc>
        <w:tc>
          <w:tcPr>
            <w:tcW w:type="dxa" w:w="2493"/>
            <w:vAlign w:val="top"/>
          </w:tcPr>
          <w:p>
            <w:r/>
            <w:r>
              <w:rPr>
                <w:b w:val="0"/>
                <w:sz w:val="18"/>
              </w:rPr>
              <w:t>`results.json`, `training_summary.json`, `timeseries.csv`, `trace.csv`, `checkpoint_manifest.json`.</w:t>
            </w:r>
          </w:p>
        </w:tc>
      </w:tr>
      <w:tr>
        <w:tc>
          <w:tcPr>
            <w:tcW w:type="dxa" w:w="2493"/>
            <w:vAlign w:val="top"/>
          </w:tcPr>
          <w:p>
            <w:r/>
            <w:r>
              <w:rPr>
                <w:b w:val="0"/>
                <w:sz w:val="18"/>
              </w:rPr>
              <w:t>8</w:t>
            </w:r>
          </w:p>
        </w:tc>
        <w:tc>
          <w:tcPr>
            <w:tcW w:type="dxa" w:w="2493"/>
            <w:vAlign w:val="top"/>
          </w:tcPr>
          <w:p>
            <w:r/>
            <w:r>
              <w:rPr>
                <w:b w:val="0"/>
                <w:sz w:val="18"/>
              </w:rPr>
              <w:t>Benchmark CityLearn v2 vs CityLearn v3</w:t>
            </w:r>
          </w:p>
        </w:tc>
        <w:tc>
          <w:tcPr>
            <w:tcW w:type="dxa" w:w="2493"/>
            <w:vAlign w:val="top"/>
          </w:tcPr>
          <w:p>
            <w:r/>
            <w:r>
              <w:rPr>
                <w:b w:val="0"/>
                <w:sz w:val="18"/>
              </w:rPr>
              <w:t>Permite validar si la capa MADRL v3 mejora o caracteriza mejor las soluciones frente a agentes originales v2.</w:t>
            </w:r>
          </w:p>
        </w:tc>
        <w:tc>
          <w:tcPr>
            <w:tcW w:type="dxa" w:w="2493"/>
            <w:vAlign w:val="top"/>
          </w:tcPr>
          <w:p>
            <w:r/>
            <w:r>
              <w:rPr>
                <w:b w:val="0"/>
                <w:sz w:val="18"/>
              </w:rPr>
              <w:t>`benchmark_citylearn_v2_agents.py`, `compare_citylearn_v2_vs_v3_madrl.py`.</w:t>
            </w:r>
          </w:p>
        </w:tc>
      </w:tr>
      <w:tr>
        <w:tc>
          <w:tcPr>
            <w:tcW w:type="dxa" w:w="2493"/>
            <w:vAlign w:val="top"/>
          </w:tcPr>
          <w:p>
            <w:r/>
            <w:r>
              <w:rPr>
                <w:b w:val="0"/>
                <w:sz w:val="18"/>
              </w:rPr>
              <w:t>9</w:t>
            </w:r>
          </w:p>
        </w:tc>
        <w:tc>
          <w:tcPr>
            <w:tcW w:type="dxa" w:w="2493"/>
            <w:vAlign w:val="top"/>
          </w:tcPr>
          <w:p>
            <w:r/>
            <w:r>
              <w:rPr>
                <w:b w:val="0"/>
                <w:sz w:val="18"/>
              </w:rPr>
              <w:t>Monitoreo técnico en vivo</w:t>
            </w:r>
          </w:p>
        </w:tc>
        <w:tc>
          <w:tcPr>
            <w:tcW w:type="dxa" w:w="2493"/>
            <w:vAlign w:val="top"/>
          </w:tcPr>
          <w:p>
            <w:r/>
            <w:r>
              <w:rPr>
                <w:b w:val="0"/>
                <w:sz w:val="18"/>
              </w:rPr>
              <w:t>Hace observable el entrenamiento con GPU, rewards, costo, CO2, carga neta y estado por job.</w:t>
            </w:r>
          </w:p>
        </w:tc>
        <w:tc>
          <w:tcPr>
            <w:tcW w:type="dxa" w:w="2493"/>
            <w:vAlign w:val="top"/>
          </w:tcPr>
          <w:p>
            <w:r/>
            <w:r>
              <w:rPr>
                <w:b w:val="0"/>
                <w:sz w:val="18"/>
              </w:rPr>
              <w:t>`monitor_citylearn_v3_official_training.ps1`, `live_progress.json`.</w:t>
            </w:r>
          </w:p>
        </w:tc>
      </w:tr>
      <w:tr>
        <w:tc>
          <w:tcPr>
            <w:tcW w:type="dxa" w:w="2493"/>
            <w:vAlign w:val="top"/>
          </w:tcPr>
          <w:p>
            <w:r/>
            <w:r>
              <w:rPr>
                <w:b w:val="0"/>
                <w:sz w:val="18"/>
              </w:rPr>
              <w:t>10</w:t>
            </w:r>
          </w:p>
        </w:tc>
        <w:tc>
          <w:tcPr>
            <w:tcW w:type="dxa" w:w="2493"/>
            <w:vAlign w:val="top"/>
          </w:tcPr>
          <w:p>
            <w:r/>
            <w:r>
              <w:rPr>
                <w:b w:val="0"/>
                <w:sz w:val="18"/>
              </w:rPr>
              <w:t>Escalabilidad experimental</w:t>
            </w:r>
          </w:p>
        </w:tc>
        <w:tc>
          <w:tcPr>
            <w:tcW w:type="dxa" w:w="2493"/>
            <w:vAlign w:val="top"/>
          </w:tcPr>
          <w:p>
            <w:r/>
            <w:r>
              <w:rPr>
                <w:b w:val="0"/>
                <w:sz w:val="18"/>
              </w:rPr>
              <w:t>El protocolo `-Scenario ALL` ejecuta 12 corridas base: tres ejes por cuatro MADRL.</w:t>
            </w:r>
          </w:p>
        </w:tc>
        <w:tc>
          <w:tcPr>
            <w:tcW w:type="dxa" w:w="2493"/>
            <w:vAlign w:val="top"/>
          </w:tcPr>
          <w:p>
            <w:r/>
            <w:r>
              <w:rPr>
                <w:b w:val="0"/>
                <w:sz w:val="18"/>
              </w:rPr>
              <w:t>`launch_citylearn_v3_official_training.ps1 -Scenario ALL`.</w:t>
            </w:r>
          </w:p>
        </w:tc>
      </w:tr>
    </w:tbl>
    <w:p/>
    <w:p>
      <w:pPr>
        <w:pStyle w:val="Heading1"/>
      </w:pPr>
      <w:r>
        <w:t>4. Aportes por eje científico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fill="1F4E79"/>
            <w:vAlign w:val="top"/>
          </w:tcPr>
          <w:p>
            <w:r/>
            <w:r>
              <w:rPr>
                <w:b/>
                <w:color w:val="FFFFFF"/>
                <w:sz w:val="18"/>
              </w:rPr>
              <w:t>Eje</w:t>
            </w:r>
          </w:p>
        </w:tc>
        <w:tc>
          <w:tcPr>
            <w:tcW w:type="dxa" w:w="2493"/>
            <w:shd w:fill="1F4E79"/>
            <w:vAlign w:val="top"/>
          </w:tcPr>
          <w:p>
            <w:r/>
            <w:r>
              <w:rPr>
                <w:b/>
                <w:color w:val="FFFFFF"/>
                <w:sz w:val="18"/>
              </w:rPr>
              <w:t>Objetivo científico</w:t>
            </w:r>
          </w:p>
        </w:tc>
        <w:tc>
          <w:tcPr>
            <w:tcW w:type="dxa" w:w="2493"/>
            <w:shd w:fill="1F4E79"/>
            <w:vAlign w:val="top"/>
          </w:tcPr>
          <w:p>
            <w:r/>
            <w:r>
              <w:rPr>
                <w:b/>
                <w:color w:val="FFFFFF"/>
                <w:sz w:val="18"/>
              </w:rPr>
              <w:t>KPIs y evidencia</w:t>
            </w:r>
          </w:p>
        </w:tc>
        <w:tc>
          <w:tcPr>
            <w:tcW w:type="dxa" w:w="2493"/>
            <w:shd w:fill="1F4E79"/>
            <w:vAlign w:val="top"/>
          </w:tcPr>
          <w:p>
            <w:r/>
            <w:r>
              <w:rPr>
                <w:b/>
                <w:color w:val="FFFFFF"/>
                <w:sz w:val="18"/>
              </w:rPr>
              <w:t>Aporte esperado</w:t>
            </w:r>
          </w:p>
        </w:tc>
      </w:tr>
      <w:tr>
        <w:tc>
          <w:tcPr>
            <w:tcW w:type="dxa" w:w="2493"/>
            <w:vAlign w:val="top"/>
          </w:tcPr>
          <w:p>
            <w:r/>
            <w:r>
              <w:rPr>
                <w:b w:val="0"/>
                <w:sz w:val="18"/>
              </w:rPr>
              <w:t>OE1 - Flexibilidad energética</w:t>
            </w:r>
          </w:p>
        </w:tc>
        <w:tc>
          <w:tcPr>
            <w:tcW w:type="dxa" w:w="2493"/>
            <w:vAlign w:val="top"/>
          </w:tcPr>
          <w:p>
            <w:r/>
            <w:r>
              <w:rPr>
                <w:b w:val="0"/>
                <w:sz w:val="18"/>
              </w:rPr>
              <w:t>Aumentar la capacidad de desplazar cargas y aprovechar almacenamiento, EVs y autoconsumo.</w:t>
            </w:r>
          </w:p>
        </w:tc>
        <w:tc>
          <w:tcPr>
            <w:tcW w:type="dxa" w:w="2493"/>
            <w:vAlign w:val="top"/>
          </w:tcPr>
          <w:p>
            <w:r/>
            <w:r>
              <w:rPr>
                <w:b w:val="0"/>
                <w:sz w:val="18"/>
              </w:rPr>
              <w:t>`peak_average`, `ramping_average`, `one_minus_load_factor_average`, KPIs PV, batería y EV.</w:t>
            </w:r>
          </w:p>
        </w:tc>
        <w:tc>
          <w:tcPr>
            <w:tcW w:type="dxa" w:w="2493"/>
            <w:vAlign w:val="top"/>
          </w:tcPr>
          <w:p>
            <w:r/>
            <w:r>
              <w:rPr>
                <w:b w:val="0"/>
                <w:sz w:val="18"/>
              </w:rPr>
              <w:t>Permite estudiar políticas colaborativas para reducir picos, suavizar rampas y coordinar activos flexibles.</w:t>
            </w:r>
          </w:p>
        </w:tc>
      </w:tr>
      <w:tr>
        <w:tc>
          <w:tcPr>
            <w:tcW w:type="dxa" w:w="2493"/>
            <w:vAlign w:val="top"/>
          </w:tcPr>
          <w:p>
            <w:r/>
            <w:r>
              <w:rPr>
                <w:b w:val="0"/>
                <w:sz w:val="18"/>
              </w:rPr>
              <w:t>OE2 - Emisiones de CO2</w:t>
            </w:r>
          </w:p>
        </w:tc>
        <w:tc>
          <w:tcPr>
            <w:tcW w:type="dxa" w:w="2493"/>
            <w:vAlign w:val="top"/>
          </w:tcPr>
          <w:p>
            <w:r/>
            <w:r>
              <w:rPr>
                <w:b w:val="0"/>
                <w:sz w:val="18"/>
              </w:rPr>
              <w:t>Reducir la huella ambiental del distrito, minimizando importaciones en horas de alta intensidad de carbono.</w:t>
            </w:r>
          </w:p>
        </w:tc>
        <w:tc>
          <w:tcPr>
            <w:tcW w:type="dxa" w:w="2493"/>
            <w:vAlign w:val="top"/>
          </w:tcPr>
          <w:p>
            <w:r/>
            <w:r>
              <w:rPr>
                <w:b w:val="0"/>
                <w:sz w:val="18"/>
              </w:rPr>
              <w:t>`carbon_emissions`, `carbon_emissions_control`, `carbon_emissions_baseline`, `carbon_emissions_delta`.</w:t>
            </w:r>
          </w:p>
        </w:tc>
        <w:tc>
          <w:tcPr>
            <w:tcW w:type="dxa" w:w="2493"/>
            <w:vAlign w:val="top"/>
          </w:tcPr>
          <w:p>
            <w:r/>
            <w:r>
              <w:rPr>
                <w:b w:val="0"/>
                <w:sz w:val="18"/>
              </w:rPr>
              <w:t>Introduce evaluación carbon-aware con trazabilidad entre operación eléctrica y emisiones de gases de efecto invernadero.</w:t>
            </w:r>
          </w:p>
        </w:tc>
      </w:tr>
      <w:tr>
        <w:tc>
          <w:tcPr>
            <w:tcW w:type="dxa" w:w="2493"/>
            <w:vAlign w:val="top"/>
          </w:tcPr>
          <w:p>
            <w:r/>
            <w:r>
              <w:rPr>
                <w:b w:val="0"/>
                <w:sz w:val="18"/>
              </w:rPr>
              <w:t>OE3 - Costos energéticos</w:t>
            </w:r>
          </w:p>
        </w:tc>
        <w:tc>
          <w:tcPr>
            <w:tcW w:type="dxa" w:w="2493"/>
            <w:vAlign w:val="top"/>
          </w:tcPr>
          <w:p>
            <w:r/>
            <w:r>
              <w:rPr>
                <w:b w:val="0"/>
                <w:sz w:val="18"/>
              </w:rPr>
              <w:t>Optimizar el gasto energético, reduciendo picos de demanda y aprovechando tarifas dinámicas.</w:t>
            </w:r>
          </w:p>
        </w:tc>
        <w:tc>
          <w:tcPr>
            <w:tcW w:type="dxa" w:w="2493"/>
            <w:vAlign w:val="top"/>
          </w:tcPr>
          <w:p>
            <w:r/>
            <w:r>
              <w:rPr>
                <w:b w:val="0"/>
                <w:sz w:val="18"/>
              </w:rPr>
              <w:t>`electricity_cost`, `electricity_cost_delta`, `price_signal_deviation`, KPIs de pico y rampa de costo.</w:t>
            </w:r>
          </w:p>
        </w:tc>
        <w:tc>
          <w:tcPr>
            <w:tcW w:type="dxa" w:w="2493"/>
            <w:vAlign w:val="top"/>
          </w:tcPr>
          <w:p>
            <w:r/>
            <w:r>
              <w:rPr>
                <w:b w:val="0"/>
                <w:sz w:val="18"/>
              </w:rPr>
              <w:t>Permite analizar si la coordinación MADRL reduce costos sin sacrificar flexibilidad ni desempeño ambiental.</w:t>
            </w:r>
          </w:p>
        </w:tc>
      </w:tr>
    </w:tbl>
    <w:p/>
    <w:p>
      <w:pPr>
        <w:pStyle w:val="Heading1"/>
      </w:pPr>
      <w:r>
        <w:t>5. Aportes metodológicos</w:t>
      </w:r>
    </w:p>
    <w:p>
      <w:pPr>
        <w:pStyle w:val="ListBullet"/>
      </w:pPr>
      <w:r>
        <w:t>Diseño de una matriz experimental común: 4 algoritmos MADRL x 3 ejes x semillas reproducibles.</w:t>
      </w:r>
    </w:p>
    <w:p>
      <w:pPr>
        <w:pStyle w:val="ListBullet"/>
      </w:pPr>
      <w:r>
        <w:t>Separación entre objetivos científicos del proyecto y KPIs técnicos de CityLearn v2.</w:t>
      </w:r>
    </w:p>
    <w:p>
      <w:pPr>
        <w:pStyle w:val="ListBullet"/>
      </w:pPr>
      <w:r>
        <w:t>Comparación controlada contra agentes originales CityLearn v2 usando el mismo dataset.</w:t>
      </w:r>
    </w:p>
    <w:p>
      <w:pPr>
        <w:pStyle w:val="ListBullet"/>
      </w:pPr>
      <w:r>
        <w:t>Registro de series temporales distritales y trazas por agente para análisis macro y micro.</w:t>
      </w:r>
    </w:p>
    <w:p>
      <w:pPr>
        <w:pStyle w:val="ListBullet"/>
      </w:pPr>
      <w:r>
        <w:t>Uso de salidas estándar que permiten auditoría posterior: JSON, CSV, PNG y checkpoints.</w:t>
      </w:r>
    </w:p>
    <w:p>
      <w:pPr>
        <w:pStyle w:val="ListBullet"/>
      </w:pPr>
      <w:r>
        <w:t>Ejecución secuencial GPU-safe para equipos con memoria limitada, sin alterar el protocolo científico.</w:t>
      </w:r>
    </w:p>
    <w:p>
      <w:pPr>
        <w:pStyle w:val="Heading1"/>
      </w:pPr>
      <w:r>
        <w:t>6. Aportes algorítmicos y de integración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fill="1F4E79"/>
            <w:vAlign w:val="top"/>
          </w:tcPr>
          <w:p>
            <w:r/>
            <w:r>
              <w:rPr>
                <w:b/>
                <w:color w:val="FFFFFF"/>
                <w:sz w:val="18"/>
              </w:rPr>
              <w:t>Algoritmo</w:t>
            </w:r>
          </w:p>
        </w:tc>
        <w:tc>
          <w:tcPr>
            <w:tcW w:type="dxa" w:w="3324"/>
            <w:shd w:fill="1F4E79"/>
            <w:vAlign w:val="top"/>
          </w:tcPr>
          <w:p>
            <w:r/>
            <w:r>
              <w:rPr>
                <w:b/>
                <w:color w:val="FFFFFF"/>
                <w:sz w:val="18"/>
              </w:rPr>
              <w:t>Backend activo</w:t>
            </w:r>
          </w:p>
        </w:tc>
        <w:tc>
          <w:tcPr>
            <w:tcW w:type="dxa" w:w="3324"/>
            <w:shd w:fill="1F4E79"/>
            <w:vAlign w:val="top"/>
          </w:tcPr>
          <w:p>
            <w:r/>
            <w:r>
              <w:rPr>
                <w:b/>
                <w:color w:val="FFFFFF"/>
                <w:sz w:val="18"/>
              </w:rPr>
              <w:t>Aporte al proyecto</w:t>
            </w:r>
          </w:p>
        </w:tc>
      </w:tr>
      <w:tr>
        <w:tc>
          <w:tcPr>
            <w:tcW w:type="dxa" w:w="3324"/>
            <w:vAlign w:val="top"/>
          </w:tcPr>
          <w:p>
            <w:r/>
            <w:r>
              <w:rPr>
                <w:b w:val="0"/>
                <w:sz w:val="18"/>
              </w:rPr>
              <w:t>HAPPO</w:t>
            </w:r>
          </w:p>
        </w:tc>
        <w:tc>
          <w:tcPr>
            <w:tcW w:type="dxa" w:w="3324"/>
            <w:vAlign w:val="top"/>
          </w:tcPr>
          <w:p>
            <w:r/>
            <w:r>
              <w:rPr>
                <w:b w:val="0"/>
                <w:sz w:val="18"/>
              </w:rPr>
              <w:t>`external/HARL`</w:t>
            </w:r>
          </w:p>
        </w:tc>
        <w:tc>
          <w:tcPr>
            <w:tcW w:type="dxa" w:w="3324"/>
            <w:vAlign w:val="top"/>
          </w:tcPr>
          <w:p>
            <w:r/>
            <w:r>
              <w:rPr>
                <w:b w:val="0"/>
                <w:sz w:val="18"/>
              </w:rPr>
              <w:t>Introduce un actor-critic on-policy multiagente con entrenamiento centralizado y políticas por agente.</w:t>
            </w:r>
          </w:p>
        </w:tc>
      </w:tr>
      <w:tr>
        <w:tc>
          <w:tcPr>
            <w:tcW w:type="dxa" w:w="3324"/>
            <w:vAlign w:val="top"/>
          </w:tcPr>
          <w:p>
            <w:r/>
            <w:r>
              <w:rPr>
                <w:b w:val="0"/>
                <w:sz w:val="18"/>
              </w:rPr>
              <w:t>MASAC</w:t>
            </w:r>
          </w:p>
        </w:tc>
        <w:tc>
          <w:tcPr>
            <w:tcW w:type="dxa" w:w="3324"/>
            <w:vAlign w:val="top"/>
          </w:tcPr>
          <w:p>
            <w:r/>
            <w:r>
              <w:rPr>
                <w:b w:val="0"/>
                <w:sz w:val="18"/>
              </w:rPr>
              <w:t>`external/MARL/src`</w:t>
            </w:r>
          </w:p>
        </w:tc>
        <w:tc>
          <w:tcPr>
            <w:tcW w:type="dxa" w:w="3324"/>
            <w:vAlign w:val="top"/>
          </w:tcPr>
          <w:p>
            <w:r/>
            <w:r>
              <w:rPr>
                <w:b w:val="0"/>
                <w:sz w:val="18"/>
              </w:rPr>
              <w:t>Permite explorar aprendizaje con entropía y acciones discretizadas sobre un estado global tipo SMAC.</w:t>
            </w:r>
          </w:p>
        </w:tc>
      </w:tr>
      <w:tr>
        <w:tc>
          <w:tcPr>
            <w:tcW w:type="dxa" w:w="3324"/>
            <w:vAlign w:val="top"/>
          </w:tcPr>
          <w:p>
            <w:r/>
            <w:r>
              <w:rPr>
                <w:b w:val="0"/>
                <w:sz w:val="18"/>
              </w:rPr>
              <w:t>MATD3</w:t>
            </w:r>
          </w:p>
        </w:tc>
        <w:tc>
          <w:tcPr>
            <w:tcW w:type="dxa" w:w="3324"/>
            <w:vAlign w:val="top"/>
          </w:tcPr>
          <w:p>
            <w:r/>
            <w:r>
              <w:rPr>
                <w:b w:val="0"/>
                <w:sz w:val="18"/>
              </w:rPr>
              <w:t>`external/off-policy`</w:t>
            </w:r>
          </w:p>
        </w:tc>
        <w:tc>
          <w:tcPr>
            <w:tcW w:type="dxa" w:w="3324"/>
            <w:vAlign w:val="top"/>
          </w:tcPr>
          <w:p>
            <w:r/>
            <w:r>
              <w:rPr>
                <w:b w:val="0"/>
                <w:sz w:val="18"/>
              </w:rPr>
              <w:t>Permite control continuo off-policy con replay buffer, actores por agente y críticos centralizados.</w:t>
            </w:r>
          </w:p>
        </w:tc>
      </w:tr>
      <w:tr>
        <w:tc>
          <w:tcPr>
            <w:tcW w:type="dxa" w:w="3324"/>
            <w:vAlign w:val="top"/>
          </w:tcPr>
          <w:p>
            <w:r/>
            <w:r>
              <w:rPr>
                <w:b w:val="0"/>
                <w:sz w:val="18"/>
              </w:rPr>
              <w:t>MAAC</w:t>
            </w:r>
          </w:p>
        </w:tc>
        <w:tc>
          <w:tcPr>
            <w:tcW w:type="dxa" w:w="3324"/>
            <w:vAlign w:val="top"/>
          </w:tcPr>
          <w:p>
            <w:r/>
            <w:r>
              <w:rPr>
                <w:b w:val="0"/>
                <w:sz w:val="18"/>
              </w:rPr>
              <w:t>`external/MAAC`</w:t>
            </w:r>
          </w:p>
        </w:tc>
        <w:tc>
          <w:tcPr>
            <w:tcW w:type="dxa" w:w="3324"/>
            <w:vAlign w:val="top"/>
          </w:tcPr>
          <w:p>
            <w:r/>
            <w:r>
              <w:rPr>
                <w:b w:val="0"/>
                <w:sz w:val="18"/>
              </w:rPr>
              <w:t>Agrega coordinación mediante crítico con atención para estudiar influencia entre agentes.</w:t>
            </w:r>
          </w:p>
        </w:tc>
      </w:tr>
    </w:tbl>
    <w:p/>
    <w:p>
      <w:pPr>
        <w:pStyle w:val="Heading1"/>
      </w:pPr>
      <w:r>
        <w:t>7. Aportes de software científico</w:t>
      </w:r>
    </w:p>
    <w:p>
      <w:pPr>
        <w:pStyle w:val="ListBullet"/>
      </w:pPr>
      <w:r>
        <w:t>Una capa `CityLearn/citylearn/v3` separada del núcleo CityLearn v2, lo que reduce acoplamiento y facilita evolución futura.</w:t>
      </w:r>
    </w:p>
    <w:p>
      <w:pPr>
        <w:pStyle w:val="ListBullet"/>
      </w:pPr>
      <w:r>
        <w:t>Scripts de entrenamiento independientes por MADRL, evitando doble implementación de algoritmos dentro de `citylearn.agents`.</w:t>
      </w:r>
    </w:p>
    <w:p>
      <w:pPr>
        <w:pStyle w:val="ListBullet"/>
      </w:pPr>
      <w:r>
        <w:t>Manifiesto de backends con rutas, repositorios y commits para reproducibilidad.</w:t>
      </w:r>
    </w:p>
    <w:p>
      <w:pPr>
        <w:pStyle w:val="ListBullet"/>
      </w:pPr>
      <w:r>
        <w:t>Generadores de documentación: notebook tutorial, planos PDF/PNG y Markdown renderizable.</w:t>
      </w:r>
    </w:p>
    <w:p>
      <w:pPr>
        <w:pStyle w:val="ListBullet"/>
      </w:pPr>
      <w:r>
        <w:t>Celda de Google Colab GPU para ejecutar los mismos MADRL en A100/T4/V100 sin depender de PowerShell.</w:t>
      </w:r>
    </w:p>
    <w:p>
      <w:pPr>
        <w:pStyle w:val="Heading1"/>
      </w:pPr>
      <w:r>
        <w:t>8. Aportes de reproducibilidad y trazabilidad</w:t>
      </w:r>
    </w:p>
    <w:p>
      <w:pPr>
        <w:pStyle w:val="ListNumber"/>
      </w:pPr>
      <w:r>
        <w:t>Cada corrida queda identificada por algoritmo, escenario, seed y carpeta de salida.</w:t>
      </w:r>
    </w:p>
    <w:p>
      <w:pPr>
        <w:pStyle w:val="ListNumber"/>
      </w:pPr>
      <w:r>
        <w:t>Los hiperparámetros quedan en `training_summary.json`.</w:t>
      </w:r>
    </w:p>
    <w:p>
      <w:pPr>
        <w:pStyle w:val="ListNumber"/>
      </w:pPr>
      <w:r>
        <w:t>Los checkpoints se referencian mediante `checkpoint_manifest.json`.</w:t>
      </w:r>
    </w:p>
    <w:p>
      <w:pPr>
        <w:pStyle w:val="ListNumber"/>
      </w:pPr>
      <w:r>
        <w:t>Las decisiones por agente quedan en `trace.csv`.</w:t>
      </w:r>
    </w:p>
    <w:p>
      <w:pPr>
        <w:pStyle w:val="ListNumber"/>
      </w:pPr>
      <w:r>
        <w:t>El desempeño distrital queda en `timeseries.csv`.</w:t>
      </w:r>
    </w:p>
    <w:p>
      <w:pPr>
        <w:pStyle w:val="ListNumber"/>
      </w:pPr>
      <w:r>
        <w:t>Las figuras y tablas se regeneran desde los artefactos guardados.</w:t>
      </w:r>
    </w:p>
    <w:p>
      <w:pPr>
        <w:pStyle w:val="ListNumber"/>
      </w:pPr>
      <w:r>
        <w:t>El comparador v2 vs v3 separa la evaluación científica del entrenamiento.</w:t>
      </w:r>
    </w:p>
    <w:p>
      <w:pPr>
        <w:pStyle w:val="Heading1"/>
      </w:pPr>
      <w:r>
        <w:t>9. Aportes aplicados al sistema energético</w:t>
      </w:r>
    </w:p>
    <w:p>
      <w:r>
        <w:t>El proyecto contribuye a la gestión de comunidades grid-interactive al proporcionar un protocolo para coordinar baterías, EVs, PV y consumo edilicio bajo señales de precio y carbono. Esto habilita estudios sobre desplazamiento de demanda, autoconsumo, V2G, reducción de emisiones y eficiencia económica con un mismo entorno experimental.</w:t>
      </w:r>
    </w:p>
    <w:p>
      <w:pPr>
        <w:pStyle w:val="Heading1"/>
      </w:pPr>
      <w:r>
        <w:t>10. Aportes para tesis y futuras investigaciones</w:t>
      </w:r>
    </w:p>
    <w:p>
      <w:pPr>
        <w:pStyle w:val="ListBullet"/>
      </w:pPr>
      <w:r>
        <w:t>Base para tesis de maestría centrada en control MADRL multiobjetivo de comunidades inteligentes.</w:t>
      </w:r>
    </w:p>
    <w:p>
      <w:pPr>
        <w:pStyle w:val="ListBullet"/>
      </w:pPr>
      <w:r>
        <w:t>Plataforma para estudiar sensibilidad por semillas, penetración EV, disponibilidad PV y escenarios tarifarios.</w:t>
      </w:r>
    </w:p>
    <w:p>
      <w:pPr>
        <w:pStyle w:val="ListBullet"/>
      </w:pPr>
      <w:r>
        <w:t>Punto de partida para comparar nuevos algoritmos MADRL manteniendo el mismo contrato de entorno.</w:t>
      </w:r>
    </w:p>
    <w:p>
      <w:pPr>
        <w:pStyle w:val="ListBullet"/>
      </w:pPr>
      <w:r>
        <w:t>Posibilidad de extender el análisis hacia equidad entre edificios, curvas de Pareto y robustez ante fallas.</w:t>
      </w:r>
    </w:p>
    <w:p>
      <w:pPr>
        <w:pStyle w:val="ListBullet"/>
      </w:pPr>
      <w:r>
        <w:t>Material pedagógico reproducible mediante notebook comentado y diagramas renderizables.</w:t>
      </w:r>
    </w:p>
    <w:p>
      <w:pPr>
        <w:pStyle w:val="Heading1"/>
      </w:pPr>
      <w:r>
        <w:t>11. Evidencia implementada en el repositorio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1F4E79"/>
            <w:vAlign w:val="top"/>
          </w:tcPr>
          <w:p>
            <w:r/>
            <w:r>
              <w:rPr>
                <w:b/>
                <w:color w:val="FFFFFF"/>
                <w:sz w:val="18"/>
              </w:rPr>
              <w:t>Evidencia</w:t>
            </w:r>
          </w:p>
        </w:tc>
        <w:tc>
          <w:tcPr>
            <w:tcW w:type="dxa" w:w="4986"/>
            <w:shd w:fill="1F4E79"/>
            <w:vAlign w:val="top"/>
          </w:tcPr>
          <w:p>
            <w:r/>
            <w:r>
              <w:rPr>
                <w:b/>
                <w:color w:val="FFFFFF"/>
                <w:sz w:val="18"/>
              </w:rPr>
              <w:t>Ruta</w:t>
            </w:r>
          </w:p>
        </w:tc>
      </w:tr>
      <w:tr>
        <w:tc>
          <w:tcPr>
            <w:tcW w:type="dxa" w:w="4986"/>
            <w:vAlign w:val="top"/>
          </w:tcPr>
          <w:p>
            <w:r/>
            <w:r>
              <w:rPr>
                <w:b w:val="0"/>
                <w:sz w:val="18"/>
              </w:rPr>
              <w:t>Notebook tutorial comentado</w:t>
            </w:r>
          </w:p>
        </w:tc>
        <w:tc>
          <w:tcPr>
            <w:tcW w:type="dxa" w:w="4986"/>
            <w:vAlign w:val="top"/>
          </w:tcPr>
          <w:p>
            <w:r/>
            <w:r>
              <w:rPr>
                <w:b w:val="0"/>
                <w:sz w:val="18"/>
              </w:rPr>
              <w:t>`CityLearn/examples/madrl_citylearn_v3_tutorial.ipynb`</w:t>
            </w:r>
          </w:p>
        </w:tc>
      </w:tr>
      <w:tr>
        <w:tc>
          <w:tcPr>
            <w:tcW w:type="dxa" w:w="4986"/>
            <w:vAlign w:val="top"/>
          </w:tcPr>
          <w:p>
            <w:r/>
            <w:r>
              <w:rPr>
                <w:b w:val="0"/>
                <w:sz w:val="18"/>
              </w:rPr>
              <w:t>Arquitectura renderizable</w:t>
            </w:r>
          </w:p>
        </w:tc>
        <w:tc>
          <w:tcPr>
            <w:tcW w:type="dxa" w:w="4986"/>
            <w:vAlign w:val="top"/>
          </w:tcPr>
          <w:p>
            <w:r/>
            <w:r>
              <w:rPr>
                <w:b w:val="0"/>
                <w:sz w:val="18"/>
              </w:rPr>
              <w:t>`docs/ARQUITECTURA_Y_FLUJO_TRABAJO_CITYLEARN_V3_MADRL.md`</w:t>
            </w:r>
          </w:p>
        </w:tc>
      </w:tr>
      <w:tr>
        <w:tc>
          <w:tcPr>
            <w:tcW w:type="dxa" w:w="4986"/>
            <w:vAlign w:val="top"/>
          </w:tcPr>
          <w:p>
            <w:r/>
            <w:r>
              <w:rPr>
                <w:b w:val="0"/>
                <w:sz w:val="18"/>
              </w:rPr>
              <w:t>Plano real implementado</w:t>
            </w:r>
          </w:p>
        </w:tc>
        <w:tc>
          <w:tcPr>
            <w:tcW w:type="dxa" w:w="4986"/>
            <w:vAlign w:val="top"/>
          </w:tcPr>
          <w:p>
            <w:r/>
            <w:r>
              <w:rPr>
                <w:b w:val="0"/>
                <w:sz w:val="18"/>
              </w:rPr>
              <w:t>`docs/PLANO_REAL_IMPLEMENTADO_CITYLEARN_V3_MADRL.pdf`</w:t>
            </w:r>
          </w:p>
        </w:tc>
      </w:tr>
      <w:tr>
        <w:tc>
          <w:tcPr>
            <w:tcW w:type="dxa" w:w="4986"/>
            <w:vAlign w:val="top"/>
          </w:tcPr>
          <w:p>
            <w:r/>
            <w:r>
              <w:rPr>
                <w:b w:val="0"/>
                <w:sz w:val="18"/>
              </w:rPr>
              <w:t>Launcher oficial</w:t>
            </w:r>
          </w:p>
        </w:tc>
        <w:tc>
          <w:tcPr>
            <w:tcW w:type="dxa" w:w="4986"/>
            <w:vAlign w:val="top"/>
          </w:tcPr>
          <w:p>
            <w:r/>
            <w:r>
              <w:rPr>
                <w:b w:val="0"/>
                <w:sz w:val="18"/>
              </w:rPr>
              <w:t>`CityLearn/scripts/launch_citylearn_v3_official_training.ps1`</w:t>
            </w:r>
          </w:p>
        </w:tc>
      </w:tr>
      <w:tr>
        <w:tc>
          <w:tcPr>
            <w:tcW w:type="dxa" w:w="4986"/>
            <w:vAlign w:val="top"/>
          </w:tcPr>
          <w:p>
            <w:r/>
            <w:r>
              <w:rPr>
                <w:b w:val="0"/>
                <w:sz w:val="18"/>
              </w:rPr>
              <w:t>Monitor vivo</w:t>
            </w:r>
          </w:p>
        </w:tc>
        <w:tc>
          <w:tcPr>
            <w:tcW w:type="dxa" w:w="4986"/>
            <w:vAlign w:val="top"/>
          </w:tcPr>
          <w:p>
            <w:r/>
            <w:r>
              <w:rPr>
                <w:b w:val="0"/>
                <w:sz w:val="18"/>
              </w:rPr>
              <w:t>`CityLearn/scripts/monitor_citylearn_v3_official_training.ps1`</w:t>
            </w:r>
          </w:p>
        </w:tc>
      </w:tr>
      <w:tr>
        <w:tc>
          <w:tcPr>
            <w:tcW w:type="dxa" w:w="4986"/>
            <w:vAlign w:val="top"/>
          </w:tcPr>
          <w:p>
            <w:r/>
            <w:r>
              <w:rPr>
                <w:b w:val="0"/>
                <w:sz w:val="18"/>
              </w:rPr>
              <w:t>Entrenadores MADRL</w:t>
            </w:r>
          </w:p>
        </w:tc>
        <w:tc>
          <w:tcPr>
            <w:tcW w:type="dxa" w:w="4986"/>
            <w:vAlign w:val="top"/>
          </w:tcPr>
          <w:p>
            <w:r/>
            <w:r>
              <w:rPr>
                <w:b w:val="0"/>
                <w:sz w:val="18"/>
              </w:rPr>
              <w:t>`CityLearn/scripts/train_citylearn_v3_*.py`</w:t>
            </w:r>
          </w:p>
        </w:tc>
      </w:tr>
      <w:tr>
        <w:tc>
          <w:tcPr>
            <w:tcW w:type="dxa" w:w="4986"/>
            <w:vAlign w:val="top"/>
          </w:tcPr>
          <w:p>
            <w:r/>
            <w:r>
              <w:rPr>
                <w:b w:val="0"/>
                <w:sz w:val="18"/>
              </w:rPr>
              <w:t>Benchmark v2</w:t>
            </w:r>
          </w:p>
        </w:tc>
        <w:tc>
          <w:tcPr>
            <w:tcW w:type="dxa" w:w="4986"/>
            <w:vAlign w:val="top"/>
          </w:tcPr>
          <w:p>
            <w:r/>
            <w:r>
              <w:rPr>
                <w:b w:val="0"/>
                <w:sz w:val="18"/>
              </w:rPr>
              <w:t>`CityLearn/scripts/benchmark_citylearn_v2_agents.py`</w:t>
            </w:r>
          </w:p>
        </w:tc>
      </w:tr>
      <w:tr>
        <w:tc>
          <w:tcPr>
            <w:tcW w:type="dxa" w:w="4986"/>
            <w:vAlign w:val="top"/>
          </w:tcPr>
          <w:p>
            <w:r/>
            <w:r>
              <w:rPr>
                <w:b w:val="0"/>
                <w:sz w:val="18"/>
              </w:rPr>
              <w:t>Comparador v2 vs v3</w:t>
            </w:r>
          </w:p>
        </w:tc>
        <w:tc>
          <w:tcPr>
            <w:tcW w:type="dxa" w:w="4986"/>
            <w:vAlign w:val="top"/>
          </w:tcPr>
          <w:p>
            <w:r/>
            <w:r>
              <w:rPr>
                <w:b w:val="0"/>
                <w:sz w:val="18"/>
              </w:rPr>
              <w:t>`CityLearn/scripts/compare_citylearn_v2_vs_v3_madrl.py`</w:t>
            </w:r>
          </w:p>
        </w:tc>
      </w:tr>
    </w:tbl>
    <w:p/>
    <w:p>
      <w:pPr>
        <w:pStyle w:val="Heading1"/>
      </w:pPr>
      <w:r>
        <w:t>12. Alcance y cautelas científicas</w:t>
      </w:r>
    </w:p>
    <w:p>
      <w:r>
        <w:t>Los aportes anteriores describen la arquitectura, metodología y capacidad experimental implementada. La magnitud empírica de la mejora de CityLearn v3 MADRL sobre CityLearn v2 debe establecerse con los resultados completos de entrenamiento, benchmark y comparación final. Por rigor, el proyecto debe reportar no solo la mejor corrida, sino también estabilidad por semilla, costo computacional, limitaciones de discretización en algunos backends y sensibilidad de los pesos multiobjetivo.</w:t>
      </w:r>
    </w:p>
    <w:p>
      <w:pPr>
        <w:pStyle w:val="Heading1"/>
      </w:pPr>
      <w:r>
        <w:t>13. Conclusión</w:t>
      </w:r>
    </w:p>
    <w:p>
      <w:r>
        <w:t>El proyecto aporta a la ciencia un banco experimental MADRL reproducible para comunidades energéticas inteligentes, articulado sobre CityLearn v2 y extendido hacia CityLearn v3 con Dec-POMDP, CTDE, cuatro backends MADRL oficiales, tres ejes científicos y comparación directa contra baseline. Su principal valor científico está en la integración rigurosa, la trazabilidad de resultados y la posibilidad de evaluar políticas colaborativas bajo flexibilidad, carbono y costo en un mismo marco.</w:t>
      </w:r>
    </w:p>
    <w:p>
      <w:pPr>
        <w:pStyle w:val="Heading1"/>
      </w:pPr>
      <w:r>
        <w:t>14. Referencias base</w:t>
      </w:r>
    </w:p>
    <w:p>
      <w:pPr>
        <w:ind w:left="397" w:hanging="397"/>
      </w:pPr>
      <w:r>
        <w:t>Nweye, K., Kaspar, K., Buscemi, G., Fonseca, T., Pinto, G., Ghose, D., Duddukuru, S., Pratapa, P., Li, H., Mohammadi, J., Lino Ferreira, L., Hong, T., Ouf, M., Capozzoli, A., &amp; Nagy, Z. (2025). CityLearn v2: Energy-flexible, resilient, occupant-centric, and carbon-aware management of grid-interactive communities. Journal of Building Performance Simulation, 18(1), 17-38. https://doi.org/10.1080/19401493.2024.2418813</w:t>
      </w:r>
    </w:p>
    <w:p>
      <w:pPr>
        <w:ind w:left="397" w:hanging="397"/>
      </w:pPr>
      <w:r>
        <w:t>Vázquez-Canteli, J. R., Dey, S., Henze, G., &amp; Nagy, Z. (2020). CityLearn: Standardizing research in multi-agent reinforcement learning for demand response and urban energy management. arXiv. https://doi.org/10.48550/arXiv.2012.10504</w:t>
      </w:r>
    </w:p>
    <w:p>
      <w:pPr>
        <w:ind w:left="397" w:hanging="397"/>
      </w:pPr>
      <w:r>
        <w:t>Zhong, Y., Kuba, J. G., Feng, X., Hu, S., Ji, J., &amp; Yang, Y. (2024). Heterogeneous-agent reinforcement learning. Journal of Machine Learning Research, 25(32), 1-67.</w:t>
      </w:r>
    </w:p>
    <w:p>
      <w:pPr>
        <w:ind w:left="397" w:hanging="397"/>
      </w:pPr>
      <w:r>
        <w:t>Iqbal, S., &amp; Sha, F. (2019). Actor-attention-critic for multi-agent reinforcement learning. arXiv. https://doi.org/10.48550/arXiv.1810.02912</w:t>
      </w:r>
    </w:p>
    <w:p>
      <w:pPr>
        <w:ind w:left="397" w:hanging="397"/>
      </w:pPr>
      <w:r>
        <w:t>Ackermann, J., Gabler, V., Osa, T., &amp; Sugiyama, M. (2019). Reducing overestimation bias in multi-agent domains using double centralized critics. arXiv. https://doi.org/10.48550/arXiv.1910.01465</w:t>
      </w:r>
    </w:p>
    <w:p>
      <w:pPr>
        <w:ind w:left="397" w:hanging="397"/>
      </w:pPr>
      <w:r>
        <w:t>Pu, Y., Wang, S., Yang, R., Yao, X., &amp; Li, B. (2021). Decomposed soft actor-critic method for cooperative multi-agent reinforcement learning. arXiv. https://doi.org/10.48550/arXiv.2104.06655</w:t>
      </w:r>
    </w:p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