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APÉNDICES TÉCNICOS</w:t>
      </w:r>
    </w:p>
    <w:p>
      <w:pPr>
        <w:jc w:val="center"/>
      </w:pPr>
      <w:r>
        <w:rPr>
          <w:i/>
          <w:sz w:val="24"/>
        </w:rPr>
        <w:t>Especificaciones, Configuración y Detalles de Implementación</w:t>
        <w:br/>
        <w:t>PVBESSCAR v7.2</w:t>
      </w:r>
    </w:p>
    <w:p>
      <w:r>
        <w:br w:type="page"/>
      </w:r>
    </w:p>
    <w:p>
      <w:pPr>
        <w:pStyle w:val="Heading1"/>
      </w:pPr>
      <w:r>
        <w:t>APÉNDICE A: ESPECIFICACIONES DEL BESS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Valor/Especificación</w:t>
            </w:r>
          </w:p>
        </w:tc>
      </w:tr>
      <w:tr>
        <w:tc>
          <w:tcPr>
            <w:tcW w:type="dxa" w:w="4320"/>
          </w:tcPr>
          <w:p>
            <w:r>
              <w:t>Capacidad nominal</w:t>
            </w:r>
          </w:p>
        </w:tc>
        <w:tc>
          <w:tcPr>
            <w:tcW w:type="dxa" w:w="4320"/>
          </w:tcPr>
          <w:p>
            <w:r>
              <w:t>2,000 kWh</w:t>
            </w:r>
          </w:p>
        </w:tc>
      </w:tr>
      <w:tr>
        <w:tc>
          <w:tcPr>
            <w:tcW w:type="dxa" w:w="4320"/>
          </w:tcPr>
          <w:p>
            <w:r>
              <w:t>Potencia máxima</w:t>
            </w:r>
          </w:p>
        </w:tc>
        <w:tc>
          <w:tcPr>
            <w:tcW w:type="dxa" w:w="4320"/>
          </w:tcPr>
          <w:p>
            <w:r>
              <w:t>400 kW (carga y descarga)</w:t>
            </w:r>
          </w:p>
        </w:tc>
      </w:tr>
      <w:tr>
        <w:tc>
          <w:tcPr>
            <w:tcW w:type="dxa" w:w="4320"/>
          </w:tcPr>
          <w:p>
            <w:r>
              <w:t>Voltaje nominal</w:t>
            </w:r>
          </w:p>
        </w:tc>
        <w:tc>
          <w:tcPr>
            <w:tcW w:type="dxa" w:w="4320"/>
          </w:tcPr>
          <w:p>
            <w:r>
              <w:t>480 V (3 fases)</w:t>
            </w:r>
          </w:p>
        </w:tc>
      </w:tr>
      <w:tr>
        <w:tc>
          <w:tcPr>
            <w:tcW w:type="dxa" w:w="4320"/>
          </w:tcPr>
          <w:p>
            <w:r>
              <w:t>Química de batería</w:t>
            </w:r>
          </w:p>
        </w:tc>
        <w:tc>
          <w:tcPr>
            <w:tcW w:type="dxa" w:w="4320"/>
          </w:tcPr>
          <w:p>
            <w:r>
              <w:t>Litio-Ion LFP (segura, larga vida)</w:t>
            </w:r>
          </w:p>
        </w:tc>
      </w:tr>
      <w:tr>
        <w:tc>
          <w:tcPr>
            <w:tcW w:type="dxa" w:w="4320"/>
          </w:tcPr>
          <w:p>
            <w:r>
              <w:t>Ciclos de vida</w:t>
            </w:r>
          </w:p>
        </w:tc>
        <w:tc>
          <w:tcPr>
            <w:tcW w:type="dxa" w:w="4320"/>
          </w:tcPr>
          <w:p>
            <w:r>
              <w:t>6,000+ ciclos (DoD 80%, C/2)</w:t>
            </w:r>
          </w:p>
        </w:tc>
      </w:tr>
      <w:tr>
        <w:tc>
          <w:tcPr>
            <w:tcW w:type="dxa" w:w="4320"/>
          </w:tcPr>
          <w:p>
            <w:r>
              <w:t>Eficiencia round-trip</w:t>
            </w:r>
          </w:p>
        </w:tc>
        <w:tc>
          <w:tcPr>
            <w:tcW w:type="dxa" w:w="4320"/>
          </w:tcPr>
          <w:p>
            <w:r>
              <w:t>95% (entrada-almacenamiento-salida)</w:t>
            </w:r>
          </w:p>
        </w:tc>
      </w:tr>
      <w:tr>
        <w:tc>
          <w:tcPr>
            <w:tcW w:type="dxa" w:w="4320"/>
          </w:tcPr>
          <w:p>
            <w:r>
              <w:t>Profundidad descarga máxima</w:t>
            </w:r>
          </w:p>
        </w:tc>
        <w:tc>
          <w:tcPr>
            <w:tcW w:type="dxa" w:w="4320"/>
          </w:tcPr>
          <w:p>
            <w:r>
              <w:t>80% (DoD)</w:t>
            </w:r>
          </w:p>
        </w:tc>
      </w:tr>
      <w:tr>
        <w:tc>
          <w:tcPr>
            <w:tcW w:type="dxa" w:w="4320"/>
          </w:tcPr>
          <w:p>
            <w:r>
              <w:t>Estado de carga mínimo operativo</w:t>
            </w:r>
          </w:p>
        </w:tc>
        <w:tc>
          <w:tcPr>
            <w:tcW w:type="dxa" w:w="4320"/>
          </w:tcPr>
          <w:p>
            <w:r>
              <w:t>20% (400 kWh reserve)</w:t>
            </w:r>
          </w:p>
        </w:tc>
      </w:tr>
      <w:tr>
        <w:tc>
          <w:tcPr>
            <w:tcW w:type="dxa" w:w="4320"/>
          </w:tcPr>
          <w:p>
            <w:r>
              <w:t>Tiempo respuesta</w:t>
            </w:r>
          </w:p>
        </w:tc>
        <w:tc>
          <w:tcPr>
            <w:tcW w:type="dxa" w:w="4320"/>
          </w:tcPr>
          <w:p>
            <w:r>
              <w:t>&lt;100 ms (cambio de modo)</w:t>
            </w:r>
          </w:p>
        </w:tc>
      </w:tr>
      <w:tr>
        <w:tc>
          <w:tcPr>
            <w:tcW w:type="dxa" w:w="4320"/>
          </w:tcPr>
          <w:p>
            <w:r>
              <w:t>Sistema de gestión</w:t>
            </w:r>
          </w:p>
        </w:tc>
        <w:tc>
          <w:tcPr>
            <w:tcW w:type="dxa" w:w="4320"/>
          </w:tcPr>
          <w:p>
            <w:r>
              <w:t>BMS inteligente con balanceo celular</w:t>
            </w:r>
          </w:p>
        </w:tc>
      </w:tr>
      <w:tr>
        <w:tc>
          <w:tcPr>
            <w:tcW w:type="dxa" w:w="4320"/>
          </w:tcPr>
          <w:p>
            <w:r>
              <w:t>Monitoreo</w:t>
            </w:r>
          </w:p>
        </w:tc>
        <w:tc>
          <w:tcPr>
            <w:tcW w:type="dxa" w:w="4320"/>
          </w:tcPr>
          <w:p>
            <w:r>
              <w:t>IoT: voltaje, corriente, temperatura, SOC real-time</w:t>
            </w:r>
          </w:p>
        </w:tc>
      </w:tr>
      <w:tr>
        <w:tc>
          <w:tcPr>
            <w:tcW w:type="dxa" w:w="4320"/>
          </w:tcPr>
          <w:p>
            <w:r>
              <w:t>Certificaciones</w:t>
            </w:r>
          </w:p>
        </w:tc>
        <w:tc>
          <w:tcPr>
            <w:tcW w:type="dxa" w:w="4320"/>
          </w:tcPr>
          <w:p>
            <w:r>
              <w:t>IEC 62619, UL 1973, IEEE 1547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10 años (80% capacidad retención)</w:t>
            </w:r>
          </w:p>
        </w:tc>
      </w:tr>
    </w:tbl>
    <w:p>
      <w:r>
        <w:br w:type="page"/>
      </w:r>
    </w:p>
    <w:p>
      <w:pPr>
        <w:pStyle w:val="Heading1"/>
      </w:pPr>
      <w:r>
        <w:t>APÉNDICE B: CONFIGURACIÓN DEL AGENTE SAC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 SAC</w:t>
            </w:r>
          </w:p>
        </w:tc>
        <w:tc>
          <w:tcPr>
            <w:tcW w:type="dxa" w:w="4320"/>
          </w:tcPr>
          <w:p>
            <w:r>
              <w:t>Configuración</w:t>
            </w:r>
          </w:p>
        </w:tc>
      </w:tr>
      <w:tr>
        <w:tc>
          <w:tcPr>
            <w:tcW w:type="dxa" w:w="4320"/>
          </w:tcPr>
          <w:p>
            <w:r>
              <w:t>Algoritmo</w:t>
            </w:r>
          </w:p>
        </w:tc>
        <w:tc>
          <w:tcPr>
            <w:tcW w:type="dxa" w:w="4320"/>
          </w:tcPr>
          <w:p>
            <w:r>
              <w:t>Soft Actor-Critic (Haarnoja et al., 2018)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Stable-Baselines3 v1.8.0</w:t>
            </w:r>
          </w:p>
        </w:tc>
      </w:tr>
      <w:tr>
        <w:tc>
          <w:tcPr>
            <w:tcW w:type="dxa" w:w="4320"/>
          </w:tcPr>
          <w:p>
            <w:r>
              <w:t>Learning rate (actor)</w:t>
            </w:r>
          </w:p>
        </w:tc>
        <w:tc>
          <w:tcPr>
            <w:tcW w:type="dxa" w:w="4320"/>
          </w:tcPr>
          <w:p>
            <w:r>
              <w:t>3e-4</w:t>
            </w:r>
          </w:p>
        </w:tc>
      </w:tr>
      <w:tr>
        <w:tc>
          <w:tcPr>
            <w:tcW w:type="dxa" w:w="4320"/>
          </w:tcPr>
          <w:p>
            <w:r>
              <w:t>Learning rate (critic)</w:t>
            </w:r>
          </w:p>
        </w:tc>
        <w:tc>
          <w:tcPr>
            <w:tcW w:type="dxa" w:w="4320"/>
          </w:tcPr>
          <w:p>
            <w:r>
              <w:t>1e-3</w:t>
            </w:r>
          </w:p>
        </w:tc>
      </w:tr>
      <w:tr>
        <w:tc>
          <w:tcPr>
            <w:tcW w:type="dxa" w:w="4320"/>
          </w:tcPr>
          <w:p>
            <w:r>
              <w:t>Learning rate (alpha)</w:t>
            </w:r>
          </w:p>
        </w:tc>
        <w:tc>
          <w:tcPr>
            <w:tcW w:type="dxa" w:w="4320"/>
          </w:tcPr>
          <w:p>
            <w:r>
              <w:t>3e-4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Network architecture</w:t>
            </w:r>
          </w:p>
        </w:tc>
        <w:tc>
          <w:tcPr>
            <w:tcW w:type="dxa" w:w="4320"/>
          </w:tcPr>
          <w:p>
            <w:r>
              <w:t>MLP 2 capas (256, 256 unidades)</w:t>
            </w:r>
          </w:p>
        </w:tc>
      </w:tr>
      <w:tr>
        <w:tc>
          <w:tcPr>
            <w:tcW w:type="dxa" w:w="4320"/>
          </w:tcPr>
          <w:p>
            <w:r>
              <w:t>Activation function</w:t>
            </w:r>
          </w:p>
        </w:tc>
        <w:tc>
          <w:tcPr>
            <w:tcW w:type="dxa" w:w="4320"/>
          </w:tcPr>
          <w:p>
            <w:r>
              <w:t>ReLU</w:t>
            </w:r>
          </w:p>
        </w:tc>
      </w:tr>
      <w:tr>
        <w:tc>
          <w:tcPr>
            <w:tcW w:type="dxa" w:w="4320"/>
          </w:tcPr>
          <w:p>
            <w:r>
              <w:t>Replay buffer size</w:t>
            </w:r>
          </w:p>
        </w:tc>
        <w:tc>
          <w:tcPr>
            <w:tcW w:type="dxa" w:w="4320"/>
          </w:tcPr>
          <w:p>
            <w:r>
              <w:t>1,000,000 transiciones</w:t>
            </w:r>
          </w:p>
        </w:tc>
      </w:tr>
      <w:tr>
        <w:tc>
          <w:tcPr>
            <w:tcW w:type="dxa" w:w="4320"/>
          </w:tcPr>
          <w:p>
            <w:r>
              <w:t>Episode length</w:t>
            </w:r>
          </w:p>
        </w:tc>
        <w:tc>
          <w:tcPr>
            <w:tcW w:type="dxa" w:w="4320"/>
          </w:tcPr>
          <w:p>
            <w:r>
              <w:t>8,760 timesteps (1 año / 1 hora)</w:t>
            </w:r>
          </w:p>
        </w:tc>
      </w:tr>
      <w:tr>
        <w:tc>
          <w:tcPr>
            <w:tcW w:type="dxa" w:w="4320"/>
          </w:tcPr>
          <w:p>
            <w:r>
              <w:t>Gamma (discount factor)</w:t>
            </w:r>
          </w:p>
        </w:tc>
        <w:tc>
          <w:tcPr>
            <w:tcW w:type="dxa" w:w="4320"/>
          </w:tcPr>
          <w:p>
            <w:r>
              <w:t>0.99</w:t>
            </w:r>
          </w:p>
        </w:tc>
      </w:tr>
      <w:tr>
        <w:tc>
          <w:tcPr>
            <w:tcW w:type="dxa" w:w="4320"/>
          </w:tcPr>
          <w:p>
            <w:r>
              <w:t>Tau (soft update)</w:t>
            </w:r>
          </w:p>
        </w:tc>
        <w:tc>
          <w:tcPr>
            <w:tcW w:type="dxa" w:w="4320"/>
          </w:tcPr>
          <w:p>
            <w:r>
              <w:t>0.005</w:t>
            </w:r>
          </w:p>
        </w:tc>
      </w:tr>
      <w:tr>
        <w:tc>
          <w:tcPr>
            <w:tcW w:type="dxa" w:w="4320"/>
          </w:tcPr>
          <w:p>
            <w:r>
              <w:t>Entropy coeff (inicial)</w:t>
            </w:r>
          </w:p>
        </w:tc>
        <w:tc>
          <w:tcPr>
            <w:tcW w:type="dxa" w:w="4320"/>
          </w:tcPr>
          <w:p>
            <w:r>
              <w:t>auto (learned)</w:t>
            </w:r>
          </w:p>
        </w:tc>
      </w:tr>
      <w:tr>
        <w:tc>
          <w:tcPr>
            <w:tcW w:type="dxa" w:w="4320"/>
          </w:tcPr>
          <w:p>
            <w:r>
              <w:t>Target entropy</w:t>
            </w:r>
          </w:p>
        </w:tc>
        <w:tc>
          <w:tcPr>
            <w:tcW w:type="dxa" w:w="4320"/>
          </w:tcPr>
          <w:p>
            <w:r>
              <w:t>auto</w:t>
            </w:r>
          </w:p>
        </w:tc>
      </w:tr>
      <w:tr>
        <w:tc>
          <w:tcPr>
            <w:tcW w:type="dxa" w:w="4320"/>
          </w:tcPr>
          <w:p>
            <w:r>
              <w:t>Total timesteps entrenamiento</w:t>
            </w:r>
          </w:p>
        </w:tc>
        <w:tc>
          <w:tcPr>
            <w:tcW w:type="dxa" w:w="4320"/>
          </w:tcPr>
          <w:p>
            <w:r>
              <w:t>26,280 (3 años simulados)</w:t>
            </w:r>
          </w:p>
        </w:tc>
      </w:tr>
      <w:tr>
        <w:tc>
          <w:tcPr>
            <w:tcW w:type="dxa" w:w="4320"/>
          </w:tcPr>
          <w:p>
            <w:r>
              <w:t>Checkpoint frecuencia</w:t>
            </w:r>
          </w:p>
        </w:tc>
        <w:tc>
          <w:tcPr>
            <w:tcW w:type="dxa" w:w="4320"/>
          </w:tcPr>
          <w:p>
            <w:r>
              <w:t>cada 1,000 timesteps</w:t>
            </w:r>
          </w:p>
        </w:tc>
      </w:tr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GPU CUDA-compatible (RTX 4060 recomendado)</w:t>
            </w:r>
          </w:p>
        </w:tc>
      </w:tr>
      <w:tr>
        <w:tc>
          <w:tcPr>
            <w:tcW w:type="dxa" w:w="4320"/>
          </w:tcPr>
          <w:p>
            <w:r>
              <w:t>Tiempo entrenamiento</w:t>
            </w:r>
          </w:p>
        </w:tc>
        <w:tc>
          <w:tcPr>
            <w:tcW w:type="dxa" w:w="4320"/>
          </w:tcPr>
          <w:p>
            <w:r>
              <w:t>5-7 horas (GPU), 20-30 horas (CPU)</w:t>
            </w:r>
          </w:p>
        </w:tc>
      </w:tr>
    </w:tbl>
    <w:p>
      <w:r>
        <w:br w:type="page"/>
      </w:r>
    </w:p>
    <w:p>
      <w:pPr>
        <w:pStyle w:val="Heading1"/>
      </w:pPr>
      <w:r>
        <w:t>APÉNDICE C: ESPECIFICACIONES DE CARGADORES EV</w:t>
      </w:r>
    </w:p>
    <w:p>
      <w:r>
        <w:br/>
        <w:t xml:space="preserve">    CONFIGURACIÓN GENERAL:</w:t>
        <w:br/>
        <w:t xml:space="preserve">    • Total de chargers: 19 unidades</w:t>
        <w:br/>
        <w:t xml:space="preserve">    • Sockets por charger: 2 (totalizando 38 sockets controllables)</w:t>
        <w:br/>
        <w:t xml:space="preserve">    • Ubicaciones: 15 en zona de motos, 4 en zona de mototaxis</w:t>
        <w:br/>
        <w:t xml:space="preserve">    </w:t>
        <w:br/>
        <w:t xml:space="preserve">    ESPECIFICACIONES TÉCNICAS POR SOCKET:</w:t>
        <w:br/>
        <w:t xml:space="preserve">    • Tipo de cargador: Wallbox AC (Modo 3, IEC 61851-1)</w:t>
        <w:br/>
        <w:t xml:space="preserve">    • Potencia máxima: 7.4 kW por socket</w:t>
        <w:br/>
        <w:t xml:space="preserve">    • Voltaje entrada: 230 V (monofásico)</w:t>
        <w:br/>
        <w:t xml:space="preserve">    • Corriente máxima: 32 A (según normativa local)</w:t>
        <w:br/>
        <w:t xml:space="preserve">    • Factor de potencia: 0.99 (AC-DC conversion eficiente)</w:t>
        <w:br/>
        <w:t xml:space="preserve">    • Compatible: Conectores Type 2 (CEE 62196-2)</w:t>
        <w:br/>
        <w:t xml:space="preserve">    </w:t>
        <w:br/>
        <w:t xml:space="preserve">    CAPACIDAD TOTAL DEL SISTEMA:</w:t>
        <w:br/>
        <w:t xml:space="preserve">    • Potencia instalada: 281.2 kW (38 sockets × 7.4 kW)</w:t>
        <w:br/>
        <w:t xml:space="preserve">    • Potencia máxima simultánea (teórica): 281.2 kW</w:t>
        <w:br/>
        <w:t xml:space="preserve">    • Potencia operativa real limitada por: BESS (400 kW) + Grid imports</w:t>
        <w:br/>
        <w:t xml:space="preserve">    • Factor de utilización típico: 45-65% (por demanda estacional)</w:t>
        <w:br/>
        <w:t xml:space="preserve">    </w:t>
        <w:br/>
        <w:t xml:space="preserve">    SOFWARE DE CONTROL:</w:t>
        <w:br/>
        <w:t xml:space="preserve">    • Protocolo de comunicación: OpenADR 2.0b (demanda)</w:t>
        <w:br/>
        <w:t xml:space="preserve">    • Interfaz con SAC RL: JSON/REST API</w:t>
        <w:br/>
        <w:t xml:space="preserve">    • Comandos de control: Setpoint potencia [0-100%] cada timestep (1 hora)</w:t>
        <w:br/>
        <w:t xml:space="preserve">    • Tele-telemetría: Medición kWh real cada 15 min, agregación horaria</w:t>
        <w:br/>
        <w:t xml:space="preserve">    • Garantía de actuación: &lt;5 min respuesta ante cambios de señal</w:t>
        <w:br/>
        <w:t xml:space="preserve">    </w:t>
        <w:br/>
        <w:t xml:space="preserve">    CONFIABILIDAD:</w:t>
        <w:br/>
        <w:t xml:space="preserve">    • MTBF (Mean Time Between Failures): &gt;8,000 horas</w:t>
        <w:br/>
        <w:t xml:space="preserve">    • Redundancia: Fallos analizados independientemente por BESS/Grid</w:t>
        <w:br/>
        <w:t xml:space="preserve">    • Monitoreo de fallas: Automático, alertas en tiempo real</w:t>
        <w:br/>
        <w:t xml:space="preserve">    </w:t>
      </w:r>
    </w:p>
    <w:p>
      <w:r>
        <w:br w:type="page"/>
      </w:r>
    </w:p>
    <w:p>
      <w:pPr>
        <w:pStyle w:val="Heading1"/>
      </w:pPr>
      <w:r>
        <w:t>APÉNDICE D: FUNCIÓN DE RECOMPENSA MULTI-OBJETIVO</w:t>
      </w:r>
    </w:p>
    <w:p>
      <w:r>
        <w:br/>
        <w:t xml:space="preserve">    FORMULA GENERAL:</w:t>
        <w:br/>
        <w:t xml:space="preserve">    </w:t>
        <w:br/>
        <w:t xml:space="preserve">    R_total(t) = w_CO2 * R_CO2(t) + w_EV * R_EV(t) + w_Solar * R_Solar(t) </w:t>
        <w:br/>
        <w:t xml:space="preserve">                 + w_Cost * R_Cost(t) + w_Grid * R_Grid(t)</w:t>
        <w:br/>
        <w:t xml:space="preserve">    </w:t>
        <w:br/>
        <w:t xml:space="preserve">    Donde w_i = pesos de importancia (∑w_i = 1.0)</w:t>
        <w:br/>
        <w:t xml:space="preserve">    </w:t>
        <w:br/>
        <w:t xml:space="preserve">    COMPONENTES DE RECOMPENSA:</w:t>
        <w:br/>
        <w:t xml:space="preserve">    </w:t>
        <w:br/>
        <w:t xml:space="preserve">    1. R_CO2(t) - Reducción de Emisiones de Carbono [PRIMARIO w=0.35]</w:t>
        <w:br/>
        <w:t xml:space="preserve">       Objetivo: Minimizar emisiones de grid</w:t>
        <w:br/>
        <w:t xml:space="preserve">       Fórmula: -0.4521 * (kWh_grid_import(t))  [kg CO₂/kWh Iquitos]</w:t>
        <w:br/>
        <w:t xml:space="preserve">       Rango: [-1500, 0] (puntos negativos penalizan importación)</w:t>
        <w:br/>
        <w:t xml:space="preserve">       Mecanismo: Usa generación solar cuando está disponible</w:t>
        <w:br/>
        <w:t xml:space="preserve">       </w:t>
        <w:br/>
        <w:t xml:space="preserve">    2. R_EV(t) - Satisfacción de Carga EV [SECUNDARIO w=0.30]</w:t>
        <w:br/>
        <w:t xml:space="preserve">       Objetivo: Maximizar EVs cargados según horario</w:t>
        <w:br/>
        <w:t xml:space="preserve">       Fórmula: +10 * (EVs_cargados_en_horario(t) / EVs_esperados(t))</w:t>
        <w:br/>
        <w:t xml:space="preserve">       Rango: [0, 100] (puntos positivos por cargas completadas)</w:t>
        <w:br/>
        <w:t xml:space="preserve">       Mecanismo: Prioriza carga de EVs en hora punta (18-22h)</w:t>
        <w:br/>
        <w:t xml:space="preserve">       </w:t>
        <w:br/>
        <w:t xml:space="preserve">    3. R_Solar(t) - Utilización de Generación Solar [SECUNDARIO w=0.20]</w:t>
        <w:br/>
        <w:t xml:space="preserve">       Objetivo: Maximizar auto-consumo solar</w:t>
        <w:br/>
        <w:t xml:space="preserve">       Fórmula: +5 * (solar_utilizado(t) / solar_disponible(t))</w:t>
        <w:br/>
        <w:t xml:space="preserve">       Rango: [0, 50] cuando hay generación solar</w:t>
        <w:br/>
        <w:t xml:space="preserve">       Mecanismo: Penaliza vertimiento de energía solar</w:t>
        <w:br/>
        <w:t xml:space="preserve">       </w:t>
        <w:br/>
        <w:t xml:space="preserve">    4. R_Cost(t) - Minimización de Costo Operacional [TERCIARIO w=0.10]</w:t>
        <w:br/>
        <w:t xml:space="preserve">       Objetivo: Operar en horarios de tarifa baja</w:t>
        <w:br/>
        <w:t xml:space="preserve">       Fórmula: -tariff(t) * kWh_consumo(t)  [S/ Soles]</w:t>
        <w:br/>
        <w:t xml:space="preserve">       Rango: [-200, 0] (penaliza tarifa punta 0.5 S/kWh)</w:t>
        <w:br/>
        <w:t xml:space="preserve">       Mecanismo: Desplaza carga a horas fuera-punta (0-17h @ 0.30 S/kWh)</w:t>
        <w:br/>
        <w:t xml:space="preserve">       </w:t>
        <w:br/>
        <w:t xml:space="preserve">    5. R_Grid(t) - Estabilidad de Red [TERCIARIO w=0.05]</w:t>
        <w:br/>
        <w:t xml:space="preserve">       Objetivo: Suavizar rampas de potencia</w:t>
        <w:br/>
        <w:t xml:space="preserve">       Fórmula: -5 * |dP/dt|  donde dP/dt = cambio potencia importación</w:t>
        <w:br/>
        <w:t xml:space="preserve">       Rango: [-25, 0] (penaliza cambios abruptos)</w:t>
        <w:br/>
        <w:t xml:space="preserve">       Mecanismo: BESS absorbe variabilidad, evita spikes de grid</w:t>
        <w:br/>
        <w:t xml:space="preserve">    </w:t>
        <w:br/>
        <w:t xml:space="preserve">    VALIDACIÓN DE PESOS:</w:t>
        <w:br/>
        <w:t xml:space="preserve">    • w_CO2 + w_EV + w_Solar + w_Cost + w_Grid = 0.35 + 0.30 + 0.20 + 0.10 + 0.05 = 1.0 ✓</w:t>
        <w:br/>
        <w:t xml:space="preserve">    • Prioridad: CO₂ &gt; EV ≥ Solar &gt; Cost ≥ Grid</w:t>
        <w:br/>
        <w:t xml:space="preserve">    • Ajuste empírico: Tras 26,280 timesteps de entrenamiento</w:t>
        <w:br/>
        <w:t xml:space="preserve">    </w:t>
        <w:br/>
        <w:t xml:space="preserve">    EJEMPLOS DE CÁLCULO HORARIO:</w:t>
        <w:br/>
        <w:t xml:space="preserve">    </w:t>
        <w:br/>
        <w:t xml:space="preserve">    Hora 10:00 (Pico solar, demanda baja):</w:t>
        <w:br/>
        <w:t xml:space="preserve">    • Solar disponible: 2,886 kW</w:t>
        <w:br/>
        <w:t xml:space="preserve">    • EVs esperados: 12</w:t>
        <w:br/>
        <w:t xml:space="preserve">    • Tariff: 0.30 S/kWh (off-peak)</w:t>
        <w:br/>
        <w:t xml:space="preserve">    • Si R_SAC carga 10 EVs + 1,500 kW solar:</w:t>
        <w:br/>
        <w:t xml:space="preserve">      R_CO2 = -0.4521 * 300 = -135.6</w:t>
        <w:br/>
        <w:t xml:space="preserve">      R_EV = +10 * (10/12) = +8.3</w:t>
        <w:br/>
        <w:t xml:space="preserve">      R_Solar = +5 * (2,500/2,886) = +4.3</w:t>
        <w:br/>
        <w:t xml:space="preserve">      R_Cost = -0.30 * 2500 = -750</w:t>
        <w:br/>
        <w:t xml:space="preserve">      R_Grid = -5 * |0| = 0</w:t>
        <w:br/>
        <w:t xml:space="preserve">      R_total = 0.35*(-135.6) + 0.30*(8.3) + 0.20*(4.3) + 0.10*(-750) + 0.05*0 = -92.4</w:t>
        <w:br/>
        <w:t xml:space="preserve">      </w:t>
        <w:br/>
        <w:t xml:space="preserve">    Hora 20:00 (Pico demanda, sin solar):</w:t>
        <w:br/>
        <w:t xml:space="preserve">    • Solar disponible: 0 kW</w:t>
        <w:br/>
        <w:t xml:space="preserve">    • EVs esperados: 50</w:t>
        <w:br/>
        <w:t xml:space="preserve">    • BESS disponible: 1,500 kWh @ 400 kW</w:t>
        <w:br/>
        <w:t xml:space="preserve">    • Tariff: 0.50 S/kWh (punta)</w:t>
        <w:br/>
        <w:t xml:space="preserve">    • Si R_SAC descarga 350 kW de BESS + 10 EVs:</w:t>
        <w:br/>
        <w:t xml:space="preserve">      R_CO2 = -0.4521 * 50 = -22.6 (grid import reducido)</w:t>
        <w:br/>
        <w:t xml:space="preserve">      R_EV = +10 * (10/50) = +2.0</w:t>
        <w:br/>
        <w:t xml:space="preserve">      R_Solar = 0 (sin generación)</w:t>
        <w:br/>
        <w:t xml:space="preserve">      R_Cost = -0.50 * 360 = -180</w:t>
        <w:br/>
        <w:t xml:space="preserve">      R_Grid = -5 * |∆P bajando| = -2</w:t>
        <w:br/>
        <w:t xml:space="preserve">      R_total = 0.35*(-22.6) + 0.30*2.0 + 0.20*0 + 0.10*(-180) + 0.05*(-2) = -22.2</w:t>
        <w:br/>
        <w:t xml:space="preserve">    </w:t>
        <w:br/>
        <w:t xml:space="preserve">    NOTA: Reward negativo es normal; SAC minimiza -R_total (maximiza R_total).</w:t>
        <w:br/>
        <w:t xml:space="preserve">    </w:t>
      </w:r>
    </w:p>
    <w:p>
      <w:r>
        <w:br w:type="page"/>
      </w:r>
    </w:p>
    <w:p>
      <w:pPr>
        <w:pStyle w:val="Heading1"/>
      </w:pPr>
      <w:r>
        <w:t>APÉNDICE E: FORMATO Y ESTRUCTURA DE ARCHIVOS DE DATOS</w:t>
      </w:r>
    </w:p>
    <w:p>
      <w:pPr>
        <w:pStyle w:val="Heading3"/>
      </w:pPr>
      <w:r>
        <w:t>Archivo: pv_generation_hourly_citylearn_v2.csv</w:t>
      </w:r>
    </w:p>
    <w:p>
      <w:r>
        <w:t>filas: 8,762 (365 días × 24 horas, año 2024)</w:t>
      </w:r>
    </w:p>
    <w:p>
      <w:r>
        <w:t>columnas: 16</w:t>
      </w:r>
    </w:p>
    <w:p>
      <w:r>
        <w:t>columnas principales:</w:t>
      </w:r>
    </w:p>
    <w:p>
      <w:pPr>
        <w:pStyle w:val="ListBullet"/>
      </w:pPr>
      <w:r>
        <w:t>datetime: timestamp ISO 8601</w:t>
      </w:r>
    </w:p>
    <w:p>
      <w:pPr>
        <w:pStyle w:val="ListBullet"/>
      </w:pPr>
      <w:r>
        <w:t>ghi_wm2: irradiancia horizontal [W/m²]</w:t>
      </w:r>
    </w:p>
    <w:p>
      <w:pPr>
        <w:pStyle w:val="ListBullet"/>
      </w:pPr>
      <w:r>
        <w:t>temp_air_c: temperatura ambiente [°C]</w:t>
      </w:r>
    </w:p>
    <w:p>
      <w:pPr>
        <w:pStyle w:val="ListBullet"/>
      </w:pPr>
      <w:r>
        <w:t>ac_power_kw: potencia AC del inversor [kW]</w:t>
      </w:r>
    </w:p>
    <w:p>
      <w:pPr>
        <w:pStyle w:val="ListBullet"/>
      </w:pPr>
      <w:r>
        <w:t>ac_energy_kwh: energía horaria [kWh]</w:t>
      </w:r>
    </w:p>
    <w:p>
      <w:pPr>
        <w:pStyle w:val="ListBullet"/>
      </w:pPr>
      <w:r>
        <w:t>tarifa_aplicada_soles: tariff dinámico [S/kWh]</w:t>
      </w:r>
    </w:p>
    <w:p>
      <w:pPr>
        <w:pStyle w:val="ListBullet"/>
      </w:pPr>
      <w:r>
        <w:t>reduccion_indirecta_co2_kg: desplazamiento CO₂ horario [kg]</w:t>
      </w:r>
    </w:p>
    <w:p>
      <w:r>
        <w:t>rango horario: 00:00-23:00 (UTC-5 Iquitos)</w:t>
      </w:r>
    </w:p>
    <w:p>
      <w:r>
        <w:t>total anual: 8,292,514 kWh</w:t>
      </w:r>
    </w:p>
    <w:p>
      <w:r>
        <w:t>factor capacidad: 23.4% (típico solar tropical)</w:t>
      </w:r>
    </w:p>
    <w:p>
      <w:r>
        <w:t>patrones: PV peak 10:00-13:00 (2,886 kW), 0 kW noche 18:00-06:00</w:t>
      </w:r>
    </w:p>
    <w:p/>
    <w:p>
      <w:pPr>
        <w:pStyle w:val="Heading3"/>
      </w:pPr>
      <w:r>
        <w:t>Archivo: demandamallhorakwh.csv</w:t>
      </w:r>
    </w:p>
    <w:p>
      <w:r>
        <w:t>filas: 8,762 (365 días × 24 horas)</w:t>
      </w:r>
    </w:p>
    <w:p>
      <w:r>
        <w:t>descripción: Centro comercial simulado (mall + otros consumos)</w:t>
      </w:r>
    </w:p>
    <w:p>
      <w:r>
        <w:t>consumo off-peak: 620-1,000 kWh/h (00:00-17:00)</w:t>
      </w:r>
    </w:p>
    <w:p>
      <w:r>
        <w:t>consumo peak: 1,050 kWh/h (18:00-22:00)</w:t>
      </w:r>
    </w:p>
    <w:p>
      <w:r>
        <w:t>columnas:</w:t>
      </w:r>
    </w:p>
    <w:p>
      <w:pPr>
        <w:pStyle w:val="ListBullet"/>
      </w:pPr>
      <w:r>
        <w:t>datetime: timestamp</w:t>
      </w:r>
    </w:p>
    <w:p>
      <w:pPr>
        <w:pStyle w:val="ListBullet"/>
      </w:pPr>
      <w:r>
        <w:t>mall_demand_kwh: demanda horaria [kWh]</w:t>
      </w:r>
    </w:p>
    <w:p>
      <w:pPr>
        <w:pStyle w:val="ListBullet"/>
      </w:pPr>
      <w:r>
        <w:t>mall_co2_indirect_kg: emisiones indirectas [kg]</w:t>
      </w:r>
    </w:p>
    <w:p>
      <w:pPr>
        <w:pStyle w:val="ListBullet"/>
      </w:pPr>
      <w:r>
        <w:t>is_hora_punta: flag booleano (1=punta, 0=fuera-punta)</w:t>
      </w:r>
    </w:p>
    <w:p>
      <w:pPr>
        <w:pStyle w:val="ListBullet"/>
      </w:pPr>
      <w:r>
        <w:t>tarifa_soles_kwh: tariff horario [S/kWh]</w:t>
      </w:r>
    </w:p>
    <w:p>
      <w:pPr>
        <w:pStyle w:val="ListBullet"/>
      </w:pPr>
      <w:r>
        <w:t>mall_cost_soles: costo horario [S]</w:t>
      </w:r>
    </w:p>
    <w:p>
      <w:r>
        <w:t>total anual: 12,368,653 kWh</w:t>
      </w:r>
    </w:p>
    <w:p>
      <w:r>
        <w:t>patrón: Demanda estable day/night, tariff switching 18:00</w:t>
      </w:r>
    </w:p>
    <w:p/>
    <w:p>
      <w:pPr>
        <w:pStyle w:val="Heading3"/>
      </w:pPr>
      <w:r>
        <w:t>Archivo: bess_timeseries_v57.csv</w:t>
      </w:r>
    </w:p>
    <w:p>
      <w:r>
        <w:t>filas: 8,762</w:t>
      </w:r>
    </w:p>
    <w:p>
      <w:r>
        <w:t>descripción: Resultado de simulación BESS con control óptimo</w:t>
      </w:r>
    </w:p>
    <w:p>
      <w:r>
        <w:t>columnas clave:</w:t>
      </w:r>
    </w:p>
    <w:p>
      <w:pPr>
        <w:pStyle w:val="ListBullet"/>
      </w:pPr>
      <w:r>
        <w:t>datetime: timestamp</w:t>
      </w:r>
    </w:p>
    <w:p>
      <w:pPr>
        <w:pStyle w:val="ListBullet"/>
      </w:pPr>
      <w:r>
        <w:t>bess_soc_percent: estado de carga [0-100%]</w:t>
      </w:r>
    </w:p>
    <w:p>
      <w:pPr>
        <w:pStyle w:val="ListBullet"/>
      </w:pPr>
      <w:r>
        <w:t>bess_power_kw: potencia actual [kW] (+ carga, - descarga)</w:t>
      </w:r>
    </w:p>
    <w:p>
      <w:pPr>
        <w:pStyle w:val="ListBullet"/>
      </w:pPr>
      <w:r>
        <w:t>bess_energy_kwh: energía acumulada [kWh]</w:t>
      </w:r>
    </w:p>
    <w:p>
      <w:pPr>
        <w:pStyle w:val="ListBullet"/>
      </w:pPr>
      <w:r>
        <w:t>bess_charge_kwh: energía cargada hora [kWh]</w:t>
      </w:r>
    </w:p>
    <w:p>
      <w:pPr>
        <w:pStyle w:val="ListBullet"/>
      </w:pPr>
      <w:r>
        <w:t>bess_discharge_kwh: energía descargada hora [kWh]</w:t>
      </w:r>
    </w:p>
    <w:p>
      <w:pPr>
        <w:pStyle w:val="ListBullet"/>
      </w:pPr>
      <w:r>
        <w:t>bess_mode: modo operativo (IDLE/CHARGING/DISCHARGING)</w:t>
      </w:r>
    </w:p>
    <w:p>
      <w:r>
        <w:t>rango SOC: 20-100% (DoD 80%, mín reserve 400 kWh)</w:t>
      </w:r>
    </w:p>
    <w:p>
      <w:r>
        <w:t>ciclos esperados: ~1,800 ciclos/año (0.5 ciclos/día promedio)</w:t>
      </w:r>
    </w:p>
    <w:p/>
    <w:p>
      <w:pPr>
        <w:pStyle w:val="Heading3"/>
      </w:pPr>
      <w:r>
        <w:t>Archivo: chargers_ev_ano_2024_v3.csv</w:t>
      </w:r>
    </w:p>
    <w:p>
      <w:r>
        <w:t>filas: ~35,000 (eventos de carga)</w:t>
      </w:r>
    </w:p>
    <w:p>
      <w:r>
        <w:t>descripción: Histórico de carga de vehículos eléctricos</w:t>
      </w:r>
    </w:p>
    <w:p>
      <w:r>
        <w:t>columnas demográficas:</w:t>
      </w:r>
    </w:p>
    <w:p>
      <w:pPr>
        <w:pStyle w:val="ListBullet"/>
      </w:pPr>
      <w:r>
        <w:t>timestamp: inicio de carga</w:t>
      </w:r>
    </w:p>
    <w:p>
      <w:pPr>
        <w:pStyle w:val="ListBullet"/>
      </w:pPr>
      <w:r>
        <w:t>vehicle_id: ID del vehículo</w:t>
      </w:r>
    </w:p>
    <w:p>
      <w:pPr>
        <w:pStyle w:val="ListBullet"/>
      </w:pPr>
      <w:r>
        <w:t>vehicle_type: moto o mototaxi</w:t>
      </w:r>
    </w:p>
    <w:p>
      <w:pPr>
        <w:pStyle w:val="ListBullet"/>
      </w:pPr>
      <w:r>
        <w:t>charger_socket_id: socket 1-38</w:t>
      </w:r>
    </w:p>
    <w:p>
      <w:pPr>
        <w:pStyle w:val="ListBullet"/>
      </w:pPr>
      <w:r>
        <w:t>energy_requested_kwh: energía solicitada</w:t>
      </w:r>
    </w:p>
    <w:p>
      <w:pPr>
        <w:pStyle w:val="ListBullet"/>
      </w:pPr>
      <w:r>
        <w:t>charging_mode: rápido/normal/lento</w:t>
      </w:r>
    </w:p>
    <w:p>
      <w:r>
        <w:t>demanda típica: 3,500 motos + 39 mototaxis/año</w:t>
      </w:r>
    </w:p>
    <w:p>
      <w:r>
        <w:t>patrones: Picos: mañana (06-09h), noche (20-23h)</w:t>
      </w:r>
    </w:p>
    <w:p>
      <w:r>
        <w:t>rango consumo: 5-15 kWh por carga (moto típica 40-50 kWh batería)</w:t>
      </w:r>
    </w:p>
    <w:p/>
    <w:p>
      <w:r>
        <w:br w:type="page"/>
      </w:r>
    </w:p>
    <w:p>
      <w:pPr>
        <w:pStyle w:val="Heading1"/>
      </w:pPr>
      <w:r>
        <w:t>APÉNDICE F: REQUERIMIENTOS COMPUTACIONALES Y VALIDACIÓN</w:t>
      </w:r>
    </w:p>
    <w:p>
      <w:r>
        <w:br/>
        <w:t xml:space="preserve">    ENTORNO REQUERIDO:</w:t>
        <w:br/>
        <w:t xml:space="preserve">    • Python: 3.11+</w:t>
        <w:br/>
        <w:t xml:space="preserve">    • Stable-Baselines3: ≥2.0</w:t>
        <w:br/>
        <w:t xml:space="preserve">    • Gymnasium: ≥0.27</w:t>
        <w:br/>
        <w:t xml:space="preserve">    • Pandas: ≥1.5</w:t>
        <w:br/>
        <w:t xml:space="preserve">    • NumPy: ≥1.24</w:t>
        <w:br/>
        <w:t xml:space="preserve">    • Matplotlib: ≥3.7</w:t>
        <w:br/>
        <w:t xml:space="preserve">    • PyTorch: ≥2.0 (para GPU CUDA)</w:t>
        <w:br/>
        <w:t xml:space="preserve">    </w:t>
        <w:br/>
        <w:t xml:space="preserve">    REQUERIMIENTOS DE HARDWARE:</w:t>
        <w:br/>
        <w:t xml:space="preserve">    </w:t>
        <w:br/>
        <w:t xml:space="preserve">    CPU (entrenamiento lento):</w:t>
        <w:br/>
        <w:t xml:space="preserve">    • Intel i7/i9 12a gen o AMD Ryzen 7 5000+ recomendado</w:t>
        <w:br/>
        <w:t xml:space="preserve">    • RAM: 32 GB (16 GB mínimo)</w:t>
        <w:br/>
        <w:t xml:space="preserve">    • Tiempo entrenamiento: 20-30 horas</w:t>
        <w:br/>
        <w:t xml:space="preserve">    </w:t>
        <w:br/>
        <w:t xml:space="preserve">    GPU (entrenamiento rápido - RECOMENDADO):</w:t>
        <w:br/>
        <w:t xml:space="preserve">    • NVIDIA RTX 4060 Ti o superior</w:t>
        <w:br/>
        <w:t xml:space="preserve">    • CUDA 11.8+, cuDNN 8.6+</w:t>
        <w:br/>
        <w:t xml:space="preserve">    • Memoria VRAM: 8 GB (6 GB mínimo)</w:t>
        <w:br/>
        <w:t xml:space="preserve">    • Tiempo entrenamiento: 5-7 horas</w:t>
        <w:br/>
        <w:t xml:space="preserve">    </w:t>
        <w:br/>
        <w:t xml:space="preserve">    VALIDACIÓN DE RESULTADOS:</w:t>
        <w:br/>
        <w:t xml:space="preserve">    </w:t>
        <w:br/>
        <w:t xml:space="preserve">    1. Cross-validation temporal:</w:t>
        <w:br/>
        <w:t xml:space="preserve">       • Entrenar con data 2024: ✓ Converge en 26,280 timesteps</w:t>
        <w:br/>
        <w:t xml:space="preserve">       • Validar con data 2025 simulada: ✓ RMSE CO₂ &lt; 5%</w:t>
        <w:br/>
        <w:t xml:space="preserve">       • Degradación temporal: &lt;3% en 12 meses</w:t>
        <w:br/>
        <w:t xml:space="preserve">       </w:t>
        <w:br/>
        <w:t xml:space="preserve">    2. Métricas de convergencia SAC:</w:t>
        <w:br/>
        <w:t xml:space="preserve">       • Entropy mean: ↓ 500 → 50 (aprendizaje de política)</w:t>
        <w:br/>
        <w:t xml:space="preserve">       • Actor loss: ↓ 200 → −150 (optimización de control)</w:t>
        <w:br/>
        <w:t xml:space="preserve">       • Critic loss: ↓ 500 → 50 (estimación de valor)</w:t>
        <w:br/>
        <w:t xml:space="preserve">       • Mean reward: ↑ −500 → +50 (acumulación de recompensa)</w:t>
        <w:br/>
        <w:t xml:space="preserve">       </w:t>
        <w:br/>
        <w:t xml:space="preserve">    3. Validación contra baseline:</w:t>
        <w:br/>
        <w:t xml:space="preserve">       • SAC CO₂: 1,303,273 kg/año ✓</w:t>
        <w:br/>
        <w:t xml:space="preserve">       • Sin RL CO₂: ~1,800,000 kg/año</w:t>
        <w:br/>
        <w:t xml:space="preserve">       • Mejora: 27.6% reducción de emisiones</w:t>
        <w:br/>
        <w:t xml:space="preserve">       • Validez: p-value &lt; 0.001 (significancia estadística)</w:t>
        <w:br/>
        <w:t xml:space="preserve">       </w:t>
        <w:br/>
        <w:t xml:space="preserve">    4. Robustez ante perturbaciones:</w:t>
        <w:br/>
        <w:t xml:space="preserve">       • PV −30% → CO₂ +237 kg (+0.018%) [ROBUSTO]</w:t>
        <w:br/>
        <w:t xml:space="preserve">       • BESS fallo 50% → CO₂ +104,000 kg (+8%) [DEGRADACIÓN MODERADA]</w:t>
        <w:br/>
        <w:t xml:space="preserve">       • Demanda +50% → CO₂ +377,000 kg (+29%) [ESPERADO]</w:t>
        <w:br/>
        <w:t xml:space="preserve">       </w:t>
        <w:br/>
        <w:t xml:space="preserve">    REPRODUCIBILIDAD:</w:t>
        <w:br/>
        <w:t xml:space="preserve">    • Seed aleatorio: fijado en 42 para determinismo</w:t>
        <w:br/>
        <w:t xml:space="preserve">    • Checkpoint guardados cada 1,000 timesteps</w:t>
        <w:br/>
        <w:t xml:space="preserve">    • Logs detallados en checkpoints/SAC/training_log.csv</w:t>
        <w:br/>
        <w:t xml:space="preserve">    • Código replicable, repositorio GitHub documentado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