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center"/>
      </w:pPr>
      <w:r>
        <w:t>4.6.4.6 Función de Recompensa Multi-Objetivo</w:t>
      </w:r>
    </w:p>
    <w:p>
      <w:r>
        <w:t>La recompensa del agente SAC combina cinco componentes que impulsan el aprendizaje hacia una política óptima que minimiza CO₂, maximiza utilización solar, minimiza costos energéticos, carga vehículos eléctricos y mantiene estabilidad en la red.</w:t>
      </w:r>
    </w:p>
    <w:p>
      <w:pPr>
        <w:pStyle w:val="Heading3"/>
      </w:pPr>
      <w:r>
        <w:t>Reducción de CO₂ (Componente Indirecto - ANÁLISIS COMPLETO A NIVEL SISTEMA)</w:t>
      </w:r>
    </w:p>
    <w:p>
      <w:r>
        <w:t>La reducción de CO₂ NO se centra SOLO en importación de red pública. Se analiza a nivel SISTEMA, considerando TODOS los canales donde se evita generación térmica en Iquitos (matriz dominante: 0.4521 kg CO₂/kWh):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rPr>
                <w:b/>
              </w:rPr>
              <w:t>Canal de Reducción CO₂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Cantidad (kWh/año)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Factor CO₂</w:t>
            </w:r>
          </w:p>
        </w:tc>
        <w:tc>
          <w:tcPr>
            <w:tcW w:type="dxa" w:w="2160"/>
            <w:shd w:fill="D3D3D3"/>
          </w:tcPr>
          <w:p>
            <w:r>
              <w:rPr>
                <w:b/>
              </w:rPr>
              <w:t>CO₂ Ahorrado (kg/año)</w:t>
            </w:r>
          </w:p>
        </w:tc>
      </w:tr>
      <w:tr>
        <w:tc>
          <w:tcPr>
            <w:tcW w:type="dxa" w:w="2160"/>
          </w:tcPr>
          <w:p>
            <w:r>
              <w:t>Canal 1: Reducción de Importación</w:t>
            </w:r>
          </w:p>
        </w:tc>
        <w:tc>
          <w:tcPr>
            <w:tcW w:type="dxa" w:w="2160"/>
          </w:tcPr>
          <w:p>
            <w:r>
              <w:t>704,533</w:t>
            </w:r>
          </w:p>
        </w:tc>
        <w:tc>
          <w:tcPr>
            <w:tcW w:type="dxa" w:w="2160"/>
          </w:tcPr>
          <w:p>
            <w:r>
              <w:t>0.4521</w:t>
            </w:r>
          </w:p>
        </w:tc>
        <w:tc>
          <w:tcPr>
            <w:tcW w:type="dxa" w:w="2160"/>
          </w:tcPr>
          <w:p>
            <w:r>
              <w:t>318,516</w:t>
            </w:r>
          </w:p>
        </w:tc>
      </w:tr>
      <w:tr>
        <w:tc>
          <w:tcPr>
            <w:tcW w:type="dxa" w:w="2160"/>
          </w:tcPr>
          <w:p>
            <w:r>
              <w:t>Canal 2: Generación Desplazada (Solar → Red)</w:t>
            </w:r>
          </w:p>
        </w:tc>
        <w:tc>
          <w:tcPr>
            <w:tcW w:type="dxa" w:w="2160"/>
          </w:tcPr>
          <w:p>
            <w:r>
              <w:t>1,921,331</w:t>
            </w:r>
          </w:p>
        </w:tc>
        <w:tc>
          <w:tcPr>
            <w:tcW w:type="dxa" w:w="2160"/>
          </w:tcPr>
          <w:p>
            <w:r>
              <w:t>0.4521</w:t>
            </w:r>
          </w:p>
        </w:tc>
        <w:tc>
          <w:tcPr>
            <w:tcW w:type="dxa" w:w="2160"/>
          </w:tcPr>
          <w:p>
            <w:r>
              <w:t>868,514</w:t>
            </w:r>
          </w:p>
        </w:tc>
      </w:tr>
      <w:tr>
        <w:tc>
          <w:tcPr>
            <w:tcW w:type="dxa" w:w="2160"/>
          </w:tcPr>
          <w:p>
            <w:r>
              <w:t>Canal 3: Contribución BESS (Peak Shaving)</w:t>
            </w:r>
          </w:p>
        </w:tc>
        <w:tc>
          <w:tcPr>
            <w:tcW w:type="dxa" w:w="2160"/>
          </w:tcPr>
          <w:p>
            <w:r>
              <w:t>257,341*</w:t>
            </w:r>
          </w:p>
        </w:tc>
        <w:tc>
          <w:tcPr>
            <w:tcW w:type="dxa" w:w="2160"/>
          </w:tcPr>
          <w:p>
            <w:r>
              <w:t>0.4521</w:t>
            </w:r>
          </w:p>
        </w:tc>
        <w:tc>
          <w:tcPr>
            <w:tcW w:type="dxa" w:w="2160"/>
          </w:tcPr>
          <w:p>
            <w:r>
              <w:t>116,243</w:t>
            </w:r>
          </w:p>
        </w:tc>
      </w:tr>
      <w:tr>
        <w:tc>
          <w:tcPr>
            <w:tcW w:type="dxa" w:w="2160"/>
            <w:shd w:fill="CCFFCC"/>
          </w:tcPr>
          <w:p>
            <w:r>
              <w:rPr>
                <w:b/>
                <w:sz w:val="24"/>
              </w:rPr>
              <w:t>✅ TOTAL CO₂ AHORRADO (SAC)</w:t>
            </w:r>
          </w:p>
        </w:tc>
        <w:tc>
          <w:tcPr>
            <w:tcW w:type="dxa" w:w="2160"/>
            <w:shd w:fill="CCFFCC"/>
          </w:tcPr>
          <w:p>
            <w:r>
              <w:rPr>
                <w:b/>
                <w:sz w:val="24"/>
              </w:rPr>
              <w:t>2,883,205</w:t>
            </w:r>
          </w:p>
        </w:tc>
        <w:tc>
          <w:tcPr>
            <w:tcW w:type="dxa" w:w="2160"/>
            <w:shd w:fill="CCFFCC"/>
          </w:tcPr>
          <w:p>
            <w:r>
              <w:rPr>
                <w:b/>
                <w:sz w:val="24"/>
              </w:rPr>
              <w:t>N/A</w:t>
            </w:r>
          </w:p>
        </w:tc>
        <w:tc>
          <w:tcPr>
            <w:tcW w:type="dxa" w:w="2160"/>
            <w:shd w:fill="CCFFCC"/>
          </w:tcPr>
          <w:p>
            <w:r>
              <w:rPr>
                <w:b/>
                <w:sz w:val="24"/>
              </w:rPr>
              <w:t>1,303,273</w:t>
            </w:r>
          </w:p>
        </w:tc>
      </w:tr>
    </w:tbl>
    <w:p>
      <w:r>
        <w:t>*BESS contribution: Evita picos de demanda que requieren generación térmica emergente</w:t>
      </w:r>
    </w:p>
    <w:p>
      <w:pPr>
        <w:pStyle w:val="Heading4"/>
      </w:pPr>
      <w:r>
        <w:t>CANAL 1: Reducción de Importación (Grid Import Reduction)</w:t>
      </w:r>
    </w:p>
    <w:p>
      <w:r>
        <w:rPr>
          <w:b/>
        </w:rPr>
        <w:t xml:space="preserve">Baseline (Sin control RL, con solar 4,050 kWp): </w:t>
      </w:r>
      <w:r>
        <w:t>876,000 kWh/año → 396,039 kg CO₂</w:t>
      </w:r>
    </w:p>
    <w:p>
      <w:r>
        <w:rPr>
          <w:b/>
        </w:rPr>
        <w:t xml:space="preserve">SAC (Con control RL): </w:t>
      </w:r>
      <w:r>
        <w:t>171,467 kWh/año → 77,522 kg CO₂</w:t>
      </w:r>
    </w:p>
    <w:p>
      <w:r>
        <w:rPr>
          <w:b/>
        </w:rPr>
        <w:t xml:space="preserve">CO₂ AHORRADO: </w:t>
      </w:r>
      <w:r>
        <w:t>704,533 kWh × 0.4521 = 318,516 kg CO₂/año</w:t>
      </w:r>
    </w:p>
    <w:p>
      <w:r>
        <w:rPr>
          <w:i/>
        </w:rPr>
        <w:t xml:space="preserve">Interpretación: </w:t>
      </w:r>
      <w:r>
        <w:t>El agente RL minimiza la importación de energía térmica mediante optimización de BESS (carga en horas con exceso solar, descarga en picos) y temporalización de carga de EV (prefiere horarios con solar disponible).</w:t>
      </w:r>
    </w:p>
    <w:p>
      <w:pPr>
        <w:pStyle w:val="Heading4"/>
      </w:pPr>
      <w:r>
        <w:t>CANAL 2: Generación Desplazada (Avoided Thermal Generation via Solar Export)</w:t>
      </w:r>
    </w:p>
    <w:p>
      <w:r>
        <w:rPr>
          <w:b/>
        </w:rPr>
        <w:t xml:space="preserve">Generación solar total disponible: </w:t>
      </w:r>
      <w:r>
        <w:t>8,292,514 kWh/año</w:t>
      </w:r>
    </w:p>
    <w:p>
      <w:r>
        <w:rPr>
          <w:b/>
        </w:rPr>
        <w:t xml:space="preserve">Exceso solar inyectado a red pública: </w:t>
      </w:r>
      <w:r>
        <w:t>1,921,331 kWh/año</w:t>
      </w:r>
    </w:p>
    <w:p>
      <w:r>
        <w:rPr>
          <w:b/>
        </w:rPr>
        <w:t xml:space="preserve">CO₂ ahorrado por generación desplazada: </w:t>
      </w:r>
      <w:r>
        <w:t>1,921,331 kWh × 0.4521 = 868,514 kg CO₂/año</w:t>
      </w:r>
    </w:p>
    <w:p>
      <w:r>
        <w:rPr>
          <w:b/>
        </w:rPr>
        <w:t xml:space="preserve">Interpretación CRÍTICA: </w:t>
      </w:r>
      <w:r>
        <w:t>Esta inyección de solar a la red pública de Iquitos REEMPLAZA generación térmica que de otro modo produciría la central eléctrica. No es "pérdida de energía", es DESPLAZAMIENTO de emisiones: la central DEJA DE GENERAR porque la red recibe solar de nuestro sistema.</w:t>
        <w:br/>
        <w:t>Este es el componente más significativo de reducción CO₂ (868.5 ton vs 318.5 ton del canal 1 = 73% del total).</w:t>
      </w:r>
    </w:p>
    <w:p>
      <w:pPr>
        <w:pStyle w:val="Heading4"/>
      </w:pPr>
      <w:r>
        <w:t>CANAL 3: Contribución BESS (Peak Shaving &amp; Thermal Avoidance)</w:t>
      </w:r>
    </w:p>
    <w:p>
      <w:r>
        <w:rPr>
          <w:b/>
        </w:rPr>
        <w:t xml:space="preserve">Energía descargada por BESS para peak shaving: </w:t>
      </w:r>
      <w:r>
        <w:t>257,341 kWh/año (estimado OE2)</w:t>
      </w:r>
    </w:p>
    <w:p>
      <w:r>
        <w:rPr>
          <w:b/>
        </w:rPr>
        <w:t xml:space="preserve">CO₂ ahorrado: </w:t>
      </w:r>
      <w:r>
        <w:t>257,341 kWh × 0.4521 = 116,243 kg CO₂/año</w:t>
      </w:r>
    </w:p>
    <w:p>
      <w:r>
        <w:rPr>
          <w:i/>
        </w:rPr>
        <w:t xml:space="preserve">Mecanismo: </w:t>
      </w:r>
      <w:r>
        <w:t>El BESS absorbe exceso solar diurno (carga) y lo libera en horas pico (descarga), evitando que la demanda pico (~170 kW) requiera importación de red térmica. Cada kWh de BESS que evita importación representa 0.4521 kg CO₂ no generado.</w:t>
      </w:r>
    </w:p>
    <w:p>
      <w:pPr>
        <w:pStyle w:val="Heading4"/>
      </w:pPr>
      <w:r>
        <w:t>REDUCCIÓN TOTAL CO₂ A NIVEL SISTEMA (SAC)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3D3D3"/>
          </w:tcPr>
          <w:p>
            <w:r>
              <w:rPr>
                <w:b/>
              </w:rPr>
              <w:t>Agente RL</w:t>
            </w:r>
          </w:p>
        </w:tc>
        <w:tc>
          <w:tcPr>
            <w:tcW w:type="dxa" w:w="1728"/>
            <w:shd w:fill="D3D3D3"/>
          </w:tcPr>
          <w:p>
            <w:r>
              <w:rPr>
                <w:b/>
              </w:rPr>
              <w:t>Canal 1 (Import)</w:t>
            </w:r>
          </w:p>
        </w:tc>
        <w:tc>
          <w:tcPr>
            <w:tcW w:type="dxa" w:w="1728"/>
            <w:shd w:fill="D3D3D3"/>
          </w:tcPr>
          <w:p>
            <w:r>
              <w:rPr>
                <w:b/>
              </w:rPr>
              <w:t>Canal 2 (Export)</w:t>
            </w:r>
          </w:p>
        </w:tc>
        <w:tc>
          <w:tcPr>
            <w:tcW w:type="dxa" w:w="1728"/>
            <w:shd w:fill="D3D3D3"/>
          </w:tcPr>
          <w:p>
            <w:r>
              <w:rPr>
                <w:b/>
              </w:rPr>
              <w:t>Canal 3 (BESS)</w:t>
            </w:r>
          </w:p>
        </w:tc>
        <w:tc>
          <w:tcPr>
            <w:tcW w:type="dxa" w:w="1728"/>
            <w:shd w:fill="D3D3D3"/>
          </w:tcPr>
          <w:p>
            <w:r>
              <w:rPr>
                <w:b/>
              </w:rPr>
              <w:t>TOTAL CO₂</w:t>
            </w:r>
          </w:p>
        </w:tc>
      </w:tr>
      <w:tr>
        <w:tc>
          <w:tcPr>
            <w:tcW w:type="dxa" w:w="1728"/>
          </w:tcPr>
          <w:p>
            <w:r>
              <w:t>SAC (SELECCIONADO)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318,516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868,514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116,243</w:t>
            </w:r>
          </w:p>
        </w:tc>
        <w:tc>
          <w:tcPr>
            <w:tcW w:type="dxa" w:w="1728"/>
            <w:shd w:fill="CCFFCC"/>
          </w:tcPr>
          <w:p>
            <w:r>
              <w:rPr>
                <w:b/>
              </w:rPr>
              <w:t>1,303,273</w:t>
            </w:r>
          </w:p>
        </w:tc>
      </w:tr>
      <w:tr>
        <w:tc>
          <w:tcPr>
            <w:tcW w:type="dxa" w:w="1728"/>
          </w:tcPr>
          <w:p>
            <w:r>
              <w:t>A2C</w:t>
            </w:r>
          </w:p>
        </w:tc>
        <w:tc>
          <w:tcPr>
            <w:tcW w:type="dxa" w:w="1728"/>
          </w:tcPr>
          <w:p>
            <w:r>
              <w:t>348,417</w:t>
            </w:r>
          </w:p>
        </w:tc>
        <w:tc>
          <w:tcPr>
            <w:tcW w:type="dxa" w:w="1728"/>
          </w:tcPr>
          <w:p>
            <w:r>
              <w:t>868,514</w:t>
            </w:r>
          </w:p>
        </w:tc>
        <w:tc>
          <w:tcPr>
            <w:tcW w:type="dxa" w:w="1728"/>
          </w:tcPr>
          <w:p>
            <w:r>
              <w:t>116,243</w:t>
            </w:r>
          </w:p>
        </w:tc>
        <w:tc>
          <w:tcPr>
            <w:tcW w:type="dxa" w:w="1728"/>
          </w:tcPr>
          <w:p>
            <w:r>
              <w:t>1,333,174</w:t>
            </w:r>
          </w:p>
        </w:tc>
      </w:tr>
      <w:tr>
        <w:tc>
          <w:tcPr>
            <w:tcW w:type="dxa" w:w="1728"/>
          </w:tcPr>
          <w:p>
            <w:r>
              <w:t>PPO</w:t>
            </w:r>
          </w:p>
        </w:tc>
        <w:tc>
          <w:tcPr>
            <w:tcW w:type="dxa" w:w="1728"/>
          </w:tcPr>
          <w:p>
            <w:r>
              <w:t>286,000</w:t>
            </w:r>
          </w:p>
        </w:tc>
        <w:tc>
          <w:tcPr>
            <w:tcW w:type="dxa" w:w="1728"/>
          </w:tcPr>
          <w:p>
            <w:r>
              <w:t>868,514</w:t>
            </w:r>
          </w:p>
        </w:tc>
        <w:tc>
          <w:tcPr>
            <w:tcW w:type="dxa" w:w="1728"/>
          </w:tcPr>
          <w:p>
            <w:r>
              <w:t>116,243</w:t>
            </w:r>
          </w:p>
        </w:tc>
        <w:tc>
          <w:tcPr>
            <w:tcW w:type="dxa" w:w="1728"/>
          </w:tcPr>
          <w:p>
            <w:r>
              <w:t>1,270,757</w:t>
            </w:r>
          </w:p>
        </w:tc>
      </w:tr>
    </w:tbl>
    <w:p>
      <w:pPr>
        <w:pStyle w:val="Heading4"/>
      </w:pPr>
      <w:r>
        <w:t>Conclusión Técnica: Por qué SAC es óptimo</w:t>
      </w:r>
    </w:p>
    <w:p>
      <w:r>
        <w:t>A2C logra reducir 29,901 kg CO₂ más que SAC en el Canal 1 (optimización pura de grid import). Sin embargo, SAC EQUILIBRA ambos objetivos: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  <w:shd w:fill="D3D3D3"/>
          </w:tcPr>
          <w:p>
            <w:r>
              <w:rPr>
                <w:b/>
              </w:rPr>
              <w:t>SAC</w:t>
            </w:r>
          </w:p>
        </w:tc>
        <w:tc>
          <w:tcPr>
            <w:tcW w:type="dxa" w:w="2880"/>
            <w:shd w:fill="D3D3D3"/>
          </w:tcPr>
          <w:p>
            <w:r>
              <w:rPr>
                <w:b/>
              </w:rPr>
              <w:t>A2C</w:t>
            </w:r>
          </w:p>
        </w:tc>
      </w:tr>
      <w:tr>
        <w:tc>
          <w:tcPr>
            <w:tcW w:type="dxa" w:w="2880"/>
          </w:tcPr>
          <w:p>
            <w:r>
              <w:t>CO₂ Total (kg/año)</w:t>
            </w:r>
          </w:p>
        </w:tc>
        <w:tc>
          <w:tcPr>
            <w:tcW w:type="dxa" w:w="2880"/>
          </w:tcPr>
          <w:p>
            <w:r>
              <w:t>1,303,273</w:t>
            </w:r>
          </w:p>
        </w:tc>
        <w:tc>
          <w:tcPr>
            <w:tcW w:type="dxa" w:w="2880"/>
          </w:tcPr>
          <w:p>
            <w:r>
              <w:t>1,333,174</w:t>
            </w:r>
          </w:p>
        </w:tc>
      </w:tr>
      <w:tr>
        <w:tc>
          <w:tcPr>
            <w:tcW w:type="dxa" w:w="2880"/>
          </w:tcPr>
          <w:p>
            <w:r>
              <w:t>EV Cargados/año</w:t>
            </w:r>
          </w:p>
        </w:tc>
        <w:tc>
          <w:tcPr>
            <w:tcW w:type="dxa" w:w="2880"/>
            <w:shd w:fill="FFEB99"/>
          </w:tcPr>
          <w:p>
            <w:r>
              <w:t>3,500 (+25%)</w:t>
            </w:r>
          </w:p>
        </w:tc>
        <w:tc>
          <w:tcPr>
            <w:tcW w:type="dxa" w:w="2880"/>
          </w:tcPr>
          <w:p>
            <w:r>
              <w:t>3,000 (+7.1%)</w:t>
            </w:r>
          </w:p>
        </w:tc>
      </w:tr>
    </w:tbl>
    <w:p>
      <w:r>
        <w:t>SAC sacrifica apenas 29,901 kg CO₂ (2.2%) respecto a A2C, pero GANA 500 vehículos cargados/año (+16.7% más usuarios). Para una ciudad real (Iquitos), la satisfacción de usuarios es crítica: SAC es el balance óptimo entre ambición de CO₂ y viabilidad operacional.</w:t>
      </w:r>
    </w:p>
    <w:p>
      <w:pPr>
        <w:pStyle w:val="Heading3"/>
      </w:pPr>
      <w:r>
        <w:t>Pesos de Recompensa (Configuración Final SAC)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  <w:shd w:fill="D3D3D3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880"/>
            <w:shd w:fill="D3D3D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  <w:shd w:fill="FFE699"/>
          </w:tcPr>
          <w:p>
            <w:r>
              <w:t>w_CO₂ (Reducción CO₂ indirecto)</w:t>
            </w:r>
          </w:p>
        </w:tc>
        <w:tc>
          <w:tcPr>
            <w:tcW w:type="dxa" w:w="2880"/>
          </w:tcPr>
          <w:p>
            <w:r>
              <w:t>0.35</w:t>
            </w:r>
          </w:p>
        </w:tc>
        <w:tc>
          <w:tcPr>
            <w:tcW w:type="dxa" w:w="2880"/>
          </w:tcPr>
          <w:p>
            <w:r>
              <w:t>PRIMARY: Canal 1 + Canal 2 + Canal 3</w:t>
            </w:r>
          </w:p>
        </w:tc>
      </w:tr>
      <w:tr>
        <w:tc>
          <w:tcPr>
            <w:tcW w:type="dxa" w:w="2880"/>
          </w:tcPr>
          <w:p>
            <w:r>
              <w:t>w_EV (Carga de vehículos)</w:t>
            </w:r>
          </w:p>
        </w:tc>
        <w:tc>
          <w:tcPr>
            <w:tcW w:type="dxa" w:w="2880"/>
          </w:tcPr>
          <w:p>
            <w:r>
              <w:t>0.30</w:t>
            </w:r>
          </w:p>
        </w:tc>
        <w:tc>
          <w:tcPr>
            <w:tcW w:type="dxa" w:w="2880"/>
          </w:tcPr>
          <w:p>
            <w:r>
              <w:t>SECONDARY: Maximizar EV cargados/año</w:t>
            </w:r>
          </w:p>
        </w:tc>
      </w:tr>
      <w:tr>
        <w:tc>
          <w:tcPr>
            <w:tcW w:type="dxa" w:w="2880"/>
          </w:tcPr>
          <w:p>
            <w:r>
              <w:t>w_solar (Utilización solar)</w:t>
            </w:r>
          </w:p>
        </w:tc>
        <w:tc>
          <w:tcPr>
            <w:tcW w:type="dxa" w:w="2880"/>
          </w:tcPr>
          <w:p>
            <w:r>
              <w:t>0.20</w:t>
            </w:r>
          </w:p>
        </w:tc>
        <w:tc>
          <w:tcPr>
            <w:tcW w:type="dxa" w:w="2880"/>
          </w:tcPr>
          <w:p>
            <w:r>
              <w:t>TERTIARY: Maximizar % solar vs grid</w:t>
            </w:r>
          </w:p>
        </w:tc>
      </w:tr>
      <w:tr>
        <w:tc>
          <w:tcPr>
            <w:tcW w:type="dxa" w:w="2880"/>
          </w:tcPr>
          <w:p>
            <w:r>
              <w:t>w_cost (Minimización de costo)</w:t>
            </w:r>
          </w:p>
        </w:tc>
        <w:tc>
          <w:tcPr>
            <w:tcW w:type="dxa" w:w="2880"/>
          </w:tcPr>
          <w:p>
            <w:r>
              <w:t>0.10</w:t>
            </w:r>
          </w:p>
        </w:tc>
        <w:tc>
          <w:tcPr>
            <w:tcW w:type="dxa" w:w="2880"/>
          </w:tcPr>
          <w:p>
            <w:r>
              <w:t>TERTIARY: Reducir tariff impact</w:t>
            </w:r>
          </w:p>
        </w:tc>
      </w:tr>
      <w:tr>
        <w:tc>
          <w:tcPr>
            <w:tcW w:type="dxa" w:w="2880"/>
          </w:tcPr>
          <w:p>
            <w:r>
              <w:t>w_grid (Estabilidad red)</w:t>
            </w:r>
          </w:p>
        </w:tc>
        <w:tc>
          <w:tcPr>
            <w:tcW w:type="dxa" w:w="2880"/>
          </w:tcPr>
          <w:p>
            <w:r>
              <w:t>0.05</w:t>
            </w:r>
          </w:p>
        </w:tc>
        <w:tc>
          <w:tcPr>
            <w:tcW w:type="dxa" w:w="2880"/>
          </w:tcPr>
          <w:p>
            <w:r>
              <w:t>TERTIARY: Smooth power ramping</w:t>
            </w:r>
          </w:p>
        </w:tc>
      </w:tr>
    </w:tbl>
    <w:p>
      <w:r>
        <w:t>Penalización condicional: -0.5 si BESS SOC &lt; 65% durante horas pico (16-17h), para garantizar disponibilidad de descarga en picos de demanda.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