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SECCIÓN 4.6.4.6: FUNCIÓN DE RECOMPENSA MULTI-OBJETIVO CON ANÁLISIS CO₂ COMPLETO A NIVEL SISTEMA</w:t>
      </w:r>
    </w:p>
    <w:p/>
    <w:p>
      <w:r>
        <w:t>La función de recompensa del agente SAC fue diseñada para optimizar simultáneamente múltiples objetivos: reducción de emisiones CO₂, satisfacción de carga de vehículos eléctricos, maximización del uso de energía solar, minimización de costos operacionales, y estabilidad de la red. El análisis de CO₂ se estructura en tres canales complementarios que capturan el impacto ambiental a nivel SISTEMA (infraestructura + control).</w:t>
      </w:r>
    </w:p>
    <w:p>
      <w:pPr>
        <w:pStyle w:val="Heading2"/>
      </w:pPr>
      <w:r>
        <w:t>Componentes de Pesos de Recompensa (Multi-Objetivo):</w:t>
      </w:r>
    </w:p>
    <w:p>
      <w:r>
        <w:rPr>
          <w:b/>
        </w:rPr>
        <w:t>Pesos Normalizados (Σ = 1.0):</w:t>
        <w:br/>
      </w:r>
      <w:r>
        <w:t>• w_CO₂ (Reducción de CO₂): 0.35 (PRIMARIO: minimizar importación térmica)</w:t>
        <w:br/>
        <w:t>• w_EV (Satisfacción EV): 0.30 (SECUNDARIO: máximo número de motos cargadas)</w:t>
        <w:br/>
        <w:t>• w_solar (Utilización solar): 0.20 (TERCIARIO: maximizar PV auto-consumo)</w:t>
        <w:br/>
        <w:t>• w_cost (Minimización de costo): 0.10 (TERCIARIO: preferencia tarifas bajas)</w:t>
        <w:br/>
        <w:t>• w_grid (Estabilidad red): 0.05 (TERCIARIO: suavidad ramping)</w:t>
        <w:br/>
        <w:t>• Penalización BESS: −0.5 si SOC &lt; 65% @ 16-17h (enforcer pico de carga)</w:t>
      </w:r>
    </w:p>
    <w:p>
      <w:pPr>
        <w:pStyle w:val="Heading2"/>
      </w:pPr>
      <w:r>
        <w:t>Reducción de CO₂ (Análisis Completo a Nivel Sistema):</w:t>
      </w:r>
    </w:p>
    <w:p>
      <w:r>
        <w:t>El impacto ambiental total del sistema se desglosa en tres canales de reducción de CO₂, cada uno representando un mecanismo físico diferente de desplazamiento de generación térmica:</w:t>
      </w:r>
    </w:p>
    <w:p>
      <w:pPr>
        <w:pStyle w:val="Heading3"/>
      </w:pPr>
      <w:r>
        <w:t>Canal 1: Reducción de Importación (Grid Import Reduction)</w:t>
      </w:r>
    </w:p>
    <w:p>
      <w:pPr>
        <w:jc w:val="both"/>
      </w:pPr>
      <w:r>
        <w:t>Mecanismo: El control RL optimiza el timing de carga de vehículos y descarga de BESS para minimizar importaciones de la red pública durante horas de generación solar baja o demanda pico. Al reducir la energía importada, se evita la generación térmica que habría sido despachada desde la central térmica de Iquitos (factor CO₂: 0.4521 kg CO₂/kWh - matriz conductual del SNI).</w:t>
      </w:r>
    </w:p>
    <w:p>
      <w:r>
        <w:rPr>
          <w:b/>
        </w:rPr>
        <w:t>Línea Base (Sin Control RL):</w:t>
        <w:br/>
      </w:r>
      <w:r>
        <w:t xml:space="preserve">  Importación de red: 876,000 kWh/año</w:t>
        <w:br/>
        <w:t xml:space="preserve">  CO₂: 876,000 × 0.4521 = 396,039 kg CO₂/año</w:t>
        <w:br/>
        <w:br/>
      </w:r>
      <w:r>
        <w:rPr>
          <w:b/>
        </w:rPr>
        <w:t>Con Control SAC:</w:t>
        <w:br/>
      </w:r>
      <w:r>
        <w:t xml:space="preserve">  Importación de red: 171,467 kWh/año</w:t>
        <w:br/>
        <w:t xml:space="preserve">  CO₂: 171,467 × 0.4521 = 77,522 kg CO₂/año</w:t>
        <w:br/>
        <w:br/>
      </w:r>
      <w:r>
        <w:rPr>
          <w:b/>
        </w:rPr>
        <w:t>AHORRADO (SAC):</w:t>
        <w:br/>
      </w:r>
      <w:r>
        <w:t xml:space="preserve">  Reduction: 876,000 − 171,467 = 704,533 kWh/año</w:t>
        <w:br/>
        <w:t xml:space="preserve">  CO₂ EVITADO: 704,533 × 0.4521 = 318,516 kg CO₂/año (24.4% del total)</w:t>
        <w:br/>
      </w:r>
    </w:p>
    <w:p>
      <w:pPr>
        <w:pStyle w:val="Heading3"/>
      </w:pPr>
      <w:r>
        <w:t>Canal 2: Generación Solar Desplazada (Avoided Thermal Generation)</w:t>
      </w:r>
    </w:p>
    <w:p>
      <w:pPr>
        <w:jc w:val="both"/>
      </w:pPr>
      <w:r>
        <w:t>Mecanismo: La capacidad solar instalada (4,050 kWp) genera 8,292,514 kWh/año. Una fracción de esta generación (1,921,331 kWh/año) es inyectada a la red eléctrica pública, desplazando producción que habría provenido de plantas térmicas diésel en Iquitos. Este desplazamiento ocurre INDEPENDIENTEMENTE del control RL y es idéntico para todos los agentes (depende únicamente de capacidad PV instalada y demanda).</w:t>
      </w:r>
    </w:p>
    <w:p>
      <w:r>
        <w:rPr>
          <w:b/>
        </w:rPr>
        <w:t>Energía Solar Inyectada a Red:</w:t>
        <w:br/>
      </w:r>
      <w:r>
        <w:t xml:space="preserve">  Generación total disponible: 8,292,514 kWh/año</w:t>
        <w:br/>
        <w:t xml:space="preserve">  Auto-consumo (motos + mall): 6,371,183 kWh/año</w:t>
        <w:br/>
        <w:t xml:space="preserve">  Exceso inyectado a red pública: 1,921,331 kWh/año</w:t>
        <w:br/>
        <w:br/>
      </w:r>
      <w:r>
        <w:rPr>
          <w:b/>
        </w:rPr>
        <w:t>REEMPLAZA Generación Térmica:</w:t>
        <w:br/>
      </w:r>
      <w:r>
        <w:t xml:space="preserve">  Esta energía solar desplaza producción térmica que sería despachada desde central Iquitos</w:t>
        <w:br/>
        <w:t xml:space="preserve">  CO₂ EVITADO: 1,921,331 × 0.4521 = 868,514 kg CO₂/año (66.6% del total - COMPONENTE MÁXIMA)</w:t>
        <w:br/>
      </w:r>
    </w:p>
    <w:p>
      <w:pPr>
        <w:pStyle w:val="Heading3"/>
      </w:pPr>
      <w:r>
        <w:t>Canal 3: Contribución BESS (Peak Shaving &amp; Thermal Avoidance)</w:t>
      </w:r>
    </w:p>
    <w:p>
      <w:pPr>
        <w:jc w:val="both"/>
      </w:pPr>
      <w:r>
        <w:t>Mecanismo: La batería de almacenamiento (2,000 kWh capacidad) realiza peak shaving durante horas pico de demanda (16-19h), desplazando la necesidad de generación térmica de emergencia que hubiera sido requerida en el sistema aislado. Este efecto es IDÉNTICO para todos los agentes (la descarga de BESS ocurre siempre en el mismo patrón independientemente del control RL).</w:t>
      </w:r>
    </w:p>
    <w:p>
      <w:r>
        <w:rPr>
          <w:b/>
        </w:rPr>
        <w:t>Descarga Anual BESS para Peak Shaving:</w:t>
        <w:br/>
      </w:r>
      <w:r>
        <w:t xml:space="preserve">  Energía descargada (peak shaving): 257,341 kWh/año</w:t>
        <w:br/>
        <w:t xml:space="preserve">  CO₂ EVITADO: 257,341 × 0.4521 = 116,243 kg CO₂/año (8.9% del total)</w:t>
        <w:br/>
      </w:r>
    </w:p>
    <w:p>
      <w:pPr>
        <w:pStyle w:val="Heading3"/>
      </w:pPr>
      <w:r>
        <w:t>Total de Reducción CO₂ (Análisis Completo):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Canal</w:t>
            </w:r>
          </w:p>
        </w:tc>
        <w:tc>
          <w:tcPr>
            <w:tcW w:type="dxa" w:w="2880"/>
          </w:tcPr>
          <w:p>
            <w:r>
              <w:t>Mecanismo</w:t>
            </w:r>
          </w:p>
        </w:tc>
        <w:tc>
          <w:tcPr>
            <w:tcW w:type="dxa" w:w="2880"/>
          </w:tcPr>
          <w:p>
            <w:r>
              <w:t>CO₂ Ahorrado (kg/año)</w:t>
            </w:r>
          </w:p>
        </w:tc>
      </w:tr>
      <w:tr>
        <w:tc>
          <w:tcPr>
            <w:tcW w:type="dxa" w:w="2880"/>
          </w:tcPr>
          <w:p>
            <w:r>
              <w:t>Canal 1</w:t>
            </w:r>
          </w:p>
        </w:tc>
        <w:tc>
          <w:tcPr>
            <w:tcW w:type="dxa" w:w="2880"/>
          </w:tcPr>
          <w:p>
            <w:r>
              <w:t>Grid Import Reduction (RL-Optimizable)</w:t>
            </w:r>
          </w:p>
        </w:tc>
        <w:tc>
          <w:tcPr>
            <w:tcW w:type="dxa" w:w="2880"/>
          </w:tcPr>
          <w:p>
            <w:r>
              <w:t>318,516</w:t>
            </w:r>
          </w:p>
        </w:tc>
      </w:tr>
      <w:tr>
        <w:tc>
          <w:tcPr>
            <w:tcW w:type="dxa" w:w="2880"/>
          </w:tcPr>
          <w:p>
            <w:r>
              <w:t>Canal 2</w:t>
            </w:r>
          </w:p>
        </w:tc>
        <w:tc>
          <w:tcPr>
            <w:tcW w:type="dxa" w:w="2880"/>
          </w:tcPr>
          <w:p>
            <w:r>
              <w:t>Solar Export (Infraestructura-Fija)</w:t>
            </w:r>
          </w:p>
        </w:tc>
        <w:tc>
          <w:tcPr>
            <w:tcW w:type="dxa" w:w="2880"/>
          </w:tcPr>
          <w:p>
            <w:r>
              <w:t>868,514</w:t>
            </w:r>
          </w:p>
        </w:tc>
      </w:tr>
      <w:tr>
        <w:tc>
          <w:tcPr>
            <w:tcW w:type="dxa" w:w="2880"/>
          </w:tcPr>
          <w:p>
            <w:r>
              <w:t>Canal 3</w:t>
            </w:r>
          </w:p>
        </w:tc>
        <w:tc>
          <w:tcPr>
            <w:tcW w:type="dxa" w:w="2880"/>
          </w:tcPr>
          <w:p>
            <w:r>
              <w:t>BESS Peak Shaving (Infraestructura-Fija)</w:t>
            </w:r>
          </w:p>
        </w:tc>
        <w:tc>
          <w:tcPr>
            <w:tcW w:type="dxa" w:w="2880"/>
          </w:tcPr>
          <w:p>
            <w:r>
              <w:t>116,243</w:t>
            </w:r>
          </w:p>
        </w:tc>
      </w:tr>
      <w:tr>
        <w:tc>
          <w:tcPr>
            <w:tcW w:type="dxa" w:w="2880"/>
          </w:tcPr>
          <w:p>
            <w:r>
              <w:rPr>
                <w:b/>
              </w:rPr>
              <w:t>TOTAL SAC</w:t>
            </w:r>
          </w:p>
        </w:tc>
        <w:tc>
          <w:tcPr>
            <w:tcW w:type="dxa" w:w="2880"/>
          </w:tcPr>
          <w:p>
            <w:r>
              <w:rPr>
                <w:b/>
              </w:rPr>
              <w:t>Reducción COMPLETA (Sistema)</w:t>
            </w:r>
          </w:p>
        </w:tc>
        <w:tc>
          <w:tcPr>
            <w:tcW w:type="dxa" w:w="2880"/>
          </w:tcPr>
          <w:p>
            <w:r>
              <w:rPr>
                <w:b/>
              </w:rPr>
              <w:t>1,303,273</w:t>
            </w:r>
          </w:p>
        </w:tc>
      </w:tr>
    </w:tbl>
    <w:p/>
    <w:p>
      <w:pPr>
        <w:jc w:val="both"/>
      </w:pPr>
      <w:r>
        <w:t>CONCLUSIÓN: El análisis COMPLETO de CO₂ incluye TRES canales de reducción que suman 1,303,273 kg CO₂/año para el agente SAC. El Canal 2 (Solar Export, 66.6%) y Canal 3 (BESS Peak Shaving, 8.9%) son IDÉNTICOS para todos los agentes y dependen únicamente de la infraestructura instalada (4,050 kWp + 2,000 kWh BESS). Solo el Canal 1 (Grid Import Reduction, 24.4%) varía por agente como resultado del control RL optimizado. SAC alcanza el mejor balance entre minimización de CO₂ e satisfacción de EV.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