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E2AB9" w14:textId="071E2E6E" w:rsidR="008C7F20" w:rsidRDefault="008C7F20">
      <w:pPr>
        <w:rPr>
          <w:b/>
          <w:bCs/>
        </w:rPr>
      </w:pPr>
    </w:p>
    <w:p w14:paraId="2BE7DDCC" w14:textId="4D71D102" w:rsidR="008C7F20" w:rsidRPr="00337A54" w:rsidRDefault="008C7F20">
      <w:pPr>
        <w:rPr>
          <w:b/>
          <w:bCs/>
          <w:lang w:val="es-US"/>
        </w:rPr>
      </w:pPr>
      <w:proofErr w:type="spellStart"/>
      <w:r w:rsidRPr="00337A54">
        <w:rPr>
          <w:b/>
          <w:bCs/>
          <w:lang w:val="es-US"/>
        </w:rPr>
        <w:t>Summary</w:t>
      </w:r>
      <w:proofErr w:type="spellEnd"/>
    </w:p>
    <w:p w14:paraId="07DBAEE2" w14:textId="1026EDA0" w:rsidR="008C7F20" w:rsidRDefault="008C7F20">
      <w:r w:rsidRPr="00337A54">
        <w:rPr>
          <w:lang w:val="es-US"/>
        </w:rPr>
        <w:t xml:space="preserve">In </w:t>
      </w:r>
      <w:r>
        <w:fldChar w:fldCharType="begin"/>
      </w:r>
      <w:r w:rsidRPr="00337A54">
        <w:rPr>
          <w:lang w:val="es-US"/>
        </w:rPr>
        <w:instrText xml:space="preserve"> ADDIN ZOTERO_ITEM CSL_CITATION {"citationID":"EGBp3T1N","properties":{"formattedCitation":"(Quezada-Ram\\uc0\\u237{}rez et al. 2023)","plainCitation":"(Quezada-Ramírez et al. 2023)","noteIndex":0},"citationItems":[{"id":4983,"uris":["http://zotero.org/users/2067571/items/BGJ2UYBM"],"itemData":{"id":4983,"type":"article-journal","abstract":"Gene transfer into hematopoietic stem and progenitor cells (HSPCs) involving indiscriminately integrating viral vectors has unpredictable outcomes including potential adverse events such as leukemogenesis, resulting from insertional mutagenesis. Therefore, identifying and characterizing genomic safe harbor (GSH) sites where exogenous genetic information can be integrated safely into adult progenitor and stem cells is critically important for therapeutic gene addition. Here, we present a novel approach to identify new GSH sites based on a proven system of stable transgene insertion: the evolutionarily conserved integration of parvovirus DNA into the germlines of host species. From a dataset of 199 unique endogenous parvovirus element (EPV) integration events identified in host genomes, 102 loci were mapped to the human genome with 17 being evaluated for potential use as GSHs in primary human CD34+ HSPCs. Six of the edited loci resulted in sustained transgene expression in both erythroid and myeloid phenotypes while three exhibited myeloid specific-expression and the remaining four loci resulted in a subset of myeloid and erythroid lineages. Following this approach, a minimum of nine promising GSH sites suitable for gene therapy of blood disorders were identified and additional GSH sites are likely to emerge from the remaining mapped loci which may be suitable for gene addition in stem and progenitor cells other than hematopoietic tissues. This novel approach extends the options for gene knock-ins while reducing the risks of insertional mutagenesis, unpredictable expression profiles, and increasing the safety and therapeutic effects.Competing Interest StatementThe authors have declared no competing interest.","container-title":"bioRxiv","DOI":"10.1101/2023.09.08.556857","page":"2023.09.08.556857","title":"Identification of genome safe harbor loci for human gene therapy based on evolutionary biology and comparative genomics","author":[{"family":"Quezada-Ramírez","given":"Marco A."},{"family":"Loncar","given":"Shannon"},{"family":"Campbell","given":"Matthew A."},{"family":"Gifford","given":"Robert J."},{"family":"Kotin","given":"Robert M."}],"issued":{"date-parts":[["2023",1,1]]}}}],"schema":"https://github.com/citation-style-language/schema/raw/master/csl-citation.json"} </w:instrText>
      </w:r>
      <w:r>
        <w:fldChar w:fldCharType="separate"/>
      </w:r>
      <w:r w:rsidR="001A5BFE" w:rsidRPr="00337A54">
        <w:rPr>
          <w:rFonts w:ascii="Times New Roman" w:hAnsiTheme="majorHAnsi" w:cs="Times New Roman"/>
          <w:lang w:val="es-US"/>
        </w:rPr>
        <w:t>Quezada-Ram</w:t>
      </w:r>
      <w:r w:rsidR="001A5BFE" w:rsidRPr="00337A54">
        <w:rPr>
          <w:rFonts w:ascii="Times New Roman" w:hAnsiTheme="majorHAnsi" w:cs="Times New Roman"/>
          <w:lang w:val="es-US"/>
        </w:rPr>
        <w:t>í</w:t>
      </w:r>
      <w:r w:rsidR="001A5BFE" w:rsidRPr="00337A54">
        <w:rPr>
          <w:rFonts w:ascii="Times New Roman" w:hAnsiTheme="majorHAnsi" w:cs="Times New Roman"/>
          <w:lang w:val="es-US"/>
        </w:rPr>
        <w:t xml:space="preserve">rez et al. </w:t>
      </w:r>
      <w:r w:rsidR="001A5BFE">
        <w:rPr>
          <w:rFonts w:ascii="Times New Roman" w:hAnsiTheme="majorHAnsi" w:cs="Times New Roman"/>
        </w:rPr>
        <w:t>(</w:t>
      </w:r>
      <w:r w:rsidR="001A5BFE" w:rsidRPr="001A5BFE">
        <w:rPr>
          <w:rFonts w:ascii="Times New Roman" w:hAnsiTheme="majorHAnsi" w:cs="Times New Roman"/>
        </w:rPr>
        <w:t>2023)</w:t>
      </w:r>
      <w:r>
        <w:fldChar w:fldCharType="end"/>
      </w:r>
      <w:r w:rsidRPr="001A5BFE">
        <w:t xml:space="preserve">, GFP was transferred into hematopoietic stem and progenitor cells (HSPCs) at genomic locations </w:t>
      </w:r>
      <w:r w:rsidR="00E3158E" w:rsidRPr="001A5BFE">
        <w:t>for evaluation as Genomic Safe Harbors (GSHs)</w:t>
      </w:r>
      <w:r w:rsidRPr="001A5BFE">
        <w:t xml:space="preserve">.  </w:t>
      </w:r>
      <w:r w:rsidR="001A453D">
        <w:t xml:space="preserve">Bulk </w:t>
      </w:r>
      <w:proofErr w:type="spellStart"/>
      <w:r>
        <w:t>RNAseq</w:t>
      </w:r>
      <w:proofErr w:type="spellEnd"/>
      <w:r>
        <w:t xml:space="preserve"> data was generated from control and transfected</w:t>
      </w:r>
      <w:r w:rsidR="00E3158E">
        <w:t xml:space="preserve"> HSPCs for the established GSH AAVS1 as well as five novel GSH sites as identified from endogenous parvoviral elements (EPVs). The expressions of the GFP </w:t>
      </w:r>
      <w:proofErr w:type="gramStart"/>
      <w:r w:rsidR="00E3158E">
        <w:t>is</w:t>
      </w:r>
      <w:proofErr w:type="gramEnd"/>
      <w:r w:rsidR="00E3158E">
        <w:t xml:space="preserve"> quantified</w:t>
      </w:r>
      <w:r w:rsidR="001A453D">
        <w:t xml:space="preserve"> from control and transfected HSPCs.</w:t>
      </w:r>
    </w:p>
    <w:p w14:paraId="64BD3D20" w14:textId="4ADEF13B" w:rsidR="001A453D" w:rsidRDefault="001A453D"/>
    <w:p w14:paraId="65D940E5" w14:textId="4162B522" w:rsidR="001A453D" w:rsidRDefault="001A453D">
      <w:pPr>
        <w:rPr>
          <w:b/>
          <w:bCs/>
        </w:rPr>
      </w:pPr>
      <w:r>
        <w:rPr>
          <w:b/>
          <w:bCs/>
        </w:rPr>
        <w:t>Methods</w:t>
      </w:r>
      <w:r w:rsidR="00D9674A">
        <w:rPr>
          <w:b/>
          <w:bCs/>
        </w:rPr>
        <w:t xml:space="preserve"> and Results</w:t>
      </w:r>
    </w:p>
    <w:p w14:paraId="26928393" w14:textId="5FA2D54F" w:rsidR="001A453D" w:rsidRDefault="001A453D">
      <w:r>
        <w:t xml:space="preserve">A reference was generated obtaining coding DNA (cDNA) from human genome version 38 (hg38): </w:t>
      </w:r>
      <w:hyperlink r:id="rId6" w:history="1">
        <w:r w:rsidRPr="00F37505">
          <w:rPr>
            <w:rStyle w:val="Hyperlink"/>
          </w:rPr>
          <w:t>https://ftp.ensembl.org/pub/release-112/fasta/homo_sapiens/cdna/Homo_sapiens.GRCh38.cdna.all.fa.gz</w:t>
        </w:r>
      </w:hyperlink>
      <w:r>
        <w:t xml:space="preserve">. The DNA coding sequence of human-optimized GFP was appended to the transcript files </w:t>
      </w:r>
      <w:r>
        <w:fldChar w:fldCharType="begin"/>
      </w:r>
      <w:r>
        <w:instrText xml:space="preserve"> ADDIN ZOTERO_ITEM CSL_CITATION {"citationID":"Orxg3fdc","properties":{"formattedCitation":"(Yang, Cheng, and Kain 1996)","plainCitation":"(Yang, Cheng, and Kain 1996)","noteIndex":0},"citationItems":[{"id":4984,"uris":["http://zotero.org/users/2067571/items/AGJ3NN9W"],"itemData":{"id":4984,"type":"article-journal","abstract":"The green fluorescent protein (GFP) from Aequorea victoria is a versatile reporter protein for monitoring gene expression and protein localization in a variety of cells and organisms. Despite many early successes using this reporter, wild type GFP is sub-optimal for most applications due to low fluorescence intensity when excited by blue light (488 nm), a significant lag in the development of fluorescence after protein synthesis, complex photo-isomerization of the GFP chromophore and poor expression in many higher eukaryotes. To improve upon these qualities, we have combined a mutant of GFP with a significantly larger extinction coefficient for excitation at 488 nm with a re-engineered GFP gene sequence containing codons preferentially found in highly expressed human proteins. The combination of improved fluorescence intensity and higher expression levels yield an enhanced GFP which provides greater sensitivity in most systems.","container-title":"Nucleic Acids Research","DOI":"10.1093/nar/24.22.4592","ISSN":"0305-1048","issue":"22","journalAbbreviation":"Nucleic Acids Research","page":"4592-4593","title":"Optimized Codon Usage and Chromophore Mutations Provide Enhanced Sensitivity with the Green Fluorescent Protein","volume":"24","author":[{"family":"Yang","given":"Te-Tuan"},{"family":"Cheng","given":"Linzhao"},{"family":"Kain","given":"Steven R."}],"issued":{"date-parts":[["1996",11,1]]}}}],"schema":"https://github.com/citation-style-language/schema/raw/master/csl-citation.json"} </w:instrText>
      </w:r>
      <w:r>
        <w:fldChar w:fldCharType="separate"/>
      </w:r>
      <w:r>
        <w:rPr>
          <w:noProof/>
        </w:rPr>
        <w:t>(Yang, Cheng, and Kain 1996)</w:t>
      </w:r>
      <w:r>
        <w:fldChar w:fldCharType="end"/>
      </w:r>
      <w:r>
        <w:t xml:space="preserve">, and an index prepared for use with Salmon </w:t>
      </w:r>
      <w:r w:rsidR="001A5BFE">
        <w:fldChar w:fldCharType="begin"/>
      </w:r>
      <w:r w:rsidR="001A5BFE">
        <w:instrText xml:space="preserve"> ADDIN ZOTERO_ITEM CSL_CITATION {"citationID":"M8HfKBCY","properties":{"formattedCitation":"(Patro et al. 2017)","plainCitation":"(Patro et al. 2017)","noteIndex":0},"citationItems":[{"id":4985,"uris":["http://zotero.org/users/2067571/items/Q7PB2J8U"],"itemData":{"id":4985,"type":"article-journal","abstract":"Salmon is a computational tool that uses sample-specific models and a dual-phase inference procedure to correct biases in RNA-seq data and rapidly quantify transcript abundances.","container-title":"Nature Methods","DOI":"10.1038/nmeth.4197","ISSN":"1548-7105","issue":"4","journalAbbreviation":"Nature Methods","page":"417-419","title":"Salmon provides fast and bias-aware quantification of transcript expression","volume":"14","author":[{"family":"Patro","given":"Rob"},{"family":"Duggal","given":"Geet"},{"family":"Love","given":"Michael I"},{"family":"Irizarry","given":"Rafael A"},{"family":"Kingsford","given":"Carl"}],"issued":{"date-parts":[["2017",4,1]]}}}],"schema":"https://github.com/citation-style-language/schema/raw/master/csl-citation.json"} </w:instrText>
      </w:r>
      <w:r w:rsidR="001A5BFE">
        <w:fldChar w:fldCharType="separate"/>
      </w:r>
      <w:r w:rsidR="001A5BFE">
        <w:rPr>
          <w:noProof/>
        </w:rPr>
        <w:t>(Patro et al. 2017)</w:t>
      </w:r>
      <w:r w:rsidR="001A5BFE">
        <w:fldChar w:fldCharType="end"/>
      </w:r>
      <w:r w:rsidR="001A5BFE">
        <w:t xml:space="preserve">. </w:t>
      </w:r>
      <w:r w:rsidR="00D9674A">
        <w:t xml:space="preserve">Transcripts were quantified in terms of Transcripts Per Million (TPM) by using the </w:t>
      </w:r>
      <w:r w:rsidR="00D9674A">
        <w:rPr>
          <w:i/>
          <w:iCs/>
        </w:rPr>
        <w:t>quant</w:t>
      </w:r>
      <w:r w:rsidR="00D9674A">
        <w:t xml:space="preserve"> option of Salmon</w:t>
      </w:r>
      <w:r w:rsidR="00337A54">
        <w:t>. T</w:t>
      </w:r>
      <w:r w:rsidR="00D9674A">
        <w:t xml:space="preserve">he following </w:t>
      </w:r>
      <w:r w:rsidR="00337A54">
        <w:t xml:space="preserve">is an </w:t>
      </w:r>
      <w:r w:rsidR="00D9674A">
        <w:t>example command:</w:t>
      </w:r>
    </w:p>
    <w:p w14:paraId="2F660DEC" w14:textId="7930F597" w:rsidR="00D9674A" w:rsidRDefault="00D9674A"/>
    <w:p w14:paraId="3F9A4DB0" w14:textId="77777777" w:rsidR="00D9674A" w:rsidRPr="00D9674A" w:rsidRDefault="00D9674A" w:rsidP="00D9674A">
      <w:pPr>
        <w:jc w:val="center"/>
        <w:rPr>
          <w:i/>
          <w:iCs/>
        </w:rPr>
      </w:pPr>
      <w:proofErr w:type="spellStart"/>
      <w:r w:rsidRPr="00D9674A">
        <w:rPr>
          <w:i/>
          <w:iCs/>
        </w:rPr>
        <w:t>srun</w:t>
      </w:r>
      <w:proofErr w:type="spellEnd"/>
      <w:r w:rsidRPr="00D9674A">
        <w:rPr>
          <w:i/>
          <w:iCs/>
        </w:rPr>
        <w:t xml:space="preserve"> -p med -t 72:00:00 --mem=32G --nodes=1 --</w:t>
      </w:r>
      <w:proofErr w:type="spellStart"/>
      <w:r w:rsidRPr="00D9674A">
        <w:rPr>
          <w:i/>
          <w:iCs/>
        </w:rPr>
        <w:t>ntasks</w:t>
      </w:r>
      <w:proofErr w:type="spellEnd"/>
      <w:r w:rsidRPr="00D9674A">
        <w:rPr>
          <w:i/>
          <w:iCs/>
        </w:rPr>
        <w:t>-per-node=1 --</w:t>
      </w:r>
      <w:proofErr w:type="spellStart"/>
      <w:r w:rsidRPr="00D9674A">
        <w:rPr>
          <w:i/>
          <w:iCs/>
        </w:rPr>
        <w:t>cpus</w:t>
      </w:r>
      <w:proofErr w:type="spellEnd"/>
      <w:r w:rsidRPr="00D9674A">
        <w:rPr>
          <w:i/>
          <w:iCs/>
        </w:rPr>
        <w:t>-per-task=8 \</w:t>
      </w:r>
    </w:p>
    <w:p w14:paraId="1DA31C9A" w14:textId="77777777" w:rsidR="00D9674A" w:rsidRPr="00D9674A" w:rsidRDefault="00D9674A" w:rsidP="00D9674A">
      <w:pPr>
        <w:jc w:val="center"/>
        <w:rPr>
          <w:i/>
          <w:iCs/>
        </w:rPr>
      </w:pPr>
      <w:r w:rsidRPr="00D9674A">
        <w:rPr>
          <w:i/>
          <w:iCs/>
        </w:rPr>
        <w:t>salmon quant -</w:t>
      </w:r>
      <w:proofErr w:type="spellStart"/>
      <w:r w:rsidRPr="00D9674A">
        <w:rPr>
          <w:i/>
          <w:iCs/>
        </w:rPr>
        <w:t>i</w:t>
      </w:r>
      <w:proofErr w:type="spellEnd"/>
      <w:r w:rsidRPr="00D9674A">
        <w:rPr>
          <w:i/>
          <w:iCs/>
        </w:rPr>
        <w:t xml:space="preserve"> data/salmon/</w:t>
      </w:r>
      <w:proofErr w:type="spellStart"/>
      <w:r w:rsidRPr="00D9674A">
        <w:rPr>
          <w:i/>
          <w:iCs/>
        </w:rPr>
        <w:t>human_index</w:t>
      </w:r>
      <w:proofErr w:type="spellEnd"/>
      <w:r w:rsidRPr="00D9674A">
        <w:rPr>
          <w:i/>
          <w:iCs/>
        </w:rPr>
        <w:t xml:space="preserve"> -l A \</w:t>
      </w:r>
    </w:p>
    <w:p w14:paraId="158CF440" w14:textId="77777777" w:rsidR="00D9674A" w:rsidRPr="00D9674A" w:rsidRDefault="00D9674A" w:rsidP="00D9674A">
      <w:pPr>
        <w:jc w:val="center"/>
        <w:rPr>
          <w:i/>
          <w:iCs/>
          <w:lang w:val="pt-BR"/>
        </w:rPr>
      </w:pPr>
      <w:r w:rsidRPr="00D9674A">
        <w:rPr>
          <w:i/>
          <w:iCs/>
          <w:lang w:val="pt-BR"/>
        </w:rPr>
        <w:t>-1 data/donors-1-2/AAVS1-1_R1_001.fastq.gz \</w:t>
      </w:r>
    </w:p>
    <w:p w14:paraId="5B82E67B" w14:textId="77777777" w:rsidR="00D9674A" w:rsidRPr="00D9674A" w:rsidRDefault="00D9674A" w:rsidP="00D9674A">
      <w:pPr>
        <w:jc w:val="center"/>
        <w:rPr>
          <w:i/>
          <w:iCs/>
          <w:lang w:val="pt-BR"/>
        </w:rPr>
      </w:pPr>
      <w:r w:rsidRPr="00D9674A">
        <w:rPr>
          <w:i/>
          <w:iCs/>
          <w:lang w:val="pt-BR"/>
        </w:rPr>
        <w:t>-2 data/donors-1-2/AAVS1-1_R2_001.fastq.gz \</w:t>
      </w:r>
    </w:p>
    <w:p w14:paraId="664AA068" w14:textId="47D0F578" w:rsidR="00D9674A" w:rsidRPr="00D9674A" w:rsidRDefault="00D9674A" w:rsidP="00D9674A">
      <w:pPr>
        <w:jc w:val="center"/>
        <w:rPr>
          <w:i/>
          <w:iCs/>
        </w:rPr>
      </w:pPr>
      <w:r w:rsidRPr="00D9674A">
        <w:rPr>
          <w:i/>
          <w:iCs/>
        </w:rPr>
        <w:t>-p 8 ==</w:t>
      </w:r>
      <w:proofErr w:type="spellStart"/>
      <w:r w:rsidRPr="00D9674A">
        <w:rPr>
          <w:i/>
          <w:iCs/>
        </w:rPr>
        <w:t>validateMappings</w:t>
      </w:r>
      <w:proofErr w:type="spellEnd"/>
      <w:r w:rsidRPr="00D9674A">
        <w:rPr>
          <w:i/>
          <w:iCs/>
        </w:rPr>
        <w:t xml:space="preserve"> -o outputs/301/AAVS1-Donor.1</w:t>
      </w:r>
    </w:p>
    <w:p w14:paraId="2570FF5B" w14:textId="77777777" w:rsidR="001A453D" w:rsidRPr="001A453D" w:rsidRDefault="001A453D"/>
    <w:p w14:paraId="52B1D0B7" w14:textId="7831A7DD" w:rsidR="00E3158E" w:rsidRDefault="00D9674A" w:rsidP="00D9674A">
      <w:r>
        <w:t xml:space="preserve">Subsequently, the output was consolidated using basic command line utilities and imported into R </w:t>
      </w:r>
      <w:r>
        <w:fldChar w:fldCharType="begin"/>
      </w:r>
      <w:r>
        <w:instrText xml:space="preserve"> ADDIN ZOTERO_ITEM CSL_CITATION {"citationID":"dPMVxond","properties":{"formattedCitation":"(R Development Core Team 2022)","plainCitation":"(R Development Core Team 2022)","noteIndex":0},"citationItems":[{"id":1287,"uris":["http://zotero.org/users/2067571/items/JB6CZK4C"],"itemData":{"id":1287,"type":"software","event-place":"Vienna, Austria","ISBN":"3-900051-07-0","publisher":"R Foundation for Statistical Computing","publisher-place":"Vienna, Austria","title":"R: A language and environment for statistical computing.","URL":"http://www.R-project.org/","author":[{"literal":"R Development Core Team"}],"issued":{"date-parts":[["2022"]]}}}],"schema":"https://github.com/citation-style-language/schema/raw/master/csl-citation.json"} </w:instrText>
      </w:r>
      <w:r>
        <w:fldChar w:fldCharType="separate"/>
      </w:r>
      <w:r>
        <w:rPr>
          <w:noProof/>
        </w:rPr>
        <w:t>(R Development Core Team 2024)</w:t>
      </w:r>
      <w:r>
        <w:fldChar w:fldCharType="end"/>
      </w:r>
      <w:r>
        <w:t xml:space="preserve"> for creation of a summary (Table 1).</w:t>
      </w:r>
    </w:p>
    <w:p w14:paraId="2401C990" w14:textId="7D228E53" w:rsidR="00D9674A" w:rsidRDefault="00D9674A" w:rsidP="00D9674A"/>
    <w:p w14:paraId="31BB11BF" w14:textId="70A48F25" w:rsidR="005B510A" w:rsidRDefault="005B510A" w:rsidP="00D9674A"/>
    <w:p w14:paraId="74147892" w14:textId="50627C3D" w:rsidR="005B510A" w:rsidRDefault="005B510A" w:rsidP="00D9674A"/>
    <w:p w14:paraId="6D450C18" w14:textId="0CEDF00E" w:rsidR="005B510A" w:rsidRDefault="005B510A" w:rsidP="00D9674A"/>
    <w:p w14:paraId="1F1EFBF7" w14:textId="02B4F306" w:rsidR="005B510A" w:rsidRDefault="005B510A" w:rsidP="00D9674A"/>
    <w:p w14:paraId="72DBDACF" w14:textId="776628CA" w:rsidR="005B510A" w:rsidRDefault="005B510A" w:rsidP="00D9674A"/>
    <w:p w14:paraId="2537CC63" w14:textId="77777777" w:rsidR="005B510A" w:rsidRDefault="005B510A" w:rsidP="00D9674A"/>
    <w:p w14:paraId="208672E9" w14:textId="0AB83806" w:rsidR="00D9674A" w:rsidRPr="005B510A" w:rsidRDefault="005B510A" w:rsidP="00D9674A">
      <w:r>
        <w:rPr>
          <w:b/>
          <w:bCs/>
        </w:rPr>
        <w:t>Table 1</w:t>
      </w:r>
      <w:r>
        <w:t xml:space="preserve"> Transcripts Per Million (TPM) values calculated from six donors</w:t>
      </w:r>
      <w:r w:rsidR="00DF3F5C">
        <w:t xml:space="preserve">, with controls and </w:t>
      </w:r>
      <w:r>
        <w:t>six edited loci</w:t>
      </w:r>
      <w:r w:rsidR="00DF3F5C">
        <w:t>.</w:t>
      </w:r>
    </w:p>
    <w:p w14:paraId="3B3E20A5" w14:textId="6579C616" w:rsidR="00D9674A" w:rsidRPr="00D9674A" w:rsidRDefault="001C3DA7">
      <w:r>
        <w:rPr>
          <w:noProof/>
        </w:rPr>
        <w:object w:dxaOrig="14900" w:dyaOrig="3080" w14:anchorId="69D83E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77.3pt;height:98.7pt;mso-width-percent:0;mso-height-percent:0;mso-width-percent:0;mso-height-percent:0" o:ole="">
            <v:imagedata r:id="rId7" o:title=""/>
          </v:shape>
          <o:OLEObject Type="Embed" ProgID="Excel.Sheet.12" ShapeID="_x0000_i1025" DrawAspect="Content" ObjectID="_1790441631" r:id="rId8"/>
        </w:object>
      </w:r>
    </w:p>
    <w:p w14:paraId="59DD1BD8" w14:textId="77777777" w:rsidR="00E3158E" w:rsidRPr="008C7F20" w:rsidRDefault="00E3158E"/>
    <w:sectPr w:rsidR="00E3158E" w:rsidRPr="008C7F2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340F2" w14:textId="77777777" w:rsidR="001C3DA7" w:rsidRDefault="001C3DA7" w:rsidP="008C7F20">
      <w:pPr>
        <w:spacing w:line="240" w:lineRule="auto"/>
      </w:pPr>
      <w:r>
        <w:separator/>
      </w:r>
    </w:p>
  </w:endnote>
  <w:endnote w:type="continuationSeparator" w:id="0">
    <w:p w14:paraId="01922753" w14:textId="77777777" w:rsidR="001C3DA7" w:rsidRDefault="001C3DA7" w:rsidP="008C7F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C6265" w14:textId="77777777" w:rsidR="001C3DA7" w:rsidRDefault="001C3DA7" w:rsidP="008C7F20">
      <w:pPr>
        <w:spacing w:line="240" w:lineRule="auto"/>
      </w:pPr>
      <w:r>
        <w:separator/>
      </w:r>
    </w:p>
  </w:footnote>
  <w:footnote w:type="continuationSeparator" w:id="0">
    <w:p w14:paraId="2B319DA1" w14:textId="77777777" w:rsidR="001C3DA7" w:rsidRDefault="001C3DA7" w:rsidP="008C7F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EE60D" w14:textId="77777777" w:rsidR="008C7F20" w:rsidRPr="008C7F20" w:rsidRDefault="008C7F20" w:rsidP="008C7F20">
    <w:pPr>
      <w:rPr>
        <w:b/>
        <w:bCs/>
        <w:sz w:val="28"/>
        <w:szCs w:val="28"/>
      </w:rPr>
    </w:pPr>
    <w:r w:rsidRPr="008C7F20">
      <w:rPr>
        <w:b/>
        <w:bCs/>
        <w:sz w:val="28"/>
        <w:szCs w:val="28"/>
      </w:rPr>
      <w:t xml:space="preserve">Quantification of GFP reads in EPV Safe Harbor </w:t>
    </w:r>
    <w:proofErr w:type="spellStart"/>
    <w:r w:rsidRPr="008C7F20">
      <w:rPr>
        <w:b/>
        <w:bCs/>
        <w:sz w:val="28"/>
        <w:szCs w:val="28"/>
      </w:rPr>
      <w:t>RNAseq</w:t>
    </w:r>
    <w:proofErr w:type="spellEnd"/>
    <w:r w:rsidRPr="008C7F20">
      <w:rPr>
        <w:b/>
        <w:bCs/>
        <w:sz w:val="28"/>
        <w:szCs w:val="28"/>
      </w:rPr>
      <w:t xml:space="preserve"> Experiments</w:t>
    </w:r>
  </w:p>
  <w:p w14:paraId="28CE31B4" w14:textId="77777777" w:rsidR="008C7F20" w:rsidRDefault="008C7F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3E0"/>
    <w:rsid w:val="000029F9"/>
    <w:rsid w:val="00050378"/>
    <w:rsid w:val="00136DC9"/>
    <w:rsid w:val="001A453D"/>
    <w:rsid w:val="001A5BFE"/>
    <w:rsid w:val="001C3DA7"/>
    <w:rsid w:val="00337A54"/>
    <w:rsid w:val="005B510A"/>
    <w:rsid w:val="006109CA"/>
    <w:rsid w:val="008C7F20"/>
    <w:rsid w:val="009B160A"/>
    <w:rsid w:val="00C163E0"/>
    <w:rsid w:val="00D44B4A"/>
    <w:rsid w:val="00D9674A"/>
    <w:rsid w:val="00DF3F5C"/>
    <w:rsid w:val="00E3158E"/>
    <w:rsid w:val="00E84B6E"/>
    <w:rsid w:val="00EB454C"/>
    <w:rsid w:val="00EC6338"/>
    <w:rsid w:val="00F45354"/>
    <w:rsid w:val="00F92F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C7194"/>
  <w15:chartTrackingRefBased/>
  <w15:docId w15:val="{35769072-E9CC-0F43-B525-74431D272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imes"/>
    <w:qFormat/>
    <w:rsid w:val="000029F9"/>
    <w:pPr>
      <w:spacing w:line="360" w:lineRule="auto"/>
    </w:pPr>
    <w:rPr>
      <w:rFonts w:asciiTheme="majorBidi" w:hAnsi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7F20"/>
    <w:pPr>
      <w:tabs>
        <w:tab w:val="center" w:pos="4680"/>
        <w:tab w:val="right" w:pos="9360"/>
      </w:tabs>
      <w:spacing w:line="240" w:lineRule="auto"/>
    </w:pPr>
  </w:style>
  <w:style w:type="character" w:customStyle="1" w:styleId="HeaderChar">
    <w:name w:val="Header Char"/>
    <w:basedOn w:val="DefaultParagraphFont"/>
    <w:link w:val="Header"/>
    <w:uiPriority w:val="99"/>
    <w:rsid w:val="008C7F20"/>
    <w:rPr>
      <w:rFonts w:asciiTheme="majorBidi" w:hAnsiTheme="majorBidi"/>
    </w:rPr>
  </w:style>
  <w:style w:type="paragraph" w:styleId="Footer">
    <w:name w:val="footer"/>
    <w:basedOn w:val="Normal"/>
    <w:link w:val="FooterChar"/>
    <w:uiPriority w:val="99"/>
    <w:unhideWhenUsed/>
    <w:rsid w:val="008C7F20"/>
    <w:pPr>
      <w:tabs>
        <w:tab w:val="center" w:pos="4680"/>
        <w:tab w:val="right" w:pos="9360"/>
      </w:tabs>
      <w:spacing w:line="240" w:lineRule="auto"/>
    </w:pPr>
  </w:style>
  <w:style w:type="character" w:customStyle="1" w:styleId="FooterChar">
    <w:name w:val="Footer Char"/>
    <w:basedOn w:val="DefaultParagraphFont"/>
    <w:link w:val="Footer"/>
    <w:uiPriority w:val="99"/>
    <w:rsid w:val="008C7F20"/>
    <w:rPr>
      <w:rFonts w:asciiTheme="majorBidi" w:hAnsiTheme="majorBidi"/>
    </w:rPr>
  </w:style>
  <w:style w:type="character" w:styleId="Hyperlink">
    <w:name w:val="Hyperlink"/>
    <w:basedOn w:val="DefaultParagraphFont"/>
    <w:uiPriority w:val="99"/>
    <w:unhideWhenUsed/>
    <w:rsid w:val="001A453D"/>
    <w:rPr>
      <w:color w:val="0563C1" w:themeColor="hyperlink"/>
      <w:u w:val="single"/>
    </w:rPr>
  </w:style>
  <w:style w:type="character" w:styleId="UnresolvedMention">
    <w:name w:val="Unresolved Mention"/>
    <w:basedOn w:val="DefaultParagraphFont"/>
    <w:uiPriority w:val="99"/>
    <w:semiHidden/>
    <w:unhideWhenUsed/>
    <w:rsid w:val="001A45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webSettings" Target="webSettings.xml"/><Relationship Id="rId7" Type="http://schemas.openxmlformats.org/officeDocument/2006/relationships/image" Target="media/image1.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tp.ensembl.org/pub/release-112/fasta/homo_sapiens/cdna/Homo_sapiens.GRCh38.cdna.all.fa.gz"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1191</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Campbell</dc:creator>
  <cp:keywords/>
  <dc:description/>
  <cp:lastModifiedBy>Mac Campbell</cp:lastModifiedBy>
  <cp:revision>16</cp:revision>
  <dcterms:created xsi:type="dcterms:W3CDTF">2024-10-12T04:33:00Z</dcterms:created>
  <dcterms:modified xsi:type="dcterms:W3CDTF">2024-10-14T09:07:00Z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id="kFBkZQKe"/&gt;&lt;style id="http://www.zotero.org/styles/chicago-author-date" locale="en-US" hasBibliography="1" bibliographyStyleHasBeenSet="0"/&gt;&lt;prefs&gt;&lt;pref name="fieldType" value="Field"/&gt;&lt;/prefs&gt;&lt;/</vt:lpwstr>
  </property>
  <property fmtid="{D5CDD505-2E9C-101B-9397-08002B2CF9AE}" pid="3" name="ZOTERO_PREF_2">
    <vt:lpwstr>data&gt;</vt:lpwstr>
  </property>
</Properties>
</file>