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00D9" w14:textId="4EDFA18C" w:rsidR="00C72403" w:rsidRDefault="00DB689F">
      <w:pPr>
        <w:rPr>
          <w:b/>
          <w:bCs/>
        </w:rPr>
      </w:pPr>
      <w:r>
        <w:rPr>
          <w:b/>
          <w:bCs/>
        </w:rPr>
        <w:t>Methods</w:t>
      </w:r>
    </w:p>
    <w:p w14:paraId="744549FA" w14:textId="3EE7D017" w:rsidR="00DB689F" w:rsidRDefault="00DB689F">
      <w:r>
        <w:t xml:space="preserve">We identified a set of diversity loci by separating California Lahontan trout into five groups: Truckee, Carson, Walker, </w:t>
      </w:r>
      <w:proofErr w:type="spellStart"/>
      <w:r>
        <w:t>Heenan</w:t>
      </w:r>
      <w:proofErr w:type="spellEnd"/>
      <w:r>
        <w:t xml:space="preserve"> </w:t>
      </w:r>
      <w:proofErr w:type="gramStart"/>
      <w:r>
        <w:t>Lake</w:t>
      </w:r>
      <w:proofErr w:type="gramEnd"/>
      <w:r>
        <w:t xml:space="preserve"> and Independence Lake. These groups reflect natural geographic structure and management units present in California Lahontan trout. As genetic loci identified as variable are influenced by individuals included and Minor Allele Frequencies</w:t>
      </w:r>
      <w:r w:rsidR="00EC37F9">
        <w:t xml:space="preserve"> (MAFs),</w:t>
      </w:r>
      <w:r>
        <w:t xml:space="preserve"> we reduced the total samples analyzed to produce diversity loci to 20 individuals from each of the five groups. The 20 individuals</w:t>
      </w:r>
      <w:r w:rsidR="00C832DE">
        <w:t xml:space="preserve"> from each unit</w:t>
      </w:r>
      <w:r>
        <w:t xml:space="preserve"> were selected by omitting those with evidence of rainbow trout genetics and then selecting individuals closest to the median coverage of the total data set (generation of alignments previously described). Individuals selected were from across Truckee, Carson and Walker units, </w:t>
      </w:r>
      <w:proofErr w:type="spellStart"/>
      <w:r>
        <w:t>Heenan</w:t>
      </w:r>
      <w:proofErr w:type="spellEnd"/>
      <w:r>
        <w:t xml:space="preserve"> Lake individuals collected in 2010 and Independence Lake individuals in 2016</w:t>
      </w:r>
      <w:r w:rsidR="00C832DE">
        <w:t xml:space="preserve"> (Table SX).</w:t>
      </w:r>
    </w:p>
    <w:p w14:paraId="2DDB5351" w14:textId="52182277" w:rsidR="00DB689F" w:rsidRDefault="00DB689F"/>
    <w:p w14:paraId="316D98AF" w14:textId="60F9C0B9" w:rsidR="000F771F" w:rsidRDefault="00DB689F" w:rsidP="008453E8">
      <w:r>
        <w:t xml:space="preserve">The alignments of the 100 individuals </w:t>
      </w:r>
      <w:r w:rsidR="00C832DE">
        <w:t>were analyzed with ANGSD</w:t>
      </w:r>
      <w:r w:rsidR="000F771F">
        <w:t xml:space="preserve"> </w:t>
      </w:r>
      <w:r w:rsidR="000F771F">
        <w:fldChar w:fldCharType="begin"/>
      </w:r>
      <w:r w:rsidR="000F771F">
        <w:instrText xml:space="preserve"> ADDIN ZOTERO_ITEM CSL_CITATION {"citationID":"XRvQaGjx","properties":{"formattedCitation":"(Korneliussen et al., 2014)","plainCitation":"(Korneliussen et al., 2014)","noteIndex":0},"citationItems":[{"id":3919,"uris":["http://zotero.org/users/2067571/items/5S5I7U9E"],"itemData":{"id":3919,"type":"article-journal","abstract":"BACKGROUND: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elsewhere.","container-title":"BMC Bioinformatics","DOI":"10.1186/s12859-014-0356-4","ISSN":"1471-2105 1471-2105","journalAbbreviation":"BMC Bioinform","language":"eng","note":"PMID: 25420514 \nPMCID: PMC4248462","page":"356","title":"ANGSD: Analysis of Next Generation Sequencing Data.","volume":"15","author":[{"family":"Korneliussen","given":"Thorfinn Sand"},{"family":"Albrechtsen","given":"Anders"},{"family":"Nielsen","given":"Rasmus"}],"issued":{"date-parts":[["2014",11,25]]}}}],"schema":"https://github.com/citation-style-language/schema/raw/master/csl-citation.json"} </w:instrText>
      </w:r>
      <w:r w:rsidR="000F771F">
        <w:fldChar w:fldCharType="separate"/>
      </w:r>
      <w:r w:rsidR="000F771F">
        <w:rPr>
          <w:noProof/>
        </w:rPr>
        <w:t>(Korneliussen et al., 2014)</w:t>
      </w:r>
      <w:r w:rsidR="000F771F">
        <w:fldChar w:fldCharType="end"/>
      </w:r>
      <w:r w:rsidR="000F771F">
        <w:t xml:space="preserve"> to call SNP</w:t>
      </w:r>
      <w:r w:rsidR="00055870">
        <w:t>s</w:t>
      </w:r>
      <w:r w:rsidR="000F771F">
        <w:t>. Quality of called SNPs was ensured with a minimum number of 95% of individuals specified (-</w:t>
      </w:r>
      <w:proofErr w:type="spellStart"/>
      <w:r w:rsidR="000F771F">
        <w:t>minInd</w:t>
      </w:r>
      <w:proofErr w:type="spellEnd"/>
      <w:r w:rsidR="000F771F">
        <w:t xml:space="preserve"> 95), a minimum mapping and minimum base quality of 20 (-</w:t>
      </w:r>
      <w:proofErr w:type="spellStart"/>
      <w:r w:rsidR="000F771F">
        <w:t>minMapQ</w:t>
      </w:r>
      <w:proofErr w:type="spellEnd"/>
      <w:r w:rsidR="000F771F">
        <w:t xml:space="preserve"> 20 -min Q 20), a significance value for SNPs (-</w:t>
      </w:r>
      <w:proofErr w:type="spellStart"/>
      <w:r w:rsidR="000F771F">
        <w:t>SNP_pval</w:t>
      </w:r>
      <w:proofErr w:type="spellEnd"/>
      <w:r w:rsidR="000F771F">
        <w:t xml:space="preserve"> 1e-6) and a posterior cutoff value of 0.95 (-</w:t>
      </w:r>
      <w:proofErr w:type="spellStart"/>
      <w:r w:rsidR="000F771F">
        <w:t>postCutoff</w:t>
      </w:r>
      <w:proofErr w:type="spellEnd"/>
      <w:r w:rsidR="000F771F">
        <w:t xml:space="preserve"> 0.95).</w:t>
      </w:r>
      <w:r w:rsidR="008453E8">
        <w:t xml:space="preserve"> Additional command line options specified were -GL 1, -</w:t>
      </w:r>
      <w:proofErr w:type="spellStart"/>
      <w:r w:rsidR="008453E8">
        <w:t>doMajorMinor</w:t>
      </w:r>
      <w:proofErr w:type="spellEnd"/>
      <w:r w:rsidR="008453E8">
        <w:t xml:space="preserve"> 1, -</w:t>
      </w:r>
      <w:proofErr w:type="spellStart"/>
      <w:r w:rsidR="008453E8">
        <w:t>doMaf</w:t>
      </w:r>
      <w:proofErr w:type="spellEnd"/>
      <w:r w:rsidR="008453E8">
        <w:t xml:space="preserve"> 1, -</w:t>
      </w:r>
      <w:proofErr w:type="spellStart"/>
      <w:r w:rsidR="008453E8">
        <w:t>doPost</w:t>
      </w:r>
      <w:proofErr w:type="spellEnd"/>
      <w:r w:rsidR="008453E8">
        <w:t xml:space="preserve"> 1, -doPlink2 and only</w:t>
      </w:r>
      <w:r w:rsidR="000F771F">
        <w:t xml:space="preserve"> chromosomes of the assembly were used</w:t>
      </w:r>
      <w:r w:rsidR="008453E8">
        <w:t>.</w:t>
      </w:r>
      <w:r w:rsidR="00055870">
        <w:t xml:space="preserve"> With default settings, ANGSD calls only biallelic SNPs.</w:t>
      </w:r>
      <w:r w:rsidR="008453E8">
        <w:t xml:space="preserve"> The resulting PLINK-formatted file was converted to a VCF-formatted file with PLINK </w:t>
      </w:r>
      <w:r w:rsidR="00EC37F9">
        <w:fldChar w:fldCharType="begin"/>
      </w:r>
      <w:r w:rsidR="00EC37F9">
        <w:instrText xml:space="preserve"> ADDIN ZOTERO_ITEM CSL_CITATION {"citationID":"7G7S5Z6p","properties":{"formattedCitation":"(Purcell et al., 2007)","plainCitation":"(Purcell et al., 2007)","noteIndex":0},"citationItems":[{"id":4630,"uris":["http://zotero.org/users/2067571/items/CZ9KVEII"],"itemData":{"id":4630,"type":"article-journal","container-title":"The American Journal of Human Genetics","DOI":"10.1086/519795","ISSN":"0002-9297","issue":"3","note":"publisher: Elsevier","page":"559-575","title":"PLINK: A Tool Set for Whole-Genome Association and Population-Based Linkage Analyses","volume":"81","author":[{"family":"Purcell","given":"Shaun"},{"family":"Neale","given":"Benjamin"},{"family":"Todd-Brown","given":"Kathe"},{"family":"Thomas","given":"Lori"},{"family":"Ferreira","given":"Manuel A.R."},{"family":"Bender","given":"David"},{"family":"Maller","given":"Julian"},{"family":"Sklar","given":"Pamela"},{"family":"Bakker","given":"Paul I.W.","non-dropping-particle":"de"},{"family":"Daly","given":"Mark J."},{"family":"Sham","given":"Pak C."}],"issued":{"date-parts":[["2007",9,1]]}}}],"schema":"https://github.com/citation-style-language/schema/raw/master/csl-citation.json"} </w:instrText>
      </w:r>
      <w:r w:rsidR="00EC37F9">
        <w:fldChar w:fldCharType="separate"/>
      </w:r>
      <w:r w:rsidR="00EC37F9">
        <w:rPr>
          <w:noProof/>
        </w:rPr>
        <w:t>(Purcell et al., 2007)</w:t>
      </w:r>
      <w:r w:rsidR="00EC37F9">
        <w:fldChar w:fldCharType="end"/>
      </w:r>
      <w:r w:rsidR="00EC37F9">
        <w:t xml:space="preserve">. We applied filters with </w:t>
      </w:r>
      <w:proofErr w:type="spellStart"/>
      <w:r w:rsidR="00EC37F9">
        <w:t>VCFTools</w:t>
      </w:r>
      <w:proofErr w:type="spellEnd"/>
      <w:r w:rsidR="00EC37F9">
        <w:t xml:space="preserve"> to restrict MAFs for each SNP to between 0.10 and 0.40 and removed loci out of Hardy-Weinberg Equilibrium </w:t>
      </w:r>
      <w:r w:rsidR="006A11B3">
        <w:t xml:space="preserve">(HWE) </w:t>
      </w:r>
      <w:r w:rsidR="00EC37F9">
        <w:t>at a significance value of 0.05 (--</w:t>
      </w:r>
      <w:proofErr w:type="spellStart"/>
      <w:r w:rsidR="00EC37F9">
        <w:t>hwe</w:t>
      </w:r>
      <w:proofErr w:type="spellEnd"/>
      <w:r w:rsidR="00EC37F9">
        <w:t xml:space="preserve"> 0.05) </w:t>
      </w:r>
      <w:r w:rsidR="003A7170">
        <w:fldChar w:fldCharType="begin"/>
      </w:r>
      <w:r w:rsidR="003A7170">
        <w:instrText xml:space="preserve"> ADDIN ZOTERO_ITEM CSL_CITATION {"citationID":"NQPcMVRT","properties":{"formattedCitation":"(Danecek et al., 2011)","plainCitation":"(Danecek et al., 2011)","noteIndex":0},"citationItems":[{"id":4804,"uris":["http://zotero.org/users/2067571/items/KG3LKAWU"],"itemData":{"id":4804,"type":"article-journal","abstract":"Summary: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rd@sanger.ac.uk","container-title":"Bioinformatics","DOI":"10.1093/bioinformatics/btr330","ISSN":"1367-4803","issue":"15","journalAbbreviation":"Bioinformatics","page":"2156-2158","title":"The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Group"}],"issued":{"date-parts":[["2011",8,1]]}}}],"schema":"https://github.com/citation-style-language/schema/raw/master/csl-citation.json"} </w:instrText>
      </w:r>
      <w:r w:rsidR="003A7170">
        <w:fldChar w:fldCharType="separate"/>
      </w:r>
      <w:r w:rsidR="003A7170">
        <w:rPr>
          <w:noProof/>
        </w:rPr>
        <w:t>(Danecek et al., 2011)</w:t>
      </w:r>
      <w:r w:rsidR="003A7170">
        <w:fldChar w:fldCharType="end"/>
      </w:r>
      <w:r w:rsidR="003A7170">
        <w:t xml:space="preserve">. We then produced a set of unlinked SNPS </w:t>
      </w:r>
      <w:r w:rsidR="00B15317">
        <w:t>by removing SNPS with a R</w:t>
      </w:r>
      <w:r w:rsidR="00B15317" w:rsidRPr="00B15317">
        <w:rPr>
          <w:vertAlign w:val="superscript"/>
        </w:rPr>
        <w:t>2</w:t>
      </w:r>
      <w:r w:rsidR="00B15317">
        <w:t xml:space="preserve"> measurement of linkage disequilibrium</w:t>
      </w:r>
      <w:r w:rsidR="003A7170">
        <w:t xml:space="preserve"> </w:t>
      </w:r>
      <w:r w:rsidR="00B15317">
        <w:t>greater than 0.1 within 10,000 bp of each other.</w:t>
      </w:r>
    </w:p>
    <w:p w14:paraId="06220309" w14:textId="61DB32E1" w:rsidR="00B15317" w:rsidRDefault="00B15317" w:rsidP="008453E8"/>
    <w:p w14:paraId="313BCDF0" w14:textId="3BF9046F" w:rsidR="00B15317" w:rsidRDefault="00B15317" w:rsidP="008453E8">
      <w:r>
        <w:t xml:space="preserve">With this resulting ‘diversity SNP data set’ we examined the distribution of loci across chromosomes and verified that they were not physically close on each chromosome. The diversity SNP data set was imported into R with </w:t>
      </w:r>
      <w:proofErr w:type="spellStart"/>
      <w:r w:rsidRPr="005A67ED">
        <w:rPr>
          <w:i/>
          <w:iCs/>
        </w:rPr>
        <w:t>vcfR</w:t>
      </w:r>
      <w:proofErr w:type="spellEnd"/>
      <w:r>
        <w:t xml:space="preserve"> </w:t>
      </w:r>
      <w:r w:rsidR="005A67ED">
        <w:t xml:space="preserve">package </w:t>
      </w:r>
      <w:r w:rsidR="005A67ED">
        <w:fldChar w:fldCharType="begin"/>
      </w:r>
      <w:r w:rsidR="005A67ED">
        <w:instrText xml:space="preserve"> ADDIN ZOTERO_ITEM CSL_CITATION {"citationID":"MS5VqFnp","properties":{"formattedCitation":"(Knaus and Gr\\uc0\\u252{}nwald, 2017)","plainCitation":"(Knaus and Grünwald, 2017)","noteIndex":0},"citationItems":[{"id":4633,"uris":["http://zotero.org/users/2067571/items/KMHWASKQ"],"itemData":{"id":4633,"type":"article-journal","abstract":"Abstract Software to call single-nucleotide polymorphisms or related genetic variants has converged on the variant call format (VCF) as the output format of choice. This has created a need for tools to work with VCF files. While an increasing number of software exists to read VCF data, many only extract the genotypes without including the data associated with each genotype that describes its quality. We created the r package vcfr to address this issue. We developed a VCF file exploration tool implemented in the r language because r provides an interactive experience and an environment that is commonly used for genetic data analysis. Functions to read and write VCF files into r as well as functions to extract portions of the data and to plot summary statistics of the data are implemented. vcfr further provides the ability to visualize how various parameterizations of the data affect the results. Additional tools are included to integrate sequence (fasta) and annotation data (GFF) for visualization of genomic regions such as chromosomes. Conversion functions translate data from the vcfr data structure to formats used by other r genetics packages. Computationally intensive functions are implemented in C++ to improve performance. Use of these tools is intended to facilitate VCF data exploration, including intuitive methods for data quality control and easy export to other r packages for further analysis. vcfr thus provides essential, novel tools currently not available in r.","container-title":"Molecular Ecology Resources","DOI":"10.1111/1755-0998.12549","ISSN":"1755-098X","issue":"1","journalAbbreviation":"Molecular Ecology Resources","note":"publisher: John Wiley &amp; Sons, Ltd","page":"44-53","title":"vcfr: a package to manipulate and visualize variant call format data in R","volume":"17","author":[{"family":"Knaus","given":"Brian J."},{"family":"Grünwald","given":"Niklaus J."}],"issued":{"date-parts":[["2017",1,1]]}}}],"schema":"https://github.com/citation-style-language/schema/raw/master/csl-citation.json"} </w:instrText>
      </w:r>
      <w:r w:rsidR="005A67ED">
        <w:fldChar w:fldCharType="separate"/>
      </w:r>
      <w:r w:rsidR="005A67ED" w:rsidRPr="005A67ED">
        <w:rPr>
          <w:rFonts w:ascii="Calibri" w:cs="Calibri"/>
        </w:rPr>
        <w:t>(</w:t>
      </w:r>
      <w:proofErr w:type="spellStart"/>
      <w:r w:rsidR="005A67ED" w:rsidRPr="005A67ED">
        <w:rPr>
          <w:rFonts w:ascii="Calibri" w:cs="Calibri"/>
        </w:rPr>
        <w:t>Knaus</w:t>
      </w:r>
      <w:proofErr w:type="spellEnd"/>
      <w:r w:rsidR="005A67ED" w:rsidRPr="005A67ED">
        <w:rPr>
          <w:rFonts w:ascii="Calibri" w:cs="Calibri"/>
        </w:rPr>
        <w:t xml:space="preserve"> and Grünwald, 2017)</w:t>
      </w:r>
      <w:r w:rsidR="005A67ED">
        <w:fldChar w:fldCharType="end"/>
      </w:r>
      <w:r w:rsidR="005A67ED">
        <w:t xml:space="preserve"> </w:t>
      </w:r>
      <w:r>
        <w:t xml:space="preserve">and variance in the data set assessed with a Principal Component (PC) analysis.  The covariance matrix was made with the </w:t>
      </w:r>
      <w:proofErr w:type="spellStart"/>
      <w:r>
        <w:t>dudi.pca</w:t>
      </w:r>
      <w:proofErr w:type="spellEnd"/>
      <w:r w:rsidR="005A67ED">
        <w:t xml:space="preserve"> function of the </w:t>
      </w:r>
      <w:proofErr w:type="spellStart"/>
      <w:r w:rsidR="005A67ED" w:rsidRPr="005A67ED">
        <w:rPr>
          <w:i/>
          <w:iCs/>
        </w:rPr>
        <w:t>adegenet</w:t>
      </w:r>
      <w:proofErr w:type="spellEnd"/>
      <w:r w:rsidR="005A67ED">
        <w:t xml:space="preserve"> package </w:t>
      </w:r>
      <w:r w:rsidR="005A67ED">
        <w:fldChar w:fldCharType="begin"/>
      </w:r>
      <w:r w:rsidR="005A67ED">
        <w:instrText xml:space="preserve"> ADDIN ZOTERO_ITEM CSL_CITATION {"citationID":"RGyVJgEm","properties":{"formattedCitation":"(Jombart, 2008)","plainCitation":"(Jombart, 2008)","noteIndex":0},"citationItems":[{"id":1285,"uris":["http://zotero.org/users/2067571/items/AJKQVTKV"],"itemData":{"id":1285,"type":"article-journal","abstract":"Summary: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(v.2).Contact: jombart@biomserv.univ-lyon1.frSupplementary information: Supplementary data are available at Bioinformatics online.","container-title":"Bioinformatics","DOI":"10.1093/bioinformatics/btn129","issue":"11","page":"1403 -1405","title":"adegenet: a R package for the multivariate analysis of genetic markers","volume":"24","author":[{"family":"Jombart","given":"Thibaut"}],"issued":{"date-parts":[["2008",6,1]]}}}],"schema":"https://github.com/citation-style-language/schema/raw/master/csl-citation.json"} </w:instrText>
      </w:r>
      <w:r w:rsidR="005A67ED">
        <w:fldChar w:fldCharType="separate"/>
      </w:r>
      <w:r w:rsidR="005A67ED">
        <w:rPr>
          <w:noProof/>
        </w:rPr>
        <w:t>(Jombart, 2008)</w:t>
      </w:r>
      <w:r w:rsidR="005A67ED">
        <w:fldChar w:fldCharType="end"/>
      </w:r>
      <w:r w:rsidR="005A67ED">
        <w:t xml:space="preserve"> with missing data filled with the mean of the locus. Evidence for neutral genetic structure with further assessed the iterative </w:t>
      </w:r>
      <w:r w:rsidR="005A67ED">
        <w:rPr>
          <w:i/>
          <w:iCs/>
        </w:rPr>
        <w:t>k</w:t>
      </w:r>
      <w:r w:rsidR="005A67ED">
        <w:t xml:space="preserve">-means clustering with the </w:t>
      </w:r>
      <w:proofErr w:type="spellStart"/>
      <w:proofErr w:type="gramStart"/>
      <w:r w:rsidR="005A67ED">
        <w:t>find.clusters</w:t>
      </w:r>
      <w:proofErr w:type="spellEnd"/>
      <w:proofErr w:type="gramEnd"/>
      <w:r w:rsidR="005A67ED">
        <w:t xml:space="preserve">() function of the </w:t>
      </w:r>
      <w:proofErr w:type="spellStart"/>
      <w:r w:rsidR="005A67ED">
        <w:rPr>
          <w:i/>
          <w:iCs/>
        </w:rPr>
        <w:t>adegenet</w:t>
      </w:r>
      <w:proofErr w:type="spellEnd"/>
      <w:r w:rsidR="005A67ED">
        <w:rPr>
          <w:i/>
          <w:iCs/>
        </w:rPr>
        <w:t xml:space="preserve"> </w:t>
      </w:r>
      <w:r w:rsidR="005A67ED">
        <w:t>package.</w:t>
      </w:r>
    </w:p>
    <w:p w14:paraId="5B2BDAE2" w14:textId="3C78F1A9" w:rsidR="005A67ED" w:rsidRDefault="005A67ED" w:rsidP="008453E8"/>
    <w:p w14:paraId="06DBA6E8" w14:textId="2B9B8457" w:rsidR="005A67ED" w:rsidRDefault="005A67ED" w:rsidP="008453E8">
      <w:r>
        <w:t xml:space="preserve">We investigated the diversity SNP data set with tools </w:t>
      </w:r>
      <w:r w:rsidR="00551DE7">
        <w:t>with</w:t>
      </w:r>
      <w:r>
        <w:t xml:space="preserve"> the </w:t>
      </w:r>
      <w:proofErr w:type="spellStart"/>
      <w:r w:rsidRPr="00551DE7">
        <w:rPr>
          <w:i/>
          <w:iCs/>
        </w:rPr>
        <w:t>snpR</w:t>
      </w:r>
      <w:proofErr w:type="spellEnd"/>
      <w:r>
        <w:t xml:space="preserve"> package</w:t>
      </w:r>
      <w:r w:rsidR="00551DE7">
        <w:t xml:space="preserve"> in R</w:t>
      </w:r>
      <w:r>
        <w:t xml:space="preserve"> </w:t>
      </w:r>
      <w:r w:rsidR="00551DE7">
        <w:t>(</w:t>
      </w:r>
      <w:hyperlink r:id="rId6" w:history="1">
        <w:r w:rsidR="00551DE7" w:rsidRPr="00C7008C">
          <w:rPr>
            <w:rStyle w:val="Hyperlink"/>
          </w:rPr>
          <w:t>https://github.com/hemstrow/snpR</w:t>
        </w:r>
      </w:hyperlink>
      <w:r w:rsidR="00551DE7">
        <w:t xml:space="preserve">) for further evidence of genetic structing by </w:t>
      </w:r>
      <w:r w:rsidR="00C23632">
        <w:t>generating estimates of pairwise</w:t>
      </w:r>
      <w:r w:rsidR="00551DE7">
        <w:t xml:space="preserve"> </w:t>
      </w:r>
      <w:proofErr w:type="spellStart"/>
      <w:r w:rsidR="00551DE7">
        <w:t>F</w:t>
      </w:r>
      <w:r w:rsidR="00551DE7" w:rsidRPr="00C23632">
        <w:rPr>
          <w:vertAlign w:val="subscript"/>
        </w:rPr>
        <w:t>st</w:t>
      </w:r>
      <w:proofErr w:type="spellEnd"/>
      <w:r w:rsidR="00C23632">
        <w:rPr>
          <w:vertAlign w:val="subscript"/>
        </w:rPr>
        <w:t xml:space="preserve"> </w:t>
      </w:r>
      <w:r w:rsidR="00C23632">
        <w:t>and calculated nucleotide diversity (theta pi).</w:t>
      </w:r>
    </w:p>
    <w:p w14:paraId="0830CDD2" w14:textId="5354A2B4" w:rsidR="00C23632" w:rsidRDefault="00C23632" w:rsidP="008453E8"/>
    <w:p w14:paraId="70F2B86E" w14:textId="3A89B6D0" w:rsidR="00C23632" w:rsidRDefault="00C23632" w:rsidP="008453E8">
      <w:pPr>
        <w:rPr>
          <w:b/>
          <w:bCs/>
        </w:rPr>
      </w:pPr>
      <w:r>
        <w:rPr>
          <w:b/>
          <w:bCs/>
        </w:rPr>
        <w:t>Results</w:t>
      </w:r>
    </w:p>
    <w:p w14:paraId="50372E31" w14:textId="6FF3E577" w:rsidR="00C23632" w:rsidRDefault="00C23632" w:rsidP="008453E8">
      <w:pPr>
        <w:rPr>
          <w:b/>
          <w:bCs/>
        </w:rPr>
      </w:pPr>
    </w:p>
    <w:p w14:paraId="7AB6F3FF" w14:textId="1FF6718A" w:rsidR="00C23632" w:rsidRDefault="00C23632" w:rsidP="008453E8">
      <w:r>
        <w:t xml:space="preserve">The aligned samples we obtained from </w:t>
      </w:r>
      <w:r w:rsidR="00AC223F">
        <w:t>individuals representing the five California management units</w:t>
      </w:r>
      <w:r>
        <w:t xml:space="preserve"> (n=467) varied from a minimum number of filtered reads of 248,690 to a maximum of 5,696,479 with a mean of 1,814,644 and median of 1,603,772</w:t>
      </w:r>
      <w:r w:rsidR="006A11B3">
        <w:t xml:space="preserve"> with a standard deviation of 914,340.</w:t>
      </w:r>
      <w:r>
        <w:t xml:space="preserve"> The 100 individuals selected for identification of diversity loci </w:t>
      </w:r>
      <w:r w:rsidR="006A11B3">
        <w:t>ranged from 888,018-</w:t>
      </w:r>
      <w:r w:rsidR="006A11B3">
        <w:lastRenderedPageBreak/>
        <w:t xml:space="preserve">2,301,530 filtered reads, with a mean of 1,542,032 median of 1,555,032, maximum of 2,301,530 and a standard deviation of 203,413. The initial genotype call with ANGSD produced 11,873 variants across chromosomes, filtering for a MAF of 0.10 to 0.40, removal of SNPs deviating from HWE and pruning of linked SNPs </w:t>
      </w:r>
      <w:r w:rsidR="005961C3">
        <w:t>yields</w:t>
      </w:r>
      <w:r w:rsidR="006A11B3">
        <w:t xml:space="preserve"> 485 SNPs (</w:t>
      </w:r>
      <w:r w:rsidR="006A11B3" w:rsidRPr="00F31E77">
        <w:rPr>
          <w:b/>
          <w:bCs/>
        </w:rPr>
        <w:t>Figures X and Y</w:t>
      </w:r>
      <w:r w:rsidR="006A11B3">
        <w:t>).</w:t>
      </w:r>
      <w:r w:rsidR="005961C3">
        <w:t xml:space="preserve"> The mean MAF is 0.14 and median is 0.13</w:t>
      </w:r>
      <w:r w:rsidR="00F31E77">
        <w:t>.</w:t>
      </w:r>
    </w:p>
    <w:p w14:paraId="18012872" w14:textId="01E7ACF6" w:rsidR="00F31E77" w:rsidRDefault="00F31E77" w:rsidP="008453E8"/>
    <w:p w14:paraId="2FE30294" w14:textId="6C84E307" w:rsidR="00F31E77" w:rsidRDefault="00F31E77" w:rsidP="008453E8">
      <w:r>
        <w:t xml:space="preserve">Principal Component analysis separated the 100 individuals into four groups with the first two PCs (PC1 9.55% of variance, PC2 7.50% of variance), these groups are the Truckee, Carson, Walker and a combined </w:t>
      </w:r>
      <w:proofErr w:type="spellStart"/>
      <w:r>
        <w:t>Heenan</w:t>
      </w:r>
      <w:proofErr w:type="spellEnd"/>
      <w:r>
        <w:t xml:space="preserve"> Lake and Independence Lake group (</w:t>
      </w:r>
      <w:r w:rsidRPr="00F31E77">
        <w:rPr>
          <w:b/>
          <w:bCs/>
        </w:rPr>
        <w:t>Figure Z</w:t>
      </w:r>
      <w:r>
        <w:t xml:space="preserve">). </w:t>
      </w:r>
      <w:r w:rsidR="00876D60">
        <w:t xml:space="preserve"> Principal Component 3 (5.68% of variance) separates Walker and Carson samples from a larger grouping of Trucker, Independence </w:t>
      </w:r>
      <w:proofErr w:type="gramStart"/>
      <w:r w:rsidR="00876D60">
        <w:t>Lake</w:t>
      </w:r>
      <w:proofErr w:type="gramEnd"/>
      <w:r w:rsidR="00876D60">
        <w:t xml:space="preserve"> and </w:t>
      </w:r>
      <w:proofErr w:type="spellStart"/>
      <w:r w:rsidR="00876D60">
        <w:t>Heenan</w:t>
      </w:r>
      <w:proofErr w:type="spellEnd"/>
      <w:r w:rsidR="00876D60">
        <w:t xml:space="preserve"> Lake samples.</w:t>
      </w:r>
      <w:r w:rsidR="00EE6EEB">
        <w:t xml:space="preserve"> Evidence for genetic structuring in the dataset through </w:t>
      </w:r>
      <w:r w:rsidR="00EE6EEB">
        <w:rPr>
          <w:i/>
          <w:iCs/>
        </w:rPr>
        <w:t>k-</w:t>
      </w:r>
      <w:r w:rsidR="00EE6EEB">
        <w:t xml:space="preserve">means clustering with the </w:t>
      </w:r>
      <w:proofErr w:type="spellStart"/>
      <w:proofErr w:type="gramStart"/>
      <w:r w:rsidR="00EE6EEB">
        <w:t>find.clusters</w:t>
      </w:r>
      <w:proofErr w:type="spellEnd"/>
      <w:proofErr w:type="gramEnd"/>
      <w:r w:rsidR="00EE6EEB">
        <w:t xml:space="preserve">() function (number of PCs included is 85)  indicates clear support for </w:t>
      </w:r>
      <w:r w:rsidR="00EE6EEB">
        <w:rPr>
          <w:i/>
          <w:iCs/>
        </w:rPr>
        <w:t xml:space="preserve">K </w:t>
      </w:r>
      <w:r w:rsidR="00EE6EEB">
        <w:t>= 4 genetic clusters</w:t>
      </w:r>
      <w:r w:rsidR="009860DC">
        <w:t xml:space="preserve"> under the Bayesian Information Criterion (BIC)</w:t>
      </w:r>
      <w:r w:rsidR="00EE6EEB">
        <w:t xml:space="preserve">, consisting of the Trucker, Carson, Walker and a combined </w:t>
      </w:r>
      <w:proofErr w:type="spellStart"/>
      <w:r w:rsidR="00EE6EEB">
        <w:t>Heenan</w:t>
      </w:r>
      <w:proofErr w:type="spellEnd"/>
      <w:r w:rsidR="00EE6EEB">
        <w:t xml:space="preserve"> Lake and Independence Lake genetic cluster (</w:t>
      </w:r>
      <w:r w:rsidR="00EE6EEB">
        <w:rPr>
          <w:b/>
          <w:bCs/>
        </w:rPr>
        <w:t>Figure XX</w:t>
      </w:r>
      <w:r w:rsidR="00EE6EEB">
        <w:t>).</w:t>
      </w:r>
    </w:p>
    <w:p w14:paraId="78269FE9" w14:textId="7CD1A514" w:rsidR="003356AD" w:rsidRDefault="003356AD" w:rsidP="008453E8"/>
    <w:p w14:paraId="6560EE8B" w14:textId="04E2080F" w:rsidR="00F31E77" w:rsidRDefault="003356AD" w:rsidP="008453E8">
      <w:r>
        <w:t xml:space="preserve">Pairwise </w:t>
      </w:r>
      <w:proofErr w:type="spellStart"/>
      <w:r>
        <w:t>F</w:t>
      </w:r>
      <w:r w:rsidRPr="00C23632">
        <w:rPr>
          <w:vertAlign w:val="subscript"/>
        </w:rPr>
        <w:t>st</w:t>
      </w:r>
      <w:proofErr w:type="spellEnd"/>
      <w:r>
        <w:t xml:space="preserve"> </w:t>
      </w:r>
      <w:r w:rsidR="009860DC">
        <w:t xml:space="preserve">values are the lowest between </w:t>
      </w:r>
      <w:proofErr w:type="spellStart"/>
      <w:r w:rsidR="009860DC">
        <w:t>Heenan</w:t>
      </w:r>
      <w:proofErr w:type="spellEnd"/>
      <w:r w:rsidR="009860DC">
        <w:t xml:space="preserve"> Lake and Independence Lake (0.011) and highest between the Truckee and Walker (0.141) and are presented in </w:t>
      </w:r>
      <w:r w:rsidR="009860DC" w:rsidRPr="009860DC">
        <w:rPr>
          <w:b/>
          <w:bCs/>
        </w:rPr>
        <w:t>Table X</w:t>
      </w:r>
      <w:r w:rsidR="009860DC">
        <w:t xml:space="preserve">. Nucleotide diversity (theta pi) is highest in </w:t>
      </w:r>
      <w:proofErr w:type="spellStart"/>
      <w:r w:rsidR="00D53D50">
        <w:t>Heenan</w:t>
      </w:r>
      <w:proofErr w:type="spellEnd"/>
      <w:r w:rsidR="00D53D50">
        <w:t xml:space="preserve"> Lake (median per-chromosome theta pi = 0.27) and lowest in Walker (0.13), with Carson intermediate (</w:t>
      </w:r>
      <w:r w:rsidR="00D53D50" w:rsidRPr="00D53D50">
        <w:rPr>
          <w:b/>
          <w:bCs/>
        </w:rPr>
        <w:t xml:space="preserve">Figure </w:t>
      </w:r>
      <w:r w:rsidR="00D53D50">
        <w:rPr>
          <w:b/>
          <w:bCs/>
        </w:rPr>
        <w:t>YY</w:t>
      </w:r>
      <w:r w:rsidR="00D53D50">
        <w:t>).</w:t>
      </w:r>
      <w:r w:rsidR="009860DC">
        <w:t xml:space="preserve"> </w:t>
      </w:r>
    </w:p>
    <w:p w14:paraId="734B779C" w14:textId="3138968E" w:rsidR="003356AD" w:rsidRDefault="003356AD" w:rsidP="008453E8"/>
    <w:p w14:paraId="043DA0B7" w14:textId="77777777" w:rsidR="006A11B3" w:rsidRPr="00C23632" w:rsidRDefault="006A11B3" w:rsidP="008453E8"/>
    <w:p w14:paraId="7BE8DC50" w14:textId="52CE2187" w:rsidR="005961C3" w:rsidRDefault="005961C3">
      <w:r>
        <w:br w:type="page"/>
      </w:r>
    </w:p>
    <w:p w14:paraId="0FA4CC88" w14:textId="4047330E" w:rsidR="006A11B3" w:rsidRDefault="006A11B3" w:rsidP="00C832DE"/>
    <w:p w14:paraId="067E7C07" w14:textId="26881690" w:rsidR="006A11B3" w:rsidRDefault="009860DC" w:rsidP="00C832DE">
      <w:pPr>
        <w:rPr>
          <w:b/>
          <w:bCs/>
        </w:rPr>
      </w:pPr>
      <w:r>
        <w:rPr>
          <w:b/>
          <w:bCs/>
        </w:rPr>
        <w:t xml:space="preserve">Tables and </w:t>
      </w:r>
      <w:r w:rsidR="006A11B3">
        <w:rPr>
          <w:b/>
          <w:bCs/>
        </w:rPr>
        <w:t>Figures</w:t>
      </w:r>
    </w:p>
    <w:p w14:paraId="4DD6523A" w14:textId="77777777" w:rsidR="009860DC" w:rsidRDefault="009860DC" w:rsidP="00C832DE">
      <w:pPr>
        <w:rPr>
          <w:b/>
          <w:bCs/>
        </w:rPr>
      </w:pPr>
    </w:p>
    <w:p w14:paraId="47B5A66F" w14:textId="77777777" w:rsidR="009860DC" w:rsidRPr="009860DC" w:rsidRDefault="009860DC" w:rsidP="009860DC">
      <w:r>
        <w:rPr>
          <w:b/>
          <w:bCs/>
        </w:rPr>
        <w:t xml:space="preserve">Table X </w:t>
      </w:r>
      <w:r>
        <w:t xml:space="preserve">Pairwise </w:t>
      </w:r>
      <w:proofErr w:type="spellStart"/>
      <w:r>
        <w:t>F</w:t>
      </w:r>
      <w:r w:rsidRPr="009860DC">
        <w:rPr>
          <w:vertAlign w:val="subscript"/>
        </w:rPr>
        <w:t>st</w:t>
      </w:r>
      <w:proofErr w:type="spellEnd"/>
      <w:r>
        <w:t xml:space="preserve"> values from the diversity data set estimated between units. Lake is abbreviated L.</w:t>
      </w:r>
    </w:p>
    <w:tbl>
      <w:tblPr>
        <w:tblStyle w:val="TableGrid"/>
        <w:tblW w:w="0" w:type="auto"/>
        <w:tblLook w:val="04A0" w:firstRow="1" w:lastRow="0" w:firstColumn="1" w:lastColumn="0" w:noHBand="0" w:noVBand="1"/>
      </w:tblPr>
      <w:tblGrid>
        <w:gridCol w:w="1435"/>
        <w:gridCol w:w="1350"/>
        <w:gridCol w:w="1530"/>
        <w:gridCol w:w="1620"/>
        <w:gridCol w:w="1980"/>
      </w:tblGrid>
      <w:tr w:rsidR="009860DC" w14:paraId="3AE17561" w14:textId="77777777" w:rsidTr="001E2FDC">
        <w:tc>
          <w:tcPr>
            <w:tcW w:w="1435" w:type="dxa"/>
          </w:tcPr>
          <w:p w14:paraId="1EBEDAA6" w14:textId="77777777" w:rsidR="009860DC" w:rsidRDefault="009860DC" w:rsidP="001E2FDC">
            <w:pPr>
              <w:tabs>
                <w:tab w:val="left" w:pos="1196"/>
              </w:tabs>
            </w:pPr>
          </w:p>
        </w:tc>
        <w:tc>
          <w:tcPr>
            <w:tcW w:w="1350" w:type="dxa"/>
          </w:tcPr>
          <w:p w14:paraId="1AD6E27B" w14:textId="77777777" w:rsidR="009860DC" w:rsidRPr="009860DC" w:rsidRDefault="009860DC" w:rsidP="001E2FDC">
            <w:pPr>
              <w:rPr>
                <w:b/>
                <w:bCs/>
              </w:rPr>
            </w:pPr>
            <w:r w:rsidRPr="009860DC">
              <w:rPr>
                <w:b/>
                <w:bCs/>
              </w:rPr>
              <w:t>Carson</w:t>
            </w:r>
          </w:p>
        </w:tc>
        <w:tc>
          <w:tcPr>
            <w:tcW w:w="1530" w:type="dxa"/>
          </w:tcPr>
          <w:p w14:paraId="40BB49CC" w14:textId="77777777" w:rsidR="009860DC" w:rsidRPr="009860DC" w:rsidRDefault="009860DC" w:rsidP="001E2FDC">
            <w:pPr>
              <w:rPr>
                <w:b/>
                <w:bCs/>
              </w:rPr>
            </w:pPr>
            <w:r w:rsidRPr="009860DC">
              <w:rPr>
                <w:b/>
                <w:bCs/>
              </w:rPr>
              <w:t>Walker</w:t>
            </w:r>
          </w:p>
        </w:tc>
        <w:tc>
          <w:tcPr>
            <w:tcW w:w="1620" w:type="dxa"/>
          </w:tcPr>
          <w:p w14:paraId="6C0AEB07" w14:textId="77777777" w:rsidR="009860DC" w:rsidRPr="009860DC" w:rsidRDefault="009860DC" w:rsidP="001E2FDC">
            <w:pPr>
              <w:rPr>
                <w:b/>
                <w:bCs/>
              </w:rPr>
            </w:pPr>
            <w:proofErr w:type="spellStart"/>
            <w:r w:rsidRPr="009860DC">
              <w:rPr>
                <w:b/>
                <w:bCs/>
              </w:rPr>
              <w:t>Heenan</w:t>
            </w:r>
            <w:proofErr w:type="spellEnd"/>
            <w:r w:rsidRPr="009860DC">
              <w:rPr>
                <w:b/>
                <w:bCs/>
              </w:rPr>
              <w:t xml:space="preserve"> L.</w:t>
            </w:r>
          </w:p>
        </w:tc>
        <w:tc>
          <w:tcPr>
            <w:tcW w:w="1980" w:type="dxa"/>
          </w:tcPr>
          <w:p w14:paraId="79E7562A" w14:textId="77777777" w:rsidR="009860DC" w:rsidRPr="009860DC" w:rsidRDefault="009860DC" w:rsidP="001E2FDC">
            <w:pPr>
              <w:rPr>
                <w:b/>
                <w:bCs/>
              </w:rPr>
            </w:pPr>
            <w:r w:rsidRPr="009860DC">
              <w:rPr>
                <w:b/>
                <w:bCs/>
              </w:rPr>
              <w:t>Independence L.</w:t>
            </w:r>
          </w:p>
        </w:tc>
      </w:tr>
      <w:tr w:rsidR="009860DC" w14:paraId="01665887" w14:textId="77777777" w:rsidTr="001E2FDC">
        <w:tc>
          <w:tcPr>
            <w:tcW w:w="1435" w:type="dxa"/>
          </w:tcPr>
          <w:p w14:paraId="7660E845" w14:textId="77777777" w:rsidR="009860DC" w:rsidRPr="009860DC" w:rsidRDefault="009860DC" w:rsidP="001E2FDC">
            <w:pPr>
              <w:rPr>
                <w:b/>
                <w:bCs/>
              </w:rPr>
            </w:pPr>
            <w:r w:rsidRPr="009860DC">
              <w:rPr>
                <w:b/>
                <w:bCs/>
              </w:rPr>
              <w:t>Truckee</w:t>
            </w:r>
          </w:p>
        </w:tc>
        <w:tc>
          <w:tcPr>
            <w:tcW w:w="1350" w:type="dxa"/>
          </w:tcPr>
          <w:p w14:paraId="7EBB9DB1" w14:textId="77777777" w:rsidR="009860DC" w:rsidRDefault="009860DC" w:rsidP="001E2FDC">
            <w:r>
              <w:t>0.097</w:t>
            </w:r>
          </w:p>
        </w:tc>
        <w:tc>
          <w:tcPr>
            <w:tcW w:w="1530" w:type="dxa"/>
          </w:tcPr>
          <w:p w14:paraId="7E9D8E9A" w14:textId="77777777" w:rsidR="009860DC" w:rsidRDefault="009860DC" w:rsidP="001E2FDC">
            <w:r>
              <w:t>0.141</w:t>
            </w:r>
          </w:p>
        </w:tc>
        <w:tc>
          <w:tcPr>
            <w:tcW w:w="1620" w:type="dxa"/>
          </w:tcPr>
          <w:p w14:paraId="7D749B29" w14:textId="77777777" w:rsidR="009860DC" w:rsidRDefault="009860DC" w:rsidP="001E2FDC">
            <w:r>
              <w:t>0.077</w:t>
            </w:r>
          </w:p>
        </w:tc>
        <w:tc>
          <w:tcPr>
            <w:tcW w:w="1980" w:type="dxa"/>
          </w:tcPr>
          <w:p w14:paraId="7D715F6A" w14:textId="740059FB" w:rsidR="009860DC" w:rsidRDefault="009860DC" w:rsidP="001E2FDC">
            <w:r>
              <w:t>0.08</w:t>
            </w:r>
            <w:r w:rsidR="00B30D5E">
              <w:t>6</w:t>
            </w:r>
          </w:p>
        </w:tc>
      </w:tr>
      <w:tr w:rsidR="009860DC" w14:paraId="03C2EDC5" w14:textId="77777777" w:rsidTr="001E2FDC">
        <w:tc>
          <w:tcPr>
            <w:tcW w:w="1435" w:type="dxa"/>
          </w:tcPr>
          <w:p w14:paraId="4E5EDFA0" w14:textId="77777777" w:rsidR="009860DC" w:rsidRPr="009860DC" w:rsidRDefault="009860DC" w:rsidP="001E2FDC">
            <w:pPr>
              <w:rPr>
                <w:b/>
                <w:bCs/>
              </w:rPr>
            </w:pPr>
            <w:r w:rsidRPr="009860DC">
              <w:rPr>
                <w:b/>
                <w:bCs/>
              </w:rPr>
              <w:t>Carson</w:t>
            </w:r>
          </w:p>
        </w:tc>
        <w:tc>
          <w:tcPr>
            <w:tcW w:w="1350" w:type="dxa"/>
          </w:tcPr>
          <w:p w14:paraId="28B5D9E4" w14:textId="77777777" w:rsidR="009860DC" w:rsidRDefault="009860DC" w:rsidP="001E2FDC">
            <w:r>
              <w:t>-</w:t>
            </w:r>
          </w:p>
        </w:tc>
        <w:tc>
          <w:tcPr>
            <w:tcW w:w="1530" w:type="dxa"/>
          </w:tcPr>
          <w:p w14:paraId="6374B9D2" w14:textId="77777777" w:rsidR="009860DC" w:rsidRDefault="009860DC" w:rsidP="001E2FDC">
            <w:r>
              <w:t>0.104</w:t>
            </w:r>
          </w:p>
        </w:tc>
        <w:tc>
          <w:tcPr>
            <w:tcW w:w="1620" w:type="dxa"/>
          </w:tcPr>
          <w:p w14:paraId="10099DC2" w14:textId="77777777" w:rsidR="009860DC" w:rsidRDefault="009860DC" w:rsidP="001E2FDC">
            <w:r>
              <w:t>0.075</w:t>
            </w:r>
          </w:p>
        </w:tc>
        <w:tc>
          <w:tcPr>
            <w:tcW w:w="1980" w:type="dxa"/>
          </w:tcPr>
          <w:p w14:paraId="5BF5E79A" w14:textId="4FAA47E7" w:rsidR="009860DC" w:rsidRDefault="009860DC" w:rsidP="001E2FDC">
            <w:r>
              <w:t>0.08</w:t>
            </w:r>
            <w:r w:rsidR="00B30D5E">
              <w:t>6</w:t>
            </w:r>
          </w:p>
        </w:tc>
      </w:tr>
      <w:tr w:rsidR="009860DC" w14:paraId="451CAF1F" w14:textId="77777777" w:rsidTr="001E2FDC">
        <w:tc>
          <w:tcPr>
            <w:tcW w:w="1435" w:type="dxa"/>
          </w:tcPr>
          <w:p w14:paraId="6828447A" w14:textId="77777777" w:rsidR="009860DC" w:rsidRPr="009860DC" w:rsidRDefault="009860DC" w:rsidP="001E2FDC">
            <w:pPr>
              <w:rPr>
                <w:b/>
                <w:bCs/>
              </w:rPr>
            </w:pPr>
            <w:r w:rsidRPr="009860DC">
              <w:rPr>
                <w:b/>
                <w:bCs/>
              </w:rPr>
              <w:t>Walker</w:t>
            </w:r>
          </w:p>
        </w:tc>
        <w:tc>
          <w:tcPr>
            <w:tcW w:w="1350" w:type="dxa"/>
          </w:tcPr>
          <w:p w14:paraId="6BD7F913" w14:textId="77777777" w:rsidR="009860DC" w:rsidRDefault="009860DC" w:rsidP="001E2FDC">
            <w:r>
              <w:t>-</w:t>
            </w:r>
          </w:p>
        </w:tc>
        <w:tc>
          <w:tcPr>
            <w:tcW w:w="1530" w:type="dxa"/>
          </w:tcPr>
          <w:p w14:paraId="577B384D" w14:textId="77777777" w:rsidR="009860DC" w:rsidRDefault="009860DC" w:rsidP="001E2FDC">
            <w:r>
              <w:t>-</w:t>
            </w:r>
          </w:p>
        </w:tc>
        <w:tc>
          <w:tcPr>
            <w:tcW w:w="1620" w:type="dxa"/>
          </w:tcPr>
          <w:p w14:paraId="2D2BB91E" w14:textId="77777777" w:rsidR="009860DC" w:rsidRDefault="009860DC" w:rsidP="001E2FDC">
            <w:r>
              <w:t>0.122</w:t>
            </w:r>
          </w:p>
        </w:tc>
        <w:tc>
          <w:tcPr>
            <w:tcW w:w="1980" w:type="dxa"/>
          </w:tcPr>
          <w:p w14:paraId="016970E5" w14:textId="77777777" w:rsidR="009860DC" w:rsidRDefault="009860DC" w:rsidP="001E2FDC">
            <w:r>
              <w:t>0.126</w:t>
            </w:r>
          </w:p>
        </w:tc>
      </w:tr>
      <w:tr w:rsidR="009860DC" w14:paraId="4163C8F9" w14:textId="77777777" w:rsidTr="001E2FDC">
        <w:tc>
          <w:tcPr>
            <w:tcW w:w="1435" w:type="dxa"/>
          </w:tcPr>
          <w:p w14:paraId="78771F5C" w14:textId="77777777" w:rsidR="009860DC" w:rsidRPr="009860DC" w:rsidRDefault="009860DC" w:rsidP="001E2FDC">
            <w:pPr>
              <w:rPr>
                <w:b/>
                <w:bCs/>
              </w:rPr>
            </w:pPr>
            <w:proofErr w:type="spellStart"/>
            <w:r w:rsidRPr="009860DC">
              <w:rPr>
                <w:b/>
                <w:bCs/>
              </w:rPr>
              <w:t>Heenan</w:t>
            </w:r>
            <w:proofErr w:type="spellEnd"/>
            <w:r w:rsidRPr="009860DC">
              <w:rPr>
                <w:b/>
                <w:bCs/>
              </w:rPr>
              <w:t xml:space="preserve"> L.</w:t>
            </w:r>
          </w:p>
        </w:tc>
        <w:tc>
          <w:tcPr>
            <w:tcW w:w="1350" w:type="dxa"/>
          </w:tcPr>
          <w:p w14:paraId="0CFB15B2" w14:textId="77777777" w:rsidR="009860DC" w:rsidRDefault="009860DC" w:rsidP="001E2FDC">
            <w:r>
              <w:t>-</w:t>
            </w:r>
          </w:p>
        </w:tc>
        <w:tc>
          <w:tcPr>
            <w:tcW w:w="1530" w:type="dxa"/>
          </w:tcPr>
          <w:p w14:paraId="177BF827" w14:textId="77777777" w:rsidR="009860DC" w:rsidRDefault="009860DC" w:rsidP="001E2FDC">
            <w:r>
              <w:t>-</w:t>
            </w:r>
          </w:p>
        </w:tc>
        <w:tc>
          <w:tcPr>
            <w:tcW w:w="1620" w:type="dxa"/>
          </w:tcPr>
          <w:p w14:paraId="09EBA346" w14:textId="77777777" w:rsidR="009860DC" w:rsidRDefault="009860DC" w:rsidP="001E2FDC">
            <w:r>
              <w:t>-</w:t>
            </w:r>
          </w:p>
        </w:tc>
        <w:tc>
          <w:tcPr>
            <w:tcW w:w="1980" w:type="dxa"/>
          </w:tcPr>
          <w:p w14:paraId="2FE36343" w14:textId="77777777" w:rsidR="009860DC" w:rsidRDefault="009860DC" w:rsidP="001E2FDC">
            <w:r>
              <w:t>0.011</w:t>
            </w:r>
          </w:p>
        </w:tc>
      </w:tr>
    </w:tbl>
    <w:p w14:paraId="2C21C4CF" w14:textId="77777777" w:rsidR="009860DC" w:rsidRDefault="009860DC" w:rsidP="009860DC"/>
    <w:p w14:paraId="7A55C6B9" w14:textId="77777777" w:rsidR="009860DC" w:rsidRDefault="009860DC" w:rsidP="00C832DE">
      <w:pPr>
        <w:rPr>
          <w:b/>
          <w:bCs/>
        </w:rPr>
      </w:pPr>
    </w:p>
    <w:p w14:paraId="58D6931D" w14:textId="3D9B07E4" w:rsidR="006A11B3" w:rsidRDefault="006A11B3" w:rsidP="00C832DE">
      <w:pPr>
        <w:rPr>
          <w:b/>
          <w:bCs/>
        </w:rPr>
      </w:pPr>
      <w:r>
        <w:rPr>
          <w:b/>
          <w:bCs/>
          <w:noProof/>
        </w:rPr>
        <w:drawing>
          <wp:inline distT="0" distB="0" distL="0" distR="0" wp14:anchorId="7F8A7D75" wp14:editId="17AE8090">
            <wp:extent cx="5135336" cy="2567668"/>
            <wp:effectExtent l="0" t="0" r="0" b="0"/>
            <wp:docPr id="1" name="Picture 1" descr="A graph showing the number of chromos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number of chromoso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826" cy="2573413"/>
                    </a:xfrm>
                    <a:prstGeom prst="rect">
                      <a:avLst/>
                    </a:prstGeom>
                  </pic:spPr>
                </pic:pic>
              </a:graphicData>
            </a:graphic>
          </wp:inline>
        </w:drawing>
      </w:r>
    </w:p>
    <w:p w14:paraId="5D1F711A" w14:textId="1A42CA57" w:rsidR="006A11B3" w:rsidRDefault="006A11B3" w:rsidP="00C832DE">
      <w:pPr>
        <w:rPr>
          <w:b/>
          <w:bCs/>
        </w:rPr>
      </w:pPr>
    </w:p>
    <w:p w14:paraId="0F59218F" w14:textId="1C86D3C7" w:rsidR="006A11B3" w:rsidRDefault="006A11B3" w:rsidP="00C832DE">
      <w:r>
        <w:t>Figure X: Distribution of diversity loci across chromosomes in rainbow trout genome assembly.</w:t>
      </w:r>
    </w:p>
    <w:p w14:paraId="7B774D5C" w14:textId="092274A1" w:rsidR="006A11B3" w:rsidRDefault="00F31E77" w:rsidP="00C832DE">
      <w:r>
        <w:rPr>
          <w:noProof/>
        </w:rPr>
        <w:drawing>
          <wp:inline distT="0" distB="0" distL="0" distR="0" wp14:anchorId="09E101A2" wp14:editId="3AC882FD">
            <wp:extent cx="4441371" cy="274074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06314" cy="2780821"/>
                    </a:xfrm>
                    <a:prstGeom prst="rect">
                      <a:avLst/>
                    </a:prstGeom>
                  </pic:spPr>
                </pic:pic>
              </a:graphicData>
            </a:graphic>
          </wp:inline>
        </w:drawing>
      </w:r>
    </w:p>
    <w:p w14:paraId="64151310" w14:textId="6DB6F42B" w:rsidR="006A11B3" w:rsidRDefault="006A11B3" w:rsidP="00C832DE">
      <w:r>
        <w:t xml:space="preserve">Figure Y: </w:t>
      </w:r>
      <w:r w:rsidR="005961C3">
        <w:t>Distribution of Minor Allele Frequencies across the diversity data set.</w:t>
      </w:r>
    </w:p>
    <w:p w14:paraId="433E6657" w14:textId="4BE8F1F8" w:rsidR="006A11B3" w:rsidRDefault="006A11B3" w:rsidP="00C832DE"/>
    <w:p w14:paraId="70B081C0" w14:textId="3E6E92FE" w:rsidR="00F31E77" w:rsidRDefault="00F31E77" w:rsidP="00C832DE"/>
    <w:p w14:paraId="3309F803" w14:textId="3E4B7D46" w:rsidR="00F31E77" w:rsidRDefault="00F31E77" w:rsidP="00C832DE">
      <w:r>
        <w:rPr>
          <w:noProof/>
        </w:rPr>
        <w:drawing>
          <wp:inline distT="0" distB="0" distL="0" distR="0" wp14:anchorId="7111C476" wp14:editId="5752300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CF22F5" w14:textId="0709FA7B" w:rsidR="00F31E77" w:rsidRDefault="00F31E77" w:rsidP="00C832DE"/>
    <w:p w14:paraId="24DAE40D" w14:textId="4A87AE3B" w:rsidR="00F31E77" w:rsidRDefault="00F31E77" w:rsidP="00C832DE">
      <w:r w:rsidRPr="00F31E77">
        <w:t xml:space="preserve">Figure Z: Principal Component (PC) analysis of </w:t>
      </w:r>
      <w:r>
        <w:t xml:space="preserve">the diversity data set showing the first three principal components. PC 1 and PC 2 are shown in panel A and PC 1 </w:t>
      </w:r>
      <w:proofErr w:type="gramStart"/>
      <w:r>
        <w:t>and  PC</w:t>
      </w:r>
      <w:proofErr w:type="gramEnd"/>
      <w:r>
        <w:t xml:space="preserve"> 3 are shown in panel B. </w:t>
      </w:r>
      <w:r w:rsidR="00876D60">
        <w:t xml:space="preserve"> Lake is abbreviated L.</w:t>
      </w:r>
    </w:p>
    <w:p w14:paraId="5233DA02" w14:textId="180C8B7E" w:rsidR="00876D60" w:rsidRDefault="00876D60" w:rsidP="00C832DE"/>
    <w:p w14:paraId="6650AAD9" w14:textId="34C37348" w:rsidR="00F80BE4" w:rsidRDefault="009860DC" w:rsidP="00C832DE">
      <w:r>
        <w:rPr>
          <w:noProof/>
        </w:rPr>
        <w:drawing>
          <wp:inline distT="0" distB="0" distL="0" distR="0" wp14:anchorId="492A5A83" wp14:editId="66310976">
            <wp:extent cx="4661807" cy="287677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672740" cy="2883520"/>
                    </a:xfrm>
                    <a:prstGeom prst="rect">
                      <a:avLst/>
                    </a:prstGeom>
                  </pic:spPr>
                </pic:pic>
              </a:graphicData>
            </a:graphic>
          </wp:inline>
        </w:drawing>
      </w:r>
    </w:p>
    <w:p w14:paraId="1275C366" w14:textId="1D633D03" w:rsidR="00D53D50" w:rsidRDefault="00F80BE4" w:rsidP="00233DA6">
      <w:pPr>
        <w:pStyle w:val="Bibliography"/>
      </w:pPr>
      <w:r w:rsidRPr="00F80BE4">
        <w:t>Figure XX:</w:t>
      </w:r>
      <w:r>
        <w:t xml:space="preserve"> Bayesian Information Criterion (BIC) versus </w:t>
      </w:r>
      <w:r>
        <w:rPr>
          <w:i/>
          <w:iCs/>
        </w:rPr>
        <w:t xml:space="preserve">K </w:t>
      </w:r>
      <w:r>
        <w:t xml:space="preserve">genetic clusters from the diversity data set supporting </w:t>
      </w:r>
      <w:r>
        <w:rPr>
          <w:i/>
          <w:iCs/>
        </w:rPr>
        <w:t xml:space="preserve">K </w:t>
      </w:r>
      <w:r>
        <w:t>= 4 genetic clusters</w:t>
      </w:r>
      <w:r w:rsidR="00530F37">
        <w:t xml:space="preserve"> consisting of Truckee, Carson, Walker and combined </w:t>
      </w:r>
      <w:proofErr w:type="spellStart"/>
      <w:r w:rsidR="00530F37">
        <w:t>Heenan</w:t>
      </w:r>
      <w:proofErr w:type="spellEnd"/>
      <w:r w:rsidR="00530F37">
        <w:t xml:space="preserve"> Lake and Independence Lake.</w:t>
      </w:r>
    </w:p>
    <w:p w14:paraId="08A23443" w14:textId="77777777" w:rsidR="00D53D50" w:rsidRDefault="00D53D50"/>
    <w:p w14:paraId="271EB662" w14:textId="77777777" w:rsidR="00D53D50" w:rsidRDefault="00D53D50"/>
    <w:p w14:paraId="0C414526" w14:textId="75E84DD5" w:rsidR="009860DC" w:rsidRDefault="009860DC">
      <w:r>
        <w:br w:type="page"/>
      </w:r>
      <w:r w:rsidR="00D53D50">
        <w:rPr>
          <w:noProof/>
        </w:rPr>
        <w:lastRenderedPageBreak/>
        <w:drawing>
          <wp:inline distT="0" distB="0" distL="0" distR="0" wp14:anchorId="339BF1DC" wp14:editId="11228F83">
            <wp:extent cx="5943600" cy="3667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BFEDBE3" w14:textId="6BC12E02" w:rsidR="00D53D50" w:rsidRDefault="00D53D50">
      <w:r>
        <w:t>Figure YY: Nucleotide diversity (Theta Pi) across the five units.</w:t>
      </w:r>
    </w:p>
    <w:p w14:paraId="775E9527" w14:textId="028CE55E" w:rsidR="00D53D50" w:rsidRDefault="00D53D50"/>
    <w:p w14:paraId="724805B6" w14:textId="77777777" w:rsidR="00D53D50" w:rsidRDefault="00D53D50"/>
    <w:p w14:paraId="5540C3E4" w14:textId="77777777" w:rsidR="00D53D50" w:rsidRDefault="00D53D50" w:rsidP="00C832DE">
      <w:pPr>
        <w:rPr>
          <w:b/>
          <w:bCs/>
        </w:rPr>
      </w:pPr>
    </w:p>
    <w:p w14:paraId="314A1050" w14:textId="6D0EE8DA" w:rsidR="00D53D50" w:rsidRDefault="00D53D50">
      <w:pPr>
        <w:rPr>
          <w:b/>
          <w:bCs/>
        </w:rPr>
      </w:pPr>
      <w:r>
        <w:rPr>
          <w:b/>
          <w:bCs/>
        </w:rPr>
        <w:br w:type="page"/>
      </w:r>
    </w:p>
    <w:p w14:paraId="0BDD89CB" w14:textId="50314D15" w:rsidR="000F771F" w:rsidRPr="000F771F" w:rsidRDefault="000F771F" w:rsidP="00233DA6">
      <w:r>
        <w:rPr>
          <w:b/>
          <w:bCs/>
        </w:rPr>
        <w:lastRenderedPageBreak/>
        <w:t>Bibliography</w:t>
      </w:r>
    </w:p>
    <w:p w14:paraId="0537883B" w14:textId="3E71E6B2" w:rsidR="00DB689F" w:rsidRDefault="00DB689F"/>
    <w:p w14:paraId="03285C4F" w14:textId="77777777" w:rsidR="00233DA6" w:rsidRPr="00233DA6" w:rsidRDefault="00DB689F" w:rsidP="00233DA6">
      <w:pPr>
        <w:pStyle w:val="Bibliography"/>
        <w:rPr>
          <w:rFonts w:ascii="Calibri" w:cs="Calibri"/>
        </w:rPr>
      </w:pPr>
      <w:r>
        <w:t xml:space="preserve"> </w:t>
      </w:r>
      <w:r w:rsidR="00233DA6">
        <w:fldChar w:fldCharType="begin"/>
      </w:r>
      <w:r w:rsidR="00233DA6">
        <w:instrText xml:space="preserve"> ADDIN ZOTERO_BIBL {"uncited":[],"omitted":[],"custom":[]} CSL_BIBLIOGRAPHY </w:instrText>
      </w:r>
      <w:r w:rsidR="00233DA6">
        <w:fldChar w:fldCharType="separate"/>
      </w:r>
      <w:r w:rsidR="00233DA6" w:rsidRPr="00233DA6">
        <w:rPr>
          <w:rFonts w:ascii="Calibri" w:cs="Calibri"/>
        </w:rPr>
        <w:t>Danecek, P., Auton, A., Abecasis, G., Albers, C.A., Banks, E., DePristo, M.A., Handsaker, R.E., Lunter, G., Marth, G.T., Sherry, S.T., McVean, G., Durbin, R., 1000 Genomes Project Analysis Group, 2011. The variant call format and VCFtools. Bioinformatics 27, 2156–2158. https://doi.org/10.1093/bioinformatics/btr330</w:t>
      </w:r>
    </w:p>
    <w:p w14:paraId="3E69E95D" w14:textId="77777777" w:rsidR="00233DA6" w:rsidRPr="00233DA6" w:rsidRDefault="00233DA6" w:rsidP="00233DA6">
      <w:pPr>
        <w:pStyle w:val="Bibliography"/>
        <w:rPr>
          <w:rFonts w:ascii="Calibri" w:cs="Calibri"/>
        </w:rPr>
      </w:pPr>
      <w:r w:rsidRPr="00233DA6">
        <w:rPr>
          <w:rFonts w:ascii="Calibri" w:cs="Calibri"/>
        </w:rPr>
        <w:t>Jombart, T., 2008. adegenet: a R package for the multivariate analysis of genetic markers. Bioinformatics 24, 1403–1405. https://doi.org/10.1093/bioinformatics/btn129</w:t>
      </w:r>
    </w:p>
    <w:p w14:paraId="002A6424" w14:textId="77777777" w:rsidR="00233DA6" w:rsidRPr="00233DA6" w:rsidRDefault="00233DA6" w:rsidP="00233DA6">
      <w:pPr>
        <w:pStyle w:val="Bibliography"/>
        <w:rPr>
          <w:rFonts w:ascii="Calibri" w:cs="Calibri"/>
        </w:rPr>
      </w:pPr>
      <w:r w:rsidRPr="00233DA6">
        <w:rPr>
          <w:rFonts w:ascii="Calibri" w:cs="Calibri"/>
        </w:rPr>
        <w:t>Knaus, B.J., Grünwald, N.J., 2017. vcfr: a package to manipulate and visualize variant call format data in R. Molecular Ecology Resources 17, 44–53. https://doi.org/10.1111/1755-0998.12549</w:t>
      </w:r>
    </w:p>
    <w:p w14:paraId="75506AE7" w14:textId="77777777" w:rsidR="00233DA6" w:rsidRPr="00233DA6" w:rsidRDefault="00233DA6" w:rsidP="00233DA6">
      <w:pPr>
        <w:pStyle w:val="Bibliography"/>
        <w:rPr>
          <w:rFonts w:ascii="Calibri" w:cs="Calibri"/>
        </w:rPr>
      </w:pPr>
      <w:r w:rsidRPr="00233DA6">
        <w:rPr>
          <w:rFonts w:ascii="Calibri" w:cs="Calibri"/>
          <w:lang w:val="de-DE"/>
        </w:rPr>
        <w:t xml:space="preserve">Korneliussen, T.S., Albrechtsen, A., Nielsen, R., 2014. </w:t>
      </w:r>
      <w:r w:rsidRPr="00233DA6">
        <w:rPr>
          <w:rFonts w:ascii="Calibri" w:cs="Calibri"/>
        </w:rPr>
        <w:t>ANGSD: Analysis of Next Generation Sequencing Data. BMC Bioinform 15, 356. https://doi.org/10.1186/s12859-014-0356-4</w:t>
      </w:r>
    </w:p>
    <w:p w14:paraId="2922181B" w14:textId="77777777" w:rsidR="00233DA6" w:rsidRPr="00233DA6" w:rsidRDefault="00233DA6" w:rsidP="00233DA6">
      <w:pPr>
        <w:pStyle w:val="Bibliography"/>
        <w:rPr>
          <w:rFonts w:ascii="Calibri" w:cs="Calibri"/>
        </w:rPr>
      </w:pPr>
      <w:r w:rsidRPr="00233DA6">
        <w:rPr>
          <w:rFonts w:ascii="Calibri" w:cs="Calibri"/>
        </w:rPr>
        <w:t>Purcell, S., Neale, B., Todd-Brown, K., Thomas, L., Ferreira, M.A.R., Bender, D., Maller, J., Sklar, P., de Bakker, P.I.W., Daly, M.J., Sham, P.C., 2007. PLINK: A Tool Set for Whole-Genome Association and Population-Based Linkage Analyses. The American Journal of Human Genetics 81, 559–575. https://doi.org/10.1086/519795</w:t>
      </w:r>
    </w:p>
    <w:p w14:paraId="32AC1B66" w14:textId="1C039329" w:rsidR="00DB689F" w:rsidRPr="00DB689F" w:rsidRDefault="00233DA6" w:rsidP="00233DA6">
      <w:r>
        <w:fldChar w:fldCharType="end"/>
      </w:r>
    </w:p>
    <w:sectPr w:rsidR="00DB689F" w:rsidRPr="00DB68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36A9" w14:textId="77777777" w:rsidR="00FB3007" w:rsidRDefault="00FB3007" w:rsidP="00643160">
      <w:r>
        <w:separator/>
      </w:r>
    </w:p>
  </w:endnote>
  <w:endnote w:type="continuationSeparator" w:id="0">
    <w:p w14:paraId="68B56A76" w14:textId="77777777" w:rsidR="00FB3007" w:rsidRDefault="00FB3007" w:rsidP="0064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9739" w14:textId="77777777" w:rsidR="00FB3007" w:rsidRDefault="00FB3007" w:rsidP="00643160">
      <w:r>
        <w:separator/>
      </w:r>
    </w:p>
  </w:footnote>
  <w:footnote w:type="continuationSeparator" w:id="0">
    <w:p w14:paraId="7395871F" w14:textId="77777777" w:rsidR="00FB3007" w:rsidRDefault="00FB3007" w:rsidP="00643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808C" w14:textId="2090F8CB" w:rsidR="00643160" w:rsidRPr="00643160" w:rsidRDefault="00643160">
    <w:pPr>
      <w:pStyle w:val="Header"/>
      <w:rPr>
        <w:b/>
      </w:rPr>
    </w:pPr>
    <w:r>
      <w:rPr>
        <w:b/>
      </w:rPr>
      <w:t>Diversity Loci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3F"/>
    <w:rsid w:val="00055870"/>
    <w:rsid w:val="000F771F"/>
    <w:rsid w:val="00233DA6"/>
    <w:rsid w:val="003356AD"/>
    <w:rsid w:val="003A7170"/>
    <w:rsid w:val="00530F37"/>
    <w:rsid w:val="00551DE7"/>
    <w:rsid w:val="005961C3"/>
    <w:rsid w:val="005A67ED"/>
    <w:rsid w:val="00643160"/>
    <w:rsid w:val="006A11B3"/>
    <w:rsid w:val="006F373F"/>
    <w:rsid w:val="008453E8"/>
    <w:rsid w:val="00876D60"/>
    <w:rsid w:val="009860DC"/>
    <w:rsid w:val="00AC223F"/>
    <w:rsid w:val="00B15317"/>
    <w:rsid w:val="00B30D5E"/>
    <w:rsid w:val="00B6491C"/>
    <w:rsid w:val="00C0662C"/>
    <w:rsid w:val="00C23632"/>
    <w:rsid w:val="00C72403"/>
    <w:rsid w:val="00C832DE"/>
    <w:rsid w:val="00CE34D6"/>
    <w:rsid w:val="00D53D50"/>
    <w:rsid w:val="00DB689F"/>
    <w:rsid w:val="00EC37F9"/>
    <w:rsid w:val="00EE6EEB"/>
    <w:rsid w:val="00F31E77"/>
    <w:rsid w:val="00F80BE4"/>
    <w:rsid w:val="00FB30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A82C1F"/>
  <w15:chartTrackingRefBased/>
  <w15:docId w15:val="{79D6A6C5-8328-024F-AB92-0C4538AD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160"/>
    <w:pPr>
      <w:tabs>
        <w:tab w:val="center" w:pos="4680"/>
        <w:tab w:val="right" w:pos="9360"/>
      </w:tabs>
    </w:pPr>
  </w:style>
  <w:style w:type="character" w:customStyle="1" w:styleId="HeaderChar">
    <w:name w:val="Header Char"/>
    <w:basedOn w:val="DefaultParagraphFont"/>
    <w:link w:val="Header"/>
    <w:uiPriority w:val="99"/>
    <w:rsid w:val="00643160"/>
  </w:style>
  <w:style w:type="paragraph" w:styleId="Footer">
    <w:name w:val="footer"/>
    <w:basedOn w:val="Normal"/>
    <w:link w:val="FooterChar"/>
    <w:uiPriority w:val="99"/>
    <w:unhideWhenUsed/>
    <w:rsid w:val="00643160"/>
    <w:pPr>
      <w:tabs>
        <w:tab w:val="center" w:pos="4680"/>
        <w:tab w:val="right" w:pos="9360"/>
      </w:tabs>
    </w:pPr>
  </w:style>
  <w:style w:type="character" w:customStyle="1" w:styleId="FooterChar">
    <w:name w:val="Footer Char"/>
    <w:basedOn w:val="DefaultParagraphFont"/>
    <w:link w:val="Footer"/>
    <w:uiPriority w:val="99"/>
    <w:rsid w:val="00643160"/>
  </w:style>
  <w:style w:type="character" w:styleId="Hyperlink">
    <w:name w:val="Hyperlink"/>
    <w:basedOn w:val="DefaultParagraphFont"/>
    <w:uiPriority w:val="99"/>
    <w:unhideWhenUsed/>
    <w:rsid w:val="00551DE7"/>
    <w:rPr>
      <w:color w:val="0563C1" w:themeColor="hyperlink"/>
      <w:u w:val="single"/>
    </w:rPr>
  </w:style>
  <w:style w:type="character" w:styleId="UnresolvedMention">
    <w:name w:val="Unresolved Mention"/>
    <w:basedOn w:val="DefaultParagraphFont"/>
    <w:uiPriority w:val="99"/>
    <w:semiHidden/>
    <w:unhideWhenUsed/>
    <w:rsid w:val="00551DE7"/>
    <w:rPr>
      <w:color w:val="605E5C"/>
      <w:shd w:val="clear" w:color="auto" w:fill="E1DFDD"/>
    </w:rPr>
  </w:style>
  <w:style w:type="table" w:styleId="TableGrid">
    <w:name w:val="Table Grid"/>
    <w:basedOn w:val="TableNormal"/>
    <w:uiPriority w:val="39"/>
    <w:rsid w:val="00335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3DA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2358">
      <w:bodyDiv w:val="1"/>
      <w:marLeft w:val="0"/>
      <w:marRight w:val="0"/>
      <w:marTop w:val="0"/>
      <w:marBottom w:val="0"/>
      <w:divBdr>
        <w:top w:val="none" w:sz="0" w:space="0" w:color="auto"/>
        <w:left w:val="none" w:sz="0" w:space="0" w:color="auto"/>
        <w:bottom w:val="none" w:sz="0" w:space="0" w:color="auto"/>
        <w:right w:val="none" w:sz="0" w:space="0" w:color="auto"/>
      </w:divBdr>
      <w:divsChild>
        <w:div w:id="732315424">
          <w:marLeft w:val="0"/>
          <w:marRight w:val="0"/>
          <w:marTop w:val="0"/>
          <w:marBottom w:val="0"/>
          <w:divBdr>
            <w:top w:val="none" w:sz="0" w:space="0" w:color="auto"/>
            <w:left w:val="none" w:sz="0" w:space="0" w:color="auto"/>
            <w:bottom w:val="none" w:sz="0" w:space="0" w:color="auto"/>
            <w:right w:val="none" w:sz="0" w:space="0" w:color="auto"/>
          </w:divBdr>
        </w:div>
        <w:div w:id="1369332310">
          <w:marLeft w:val="0"/>
          <w:marRight w:val="0"/>
          <w:marTop w:val="0"/>
          <w:marBottom w:val="0"/>
          <w:divBdr>
            <w:top w:val="none" w:sz="0" w:space="0" w:color="auto"/>
            <w:left w:val="none" w:sz="0" w:space="0" w:color="auto"/>
            <w:bottom w:val="none" w:sz="0" w:space="0" w:color="auto"/>
            <w:right w:val="none" w:sz="0" w:space="0" w:color="auto"/>
          </w:divBdr>
        </w:div>
        <w:div w:id="893737978">
          <w:marLeft w:val="0"/>
          <w:marRight w:val="0"/>
          <w:marTop w:val="0"/>
          <w:marBottom w:val="0"/>
          <w:divBdr>
            <w:top w:val="none" w:sz="0" w:space="0" w:color="auto"/>
            <w:left w:val="none" w:sz="0" w:space="0" w:color="auto"/>
            <w:bottom w:val="none" w:sz="0" w:space="0" w:color="auto"/>
            <w:right w:val="none" w:sz="0" w:space="0" w:color="auto"/>
          </w:divBdr>
        </w:div>
        <w:div w:id="378676938">
          <w:marLeft w:val="0"/>
          <w:marRight w:val="0"/>
          <w:marTop w:val="0"/>
          <w:marBottom w:val="0"/>
          <w:divBdr>
            <w:top w:val="none" w:sz="0" w:space="0" w:color="auto"/>
            <w:left w:val="none" w:sz="0" w:space="0" w:color="auto"/>
            <w:bottom w:val="none" w:sz="0" w:space="0" w:color="auto"/>
            <w:right w:val="none" w:sz="0" w:space="0" w:color="auto"/>
          </w:divBdr>
        </w:div>
        <w:div w:id="570845419">
          <w:marLeft w:val="0"/>
          <w:marRight w:val="0"/>
          <w:marTop w:val="0"/>
          <w:marBottom w:val="0"/>
          <w:divBdr>
            <w:top w:val="none" w:sz="0" w:space="0" w:color="auto"/>
            <w:left w:val="none" w:sz="0" w:space="0" w:color="auto"/>
            <w:bottom w:val="none" w:sz="0" w:space="0" w:color="auto"/>
            <w:right w:val="none" w:sz="0" w:space="0" w:color="auto"/>
          </w:divBdr>
        </w:div>
        <w:div w:id="352652757">
          <w:marLeft w:val="0"/>
          <w:marRight w:val="0"/>
          <w:marTop w:val="0"/>
          <w:marBottom w:val="0"/>
          <w:divBdr>
            <w:top w:val="none" w:sz="0" w:space="0" w:color="auto"/>
            <w:left w:val="none" w:sz="0" w:space="0" w:color="auto"/>
            <w:bottom w:val="none" w:sz="0" w:space="0" w:color="auto"/>
            <w:right w:val="none" w:sz="0" w:space="0" w:color="auto"/>
          </w:divBdr>
        </w:div>
        <w:div w:id="1052000884">
          <w:marLeft w:val="0"/>
          <w:marRight w:val="0"/>
          <w:marTop w:val="0"/>
          <w:marBottom w:val="0"/>
          <w:divBdr>
            <w:top w:val="none" w:sz="0" w:space="0" w:color="auto"/>
            <w:left w:val="none" w:sz="0" w:space="0" w:color="auto"/>
            <w:bottom w:val="none" w:sz="0" w:space="0" w:color="auto"/>
            <w:right w:val="none" w:sz="0" w:space="0" w:color="auto"/>
          </w:divBdr>
        </w:div>
        <w:div w:id="1821270186">
          <w:marLeft w:val="0"/>
          <w:marRight w:val="0"/>
          <w:marTop w:val="0"/>
          <w:marBottom w:val="0"/>
          <w:divBdr>
            <w:top w:val="none" w:sz="0" w:space="0" w:color="auto"/>
            <w:left w:val="none" w:sz="0" w:space="0" w:color="auto"/>
            <w:bottom w:val="none" w:sz="0" w:space="0" w:color="auto"/>
            <w:right w:val="none" w:sz="0" w:space="0" w:color="auto"/>
          </w:divBdr>
        </w:div>
        <w:div w:id="2057777445">
          <w:marLeft w:val="0"/>
          <w:marRight w:val="0"/>
          <w:marTop w:val="0"/>
          <w:marBottom w:val="0"/>
          <w:divBdr>
            <w:top w:val="none" w:sz="0" w:space="0" w:color="auto"/>
            <w:left w:val="none" w:sz="0" w:space="0" w:color="auto"/>
            <w:bottom w:val="none" w:sz="0" w:space="0" w:color="auto"/>
            <w:right w:val="none" w:sz="0" w:space="0" w:color="auto"/>
          </w:divBdr>
        </w:div>
        <w:div w:id="1944219123">
          <w:marLeft w:val="0"/>
          <w:marRight w:val="0"/>
          <w:marTop w:val="0"/>
          <w:marBottom w:val="0"/>
          <w:divBdr>
            <w:top w:val="none" w:sz="0" w:space="0" w:color="auto"/>
            <w:left w:val="none" w:sz="0" w:space="0" w:color="auto"/>
            <w:bottom w:val="none" w:sz="0" w:space="0" w:color="auto"/>
            <w:right w:val="none" w:sz="0" w:space="0" w:color="auto"/>
          </w:divBdr>
        </w:div>
      </w:divsChild>
    </w:div>
    <w:div w:id="12472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emstrow/snpR" TargetMode="External"/><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Campbell</dc:creator>
  <cp:keywords/>
  <dc:description/>
  <cp:lastModifiedBy>Mac Campbell</cp:lastModifiedBy>
  <cp:revision>18</cp:revision>
  <dcterms:created xsi:type="dcterms:W3CDTF">2023-08-14T17:09:00Z</dcterms:created>
  <dcterms:modified xsi:type="dcterms:W3CDTF">2023-08-15T00:37:00Z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id="58Nqt9My"/&gt;&lt;style id="http://www.zotero.org/styles/molecular-phylogenetics-and-evolution" hasBibliography="1" bibliographyStyleHasBeenSet="1"/&gt;&lt;prefs&gt;&lt;pref name="fieldType" value="Field"/&gt;&lt;/prefs</vt:lpwstr>
  </property>
  <property fmtid="{D5CDD505-2E9C-101B-9397-08002B2CF9AE}" pid="3" name="ZOTERO_PREF_2">
    <vt:lpwstr>&gt;&lt;/data&gt;</vt:lpwstr>
  </property>
</Properties>
</file>