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/ ML Frontier</w:t>
      </w:r>
    </w:p>
    <w:p>
      <w:pPr>
        <w:spacing w:after="4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Research &amp; Open-Source Survey — Expanded Edition</w:t>
      </w:r>
    </w:p>
    <w:p>
      <w:pPr>
        <w:pBdr>
          <w:bottom w:val="single" w:color="2E6DA4" w:sz="12" w:space="4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Updated June 2026  ·  five axes: data scale · inference speed · architectures · generation paradigms · power efficiency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edition refreshes the June 2026 reading dump against sources current to June 10, 2026, corrects figures that drifted, and adds a new axis covering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diffusion language models</w:t>
      </w:r>
      <w:r>
        <w:rPr>
          <w:rFonts w:ascii="Arial" w:cs="Arial" w:eastAsia="Arial" w:hAnsi="Arial"/>
          <w:sz w:val="21"/>
          <w:szCs w:val="21"/>
        </w:rPr>
        <w:t xml:space="preserve"> — a generation paradigm that matured into production over the spring. Items that changed since the original compile are flagged </w:t>
      </w:r>
      <w:r>
        <w:rPr>
          <w:rFonts w:ascii="Arial" w:cs="Arial" w:eastAsia="Arial" w:hAnsi="Arial"/>
          <w:b/>
          <w:bCs/>
          <w:color w:val="B26A00"/>
          <w:sz w:val="18"/>
          <w:szCs w:val="18"/>
        </w:rPr>
        <w:t xml:space="preserve">UPDATED</w:t>
      </w:r>
      <w:r>
        <w:rPr>
          <w:rFonts w:ascii="Arial" w:cs="Arial" w:eastAsia="Arial" w:hAnsi="Arial"/>
          <w:sz w:val="21"/>
          <w:szCs w:val="21"/>
        </w:rPr>
        <w:t xml:space="preserve">; entirely new material is flagged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NEW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 Training Data Scale (Open Source)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The frontier has moved from raw scraping toward curated, deduplicated, and synthetic corpora. The defining 2026 thesis is quality over volume: small models trained on high-quality, reasoning-focused data outperform pure token-count scaling.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60"/>
        <w:gridCol w:w="1300"/>
        <w:gridCol w:w="3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/ Scope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Crawl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~344.6 TiB, 1.97B pages (Mar 2026 crawl)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domain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base; most projects use cleaned derivatives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C4 (Colossal Cleaned Corpus)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750 GB English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 BY-SA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Google's cleaned Common Crawl snapshot; trained T5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RedPajama-Data v2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~100B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Matches Meta's LLaMA training set; value is the open filtering pipeline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BLOOM (BigScience)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transparency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Benchmark for openness — full dataset + config public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 Wikipedia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5.08B+ words (Jan 2026)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 BY-SA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Factual grounding layer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Phi-4 data approach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Synthetic + filtered web + academic books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“quality over volume” thesis defining 2026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8"/>
              <w:bottom w:val="single" w:color="2E6DA4" w:sz="1"/>
              <w:right w:val="single" w:color="2E6DA4" w:sz="1"/>
            </w:tcBorders>
            <w:shd w:fill="EEF3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2E6DA4"/>
                <w:sz w:val="18"/>
                <w:szCs w:val="18"/>
              </w:rPr>
              <w:t xml:space="preserve">Key shift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Away from “bigger” toward “cleaner / synthetic.” Small models trained on high-quality reasoning data (Phi-4) are the trend, not pure token-count scaling.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8"/>
              <w:bottom w:val="single" w:color="2E7D32" w:sz="1"/>
              <w:right w:val="single" w:color="2E7D32" w:sz="1"/>
            </w:tcBorders>
            <w:shd w:fill="E8F3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2E7D32"/>
                <w:sz w:val="18"/>
                <w:szCs w:val="18"/>
              </w:rPr>
              <w:t xml:space="preserve">New — super data learners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live 2026 thread worth tracking: diffusion-trained models appear to extract more signal per token than autoregressive ones on repeated data (“Diffusion Language Models are Super Data Learners”). If it holds, data efficiency — not raw corpus size — becomes the differentiator as high-quality public text runs scarce.</w:t>
            </w:r>
          </w:p>
        </w:tc>
      </w:tr>
    </w:tbl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 Inference Speed (Open-Source Engines)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The most active open-source battleground. Three engines dominate; benchmark numbers below are confirmed current as of mid-2026.</w:t>
      </w:r>
    </w:p>
    <w:p>
      <w:pPr>
        <w:pStyle w:val="Heading3"/>
      </w:pPr>
      <w:r>
        <w:rPr>
          <w:rFonts w:ascii="Arial" w:cs="Arial" w:eastAsia="Arial" w:hAnsi="Arial"/>
        </w:rPr>
        <w:t xml:space="preserve">SGLang  (LMSYS / Chatbot Arena group)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Core innovation: RadixAttention — a radix-tree structure that auto-reuses KV cache across generation calls.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Up to 5× higher throughput on prefix-heavy workloads; up to 6.4× on the heaviest; ~3.1× faster DeepSeek V3.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Runs on 400,000+ GPUs worldwide, trillions of tokens/day. Users include xAI (Grok) and Microsoft Azure.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 for: </w:t>
      </w:r>
      <w:r>
        <w:rPr>
          <w:rFonts w:ascii="Arial" w:cs="Arial" w:eastAsia="Arial" w:hAnsi="Arial"/>
          <w:sz w:val="20"/>
          <w:szCs w:val="20"/>
        </w:rPr>
        <w:t xml:space="preserve">multi-turn chat, RAG, structured output, DeepSeek deployments.</w:t>
      </w:r>
    </w:p>
    <w:p>
      <w:pPr>
        <w:pStyle w:val="Heading3"/>
      </w:pPr>
      <w:r>
        <w:rPr>
          <w:rFonts w:ascii="Arial" w:cs="Arial" w:eastAsia="Arial" w:hAnsi="Arial"/>
        </w:rPr>
        <w:t xml:space="preserve">LMDeploy  (TurboMind engine)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Ties SGLang for raw throughput via a pure C++ backend (TurboMind) that eliminates Python overhead.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Dominates quantized model serving (Int4 / FP8).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 for: </w:t>
      </w:r>
      <w:r>
        <w:rPr>
          <w:rFonts w:ascii="Arial" w:cs="Arial" w:eastAsia="Arial" w:hAnsi="Arial"/>
          <w:sz w:val="20"/>
          <w:szCs w:val="20"/>
        </w:rPr>
        <w:t xml:space="preserve">running large models (405B, DeepSeek-V3) on limited VRAM.</w:t>
      </w:r>
    </w:p>
    <w:p>
      <w:pPr>
        <w:pStyle w:val="Heading3"/>
      </w:pPr>
      <w:r>
        <w:rPr>
          <w:rFonts w:ascii="Arial" w:cs="Arial" w:eastAsia="Arial" w:hAnsi="Arial"/>
        </w:rPr>
        <w:t xml:space="preserve">vLLM  (UC Berkeley, Sky Computing Lab)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Core innovation: PagedAttention — memory-efficient autoregressive decoding.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Maturity / ecosystem leader; broadest hardware support (TPU, Trainium, Gaudi); ~3× larger contributor base.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Best for: </w:t>
      </w:r>
      <w:r>
        <w:rPr>
          <w:rFonts w:ascii="Arial" w:cs="Arial" w:eastAsia="Arial" w:hAnsi="Arial"/>
          <w:sz w:val="20"/>
          <w:szCs w:val="20"/>
        </w:rPr>
        <w:t xml:space="preserve">batch processing with unique prompts, multi-hardware, max model compatibility.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Benchmark numbers (Llama 3.1 8B, H100, batch throughput)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SGLang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~16,215 tok/s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LMDeploy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~16,132 tok/s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tied (&lt;0.6% gap)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~12,553 tok/s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6A00"/>
                <w:sz w:val="19"/>
                <w:szCs w:val="19"/>
              </w:rPr>
              <w:t xml:space="preserve">−29%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29% gap holds even when vLLM runs the same FlashInfer kernels as SGLang — confirming the bottleneck is engine orchestration overhead, not the math kernel. At ~1M requests/day that gap is roughly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$15K/month in GPU savings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1"/>
              <w:left w:val="single" w:color="B26A00" w:sz="18"/>
              <w:bottom w:val="single" w:color="B26A00" w:sz="1"/>
              <w:right w:val="single" w:color="B26A00" w:sz="1"/>
            </w:tcBorders>
            <w:shd w:fill="FB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26A00"/>
                <w:sz w:val="18"/>
                <w:szCs w:val="18"/>
              </w:rPr>
              <w:t xml:space="preserve">Updated — ecosystem note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TGI (HuggingFace) is now in maintenance mode; HuggingFace itself points users to vLLM or SGLang. If you are still on TGI, treat this as a migration signal.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Above the engine layer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TensorRT-LLM</w:t>
      </w:r>
      <w:r>
        <w:rPr>
          <w:rFonts w:ascii="Arial" w:cs="Arial" w:eastAsia="Arial" w:hAnsi="Arial"/>
          <w:sz w:val="20"/>
          <w:szCs w:val="20"/>
        </w:rPr>
        <w:t xml:space="preserve"> — best throughput/latency if you can absorb a long compile and a stable model.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NVIDIA Dynamo</w:t>
      </w:r>
      <w:r>
        <w:rPr>
          <w:rFonts w:ascii="Arial" w:cs="Arial" w:eastAsia="Arial" w:hAnsi="Arial"/>
          <w:sz w:val="20"/>
          <w:szCs w:val="20"/>
        </w:rPr>
        <w:t xml:space="preserve"> — emerging orchestration standard for disaggregated multi-node inference.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Lightweight options</w:t>
      </w:r>
      <w:r>
        <w:rPr>
          <w:rFonts w:ascii="Arial" w:cs="Arial" w:eastAsia="Arial" w:hAnsi="Arial"/>
          <w:sz w:val="20"/>
          <w:szCs w:val="20"/>
        </w:rPr>
        <w:t xml:space="preserve"> — llama.cpp, LMDeploy TurboMind, LocalAI.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Quick start (SGLang)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python -m sglang.launch_server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--model-path meta-llama/Llama-3.1-8B-Instruct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--port 30000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--mem-fraction-static 0.9</w:t>
            </w:r>
          </w:p>
        </w:tc>
      </w:tr>
    </w:tbl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 New Architectures (Breaking the Quadratic Wall)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Transformer self-attention scales quadratically with sequence length. The escape route is state-space models (SSMs) and attention-free designs that retain constant memory and linear compute.</w:t>
      </w:r>
    </w:p>
    <w:p>
      <w:pPr>
        <w:pStyle w:val="Heading3"/>
      </w:pPr>
      <w:r>
        <w:rPr>
          <w:rFonts w:ascii="Arial" w:cs="Arial" w:eastAsia="Arial" w:hAnsi="Arial"/>
        </w:rPr>
        <w:t xml:space="preserve">Mamba / Mamba-2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Selective state-space layers → linear scaling in sequence length; up to ~5× higher throughput than transformers.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Mamba-2 insight: state-space recurrence is mathematically analogous to attention, so it can run via dense matmuls on GPU tensor cores (no bespoke scans).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The selective mechanism (input-dependent B/C matrices) enables content-based reasoning earlier SSMs and linear-attention couldn't do.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Mamba-3  (ICLR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1"/>
              <w:left w:val="single" w:color="B26A00" w:sz="18"/>
              <w:bottom w:val="single" w:color="B26A00" w:sz="1"/>
              <w:right w:val="single" w:color="B26A00" w:sz="1"/>
            </w:tcBorders>
            <w:shd w:fill="FB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26A00"/>
                <w:sz w:val="18"/>
                <w:szCs w:val="18"/>
              </w:rPr>
              <w:t xml:space="preserve">Updated — now publicly released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Originally logged as “explore later.” Mamba-3 was released open-source under Apache 2.0 on March 17, 2026 (Together AI / CMU / Princeton), with the paper accepted to ICLR 2026 as an oral. Code and weights are on GitHub.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Three core upgrades: exponential-trapezoidal discretization (replacing Euler), complex-valued state transitions for richer state tracking, and a MIMO formulation that raises arithmetic intensity without added decode latency.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Matches Mamba-2 perplexity at half the state size (→ roughly half the latency).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At 1.5B scale: +0.6 pts average downstream accuracy over the next-best model (Gated DeltaNet); the MIMO variant adds +1.2 pts more (+1.8 total). Reported ~4% over a transformer baseline and up to ~7× faster at long sequences.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Architectural cleanup: adds QK/BC-Norm for training stability and drops the short causal convolution of Mamba-1/2.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Broader efficient-architecture family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S4 / S5</w:t>
      </w:r>
      <w:r>
        <w:rPr>
          <w:rFonts w:ascii="Arial" w:cs="Arial" w:eastAsia="Arial" w:hAnsi="Arial"/>
          <w:sz w:val="20"/>
          <w:szCs w:val="20"/>
        </w:rPr>
        <w:t xml:space="preserve"> — foundational structured state-space models.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H3</w:t>
      </w:r>
      <w:r>
        <w:rPr>
          <w:rFonts w:ascii="Arial" w:cs="Arial" w:eastAsia="Arial" w:hAnsi="Arial"/>
          <w:sz w:val="20"/>
          <w:szCs w:val="20"/>
        </w:rPr>
        <w:t xml:space="preserve"> — first to extend linear attention to broader recurrences.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RetNet</w:t>
      </w:r>
      <w:r>
        <w:rPr>
          <w:rFonts w:ascii="Arial" w:cs="Arial" w:eastAsia="Arial" w:hAnsi="Arial"/>
          <w:sz w:val="20"/>
          <w:szCs w:val="20"/>
        </w:rPr>
        <w:t xml:space="preserve"> — parallelizable training, recurrent inference.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Hyena</w:t>
      </w:r>
      <w:r>
        <w:rPr>
          <w:rFonts w:ascii="Arial" w:cs="Arial" w:eastAsia="Arial" w:hAnsi="Arial"/>
          <w:sz w:val="20"/>
          <w:szCs w:val="20"/>
        </w:rPr>
        <w:t xml:space="preserve"> — sub-quadratic via implicit long convolutions + data gating.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Gated Linear Attention / Gated DeltaNet</w:t>
      </w:r>
      <w:r>
        <w:rPr>
          <w:rFonts w:ascii="Arial" w:cs="Arial" w:eastAsia="Arial" w:hAnsi="Arial"/>
          <w:sz w:val="20"/>
          <w:szCs w:val="20"/>
        </w:rPr>
        <w:t xml:space="preserve"> — linear-complexity attention variants; GDN is now a common hybrid building block.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8"/>
              <w:bottom w:val="single" w:color="2E6DA4" w:sz="1"/>
              <w:right w:val="single" w:color="2E6DA4" w:sz="1"/>
            </w:tcBorders>
            <w:shd w:fill="EEF3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2E6DA4"/>
                <w:sz w:val="18"/>
                <w:szCs w:val="18"/>
              </w:rPr>
              <w:t xml:space="preserve">Practical reality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2026 production stacks are hybrid — interleaving SSM/linear layers with a few global self-attention layers, rather than going pure-SSM. SSM layers handle sustained generation and long context; attention layers handle precise retrieval. NVIDIA and IBM have already shipped hybrid Mamba-Transformer models for enterprise.</w:t>
            </w:r>
          </w:p>
        </w:tc>
      </w:tr>
    </w:tbl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 Generation Paradigms — Diffusion LLMs</w:t>
      </w:r>
    </w:p>
    <w:p>
      <w:pPr>
        <w:spacing w:after="100"/>
      </w:pPr>
      <w:r>
        <w:rPr>
          <w:rFonts w:ascii="Arial" w:cs="Arial" w:eastAsia="Arial" w:hAnsi="Arial"/>
          <w:b/>
          <w:bCs/>
          <w:caps/>
          <w:color w:val="2E7D32"/>
          <w:sz w:val="18"/>
          <w:szCs w:val="18"/>
        </w:rPr>
        <w:t xml:space="preserve">NEW SECTION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Added this edition.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Diffusion language models (dLLMs) generate text by iteratively denoising masked tokens in parallel rather than left-to-right one token at a time. Because they are compute-bound rather than memory-bandwidth-bound, they can hit throughput that autoregressive (AR) models structurally can't. Over spring 2026 they crossed from research into shipping products.</w:t>
      </w:r>
    </w:p>
    <w:p>
      <w:pPr>
        <w:pStyle w:val="Heading3"/>
      </w:pPr>
      <w:r>
        <w:rPr>
          <w:rFonts w:ascii="Arial" w:cs="Arial" w:eastAsia="Arial" w:hAnsi="Arial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Parallel decoding: a confidence-aware decoder commits only high-confidence tokens per step and re-masks the rest, clearing the latency bar AR models held for years.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Block diffusion (typically 8–64-token blocks) plus block-wise KV caching has become the standard production architecture, reconciling diffusion's parallelism with usable caching.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Strong structural fit for agents, voice, and edge — anywhere sustained low latency is the constraint.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Speed landscape (reported figures; hardware/protocol varies — treat as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60"/>
        <w:gridCol w:w="900"/>
        <w:gridCol w:w="3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speed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Mercury 2 (Inception Labs)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~1,009 tok/s (Blackwell)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~5× faster than comparable AR reasoning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Mercury Coder Mini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~1,109 tok/s (H100)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commercial dLLM; code-focused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Diffusion (Google)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~1,479 tok/s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Matches AR counterpart on HumanEval / MBPP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Diffusion (ByteDance)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~2,146 tok/s (H20)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Claims SOTA speed-quality frontier for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LLaDA 2.x (Renmin / Ant)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&gt;800 tok/s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Matches Llama 3 at 8B; ~150K monthly HF downloads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LLaDA-MoE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MoE diffusion: parallelism + parameter efficiency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1"/>
              <w:left w:val="single" w:color="B26A00" w:sz="18"/>
              <w:bottom w:val="single" w:color="B26A00" w:sz="1"/>
              <w:right w:val="single" w:color="B26A00" w:sz="1"/>
            </w:tcBorders>
            <w:shd w:fill="FB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26A00"/>
                <w:sz w:val="18"/>
                <w:szCs w:val="18"/>
              </w:rPr>
              <w:t xml:space="preserve">Caveat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tok/s numbers come from different hardware (H100 / H20 / Blackwell), datasets, and prompt protocols, and several are vendor-reported. A May 2026 survey (“No Free Lunch”) cautions that dLLM speedups against AR can shrink under matched conditions. Re-verify before citing head-to-head.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How the field got here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LLaDA (8B, Feb 2025) proved diffusion can be trained from scratch and match LLaMA 3 at scale.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DiffuLLaMA / Dream 7B showed AR checkpoints can be converted to diffusion — now the dominant, more compute-efficient pattern.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Fast-dLLM added training-free KV caching + parallel decoding; LLaDA 2.0 scaled the recipe to ~100B parameters.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Multimodal diffusion (MMaDA, LLaDA-V, LaViDa) extends the paradigm beyond text.</w:t>
      </w:r>
    </w:p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 Power / Energy Efficiency (The Radical Frontier)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Mostly a hardware story — this is where the boundary-breaking work lives.</w:t>
      </w:r>
    </w:p>
    <w:p>
      <w:pPr>
        <w:pStyle w:val="Heading3"/>
      </w:pPr>
      <w:r>
        <w:rPr>
          <w:rFonts w:ascii="Arial" w:cs="Arial" w:eastAsia="Arial" w:hAnsi="Arial"/>
        </w:rPr>
        <w:t xml:space="preserve">Photonic computing (compute with light)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Neuromorphic photonic + on-chip analog memory</w:t>
      </w:r>
      <w:r>
        <w:rPr>
          <w:rFonts w:ascii="Arial" w:cs="Arial" w:eastAsia="Arial" w:hAnsi="Arial"/>
          <w:sz w:val="20"/>
          <w:szCs w:val="20"/>
        </w:rPr>
        <w:t xml:space="preserve"> (Nat. Commun. 2026): 26× power savings vs SRAM-DAC architectures, &gt;90% inference accuracy retained. Lam, Khaled, Bilodeau et al., Nat Commun 17, 2472 (2026).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Silicon-photonic tensor processor</w:t>
      </w:r>
      <w:r>
        <w:rPr>
          <w:rFonts w:ascii="Arial" w:cs="Arial" w:eastAsia="Arial" w:hAnsi="Arial"/>
          <w:sz w:val="20"/>
          <w:szCs w:val="20"/>
        </w:rPr>
        <w:t xml:space="preserve"> (Nat. Commun. 2026): fully integrated DNN inference, fabricated in imec iSiPP50G — CMOS-foundry compatible (manufacturable at volume). Meyer, Dijkstra, Tebeck et al., Nat Commun 17, 3396 (2026).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Theoretical ceiling</w:t>
      </w:r>
      <w:r>
        <w:rPr>
          <w:rFonts w:ascii="Arial" w:cs="Arial" w:eastAsia="Arial" w:hAnsi="Arial"/>
          <w:sz w:val="20"/>
          <w:szCs w:val="20"/>
        </w:rPr>
        <w:t xml:space="preserve">: petaMAC/sec/mm² and attojoule-per-MAC efficiency, vs ~20 pJ/MAC for current GPUs — orders of magnitude.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Neuromorphic (brain-inspired analog)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IISc molecular-film platform</w:t>
      </w:r>
      <w:r>
        <w:rPr>
          <w:rFonts w:ascii="Arial" w:cs="Arial" w:eastAsia="Arial" w:hAnsi="Arial"/>
          <w:sz w:val="20"/>
          <w:szCs w:val="20"/>
        </w:rPr>
        <w:t xml:space="preserve"> (Nature): stores/processes data across 16,500 distinct conductance states in a molecular film; aimed at moving AI from cloud → edge. Lab: Prof. Sreetosh Goswami, CeNSe, IISc.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Commercial inference silicon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1"/>
              <w:left w:val="single" w:color="B26A00" w:sz="18"/>
              <w:bottom w:val="single" w:color="B26A00" w:sz="1"/>
              <w:right w:val="single" w:color="B26A00" w:sz="1"/>
            </w:tcBorders>
            <w:shd w:fill="FB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26A00"/>
                <w:sz w:val="18"/>
                <w:szCs w:val="18"/>
              </w:rPr>
              <w:t xml:space="preserve">Updated — Positron AI details corrected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$230M Series B (Feb 2026) at a $1B+ valuation; co-led by ARENA, Jump Trading, and Unless, with Arm and QIA. Roadmap: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Atlas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shipping today (transformer-inference-first accelerator, OpenAI-API compatible, FPGA-backed);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Asimov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custom silicon with 2TB+ memory/chip, tape-out late 2026, production early 2027, targeting ~5× tokens/watt vs NVIDIA's Rubin.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Correction: the earlier note attributing 60–70% cost / 80% energy savings specifically to “photonic integration” overstates it — Positron's public materials describe efficiency gains from a purpose-built inference architecture (memory + dataflow), not a photonic chip.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Competitors:</w:t>
      </w:r>
      <w:r>
        <w:rPr>
          <w:rFonts w:ascii="Arial" w:cs="Arial" w:eastAsia="Arial" w:hAnsi="Arial"/>
          <w:sz w:val="20"/>
          <w:szCs w:val="20"/>
        </w:rPr>
        <w:t xml:space="preserve"> Cerebras (wafer-scale), Graphcore (IPUs), SambaNova (reconfigurable dataflow), Groq, Lightmatter (photonic).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Algorithmic efficiency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BitNet / ternary (1.58-bit) quantization</w:t>
      </w:r>
      <w:r>
        <w:rPr>
          <w:rFonts w:ascii="Arial" w:cs="Arial" w:eastAsia="Arial" w:hAnsi="Arial"/>
          <w:sz w:val="20"/>
          <w:szCs w:val="20"/>
        </w:rPr>
        <w:t xml:space="preserve"> — the algorithmic side of power reduction: weights constrained to {−1, 0, +1}, collapsing matmuls into adds and slashing memory bandwidth. The natural software complement to the hardware above.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8"/>
              <w:bottom w:val="single" w:color="2E6DA4" w:sz="1"/>
              <w:right w:val="single" w:color="2E6DA4" w:sz="1"/>
            </w:tcBorders>
            <w:shd w:fill="EEF3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2E6DA4"/>
                <w:sz w:val="18"/>
                <w:szCs w:val="18"/>
              </w:rPr>
              <w:t xml:space="preserve">Why it matters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could consume ~10% of global electricity by 2030. The EU AI Act now requires energy disclosure — efficiency is moving from a cost lever to a compliance requirement.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Part II</w:t>
      </w:r>
    </w:p>
    <w:p>
      <w:pPr>
        <w:pBdr>
          <w:bottom w:val="single" w:color="2E6DA4" w:sz="12" w:space="4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Deep Dives — Where the Optimizations Live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Part I mapped the frontier. Part II goes a layer down: for each of the four axes, what the actual mechanism is, where the bottleneck sits, and the specific levers a team can pull — with the practitioner knobs, the open research questions, and the strategic direction noted separately. A recurring theme: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the bottleneck has moved from raw compute (FLOPs) to memory movement and orchestration</w:t>
      </w:r>
      <w:r>
        <w:rPr>
          <w:rFonts w:ascii="Arial" w:cs="Arial" w:eastAsia="Arial" w:hAnsi="Arial"/>
          <w:sz w:val="21"/>
          <w:szCs w:val="21"/>
        </w:rPr>
        <w:t xml:space="preserve">. Most 2026 wins come from moving fewer bytes, not doing less math.</w:t>
      </w:r>
    </w:p>
    <w:p>
      <w:pPr>
        <w:pStyle w:val="Heading1"/>
      </w:pPr>
      <w:r>
        <w:rPr>
          <w:rFonts w:ascii="Arial" w:cs="Arial" w:eastAsia="Arial" w:hAnsi="Arial"/>
        </w:rPr>
        <w:t xml:space="preserve">6.  Deep Dive — Inference Engines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An LLM serving request has two phases with opposite hardware profiles. Prefill (processing the prompt) is compute-bound and parallel; decode (generating tokens one at a time) is memory-bandwidth-bound, because every step must re-read the entire KV cache from memory to produce a single token. Almost every engine-level optimization is an attack on one of those two profiles.</w:t>
      </w:r>
    </w:p>
    <w:p>
      <w:pPr>
        <w:pStyle w:val="Heading2"/>
      </w:pPr>
      <w:r>
        <w:rPr>
          <w:rFonts w:ascii="Arial" w:cs="Arial" w:eastAsia="Arial" w:hAnsi="Arial"/>
        </w:rPr>
        <w:t xml:space="preserve">6.1  The KV cache is the central object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KV cache memory scales as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batch × heads × tokens × head-dim × layers × bytes</w:t>
      </w:r>
      <w:r>
        <w:rPr>
          <w:rFonts w:ascii="Arial" w:cs="Arial" w:eastAsia="Arial" w:hAnsi="Arial"/>
          <w:sz w:val="20"/>
          <w:szCs w:val="20"/>
        </w:rPr>
        <w:t xml:space="preserve">. At long context it dwarfs the model weights and caps how many requests fit on a GPU. Three independent levers shrink or accelerate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payoff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PagedAttention (vLLM)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Non-contiguous cache in fixed pages — near-zero fragmentation, enables sharing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 many more concurrent users on one GPU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RadixAttention (SGLang)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Radix tree auto-reuses cached prefixes across calls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5–6.4× on prefix-heavy / multi-turn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FP8 / NVFP4 KV quant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K,V at 8- or 4-bit; softmax tolerates the rounding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~2× (FP8) memory; NVFP4 up to ~3× TTFT vs FP8, &lt;1% accuracy loss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GQA / MQA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query heads share one K/V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cut in cache size (architectural)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Offload / eviction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cold cache to CPU/storage; prune low-salience tokens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Long-context fit; risk of recompute stalls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1"/>
              <w:left w:val="single" w:color="B26A00" w:sz="18"/>
              <w:bottom w:val="single" w:color="B26A00" w:sz="1"/>
              <w:right w:val="single" w:color="B26A00" w:sz="1"/>
            </w:tcBorders>
            <w:shd w:fill="FB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26A00"/>
                <w:sz w:val="18"/>
                <w:szCs w:val="18"/>
              </w:rPr>
              <w:t xml:space="preserve">Quantize K and V differently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non-obvious but well-replicated result: the key cache quantizes best along the channel axis, the value cache along the token axis. Treating them identically leaves accuracy (and, with speculative decoding, draft-acceptance rate) on the table.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 Scheduling: chunked prefill &amp; disaggregation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Chunked prefill </w:t>
      </w:r>
      <w:r>
        <w:rPr>
          <w:rFonts w:ascii="Arial" w:cs="Arial" w:eastAsia="Arial" w:hAnsi="Arial"/>
          <w:sz w:val="20"/>
          <w:szCs w:val="20"/>
        </w:rPr>
        <w:t xml:space="preserve">— a long prompt's prefill can stall everyone behind it. Splitting it into chunks and interleaving with ongoing decode keeps decode batches full. This is the single highest-leverage scheduler knob for mixed workloads.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Prefill/decode disaggregation </w:t>
      </w:r>
      <w:r>
        <w:rPr>
          <w:rFonts w:ascii="Arial" w:cs="Arial" w:eastAsia="Arial" w:hAnsi="Arial"/>
          <w:sz w:val="20"/>
          <w:szCs w:val="20"/>
        </w:rPr>
        <w:t xml:space="preserve">(DistServe, NVIDIA Dynamo) — run the two phases on separate GPU pools so a compute-heavy prefill never contends with bandwidth-heavy decode. The emerging multi-node standard.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Speculative decoding </w:t>
      </w:r>
      <w:r>
        <w:rPr>
          <w:rFonts w:ascii="Arial" w:cs="Arial" w:eastAsia="Arial" w:hAnsi="Arial"/>
          <w:sz w:val="20"/>
          <w:szCs w:val="20"/>
        </w:rPr>
        <w:t xml:space="preserve">— a small draft model proposes several tokens, the big model verifies them in one parallel pass; up to ~3.6× generation speedup. Composes with the above but interacts badly with naive KV quant (rollbacks invalidate quantized groups).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PRACTITIONER —  </w:t>
      </w:r>
      <w:r>
        <w:rPr>
          <w:rFonts w:ascii="Arial" w:cs="Arial" w:eastAsia="Arial" w:hAnsi="Arial"/>
          <w:sz w:val="20"/>
          <w:szCs w:val="20"/>
        </w:rPr>
        <w:t xml:space="preserve">On Hopper, turn on FP8 KV cache and chunked prefill first (one flag each, near-free). On Blackwell, NVFP4 KV cache can roughly double your context budget. Pick the engine by workload: SGLang/RadixAttention for multi-turn &amp; shared prefixes, LMDeploy for tight-VRAM quantized serving, vLLM for heterogeneous models and hardware.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B26A00"/>
          <w:sz w:val="19"/>
          <w:szCs w:val="19"/>
        </w:rPr>
        <w:t xml:space="preserve">RESEARCHER —  </w:t>
      </w:r>
      <w:r>
        <w:rPr>
          <w:rFonts w:ascii="Arial" w:cs="Arial" w:eastAsia="Arial" w:hAnsi="Arial"/>
          <w:sz w:val="20"/>
          <w:szCs w:val="20"/>
        </w:rPr>
        <w:t xml:space="preserve">The frontier is sub-4-bit KV with outlier handling (Hadamard rotation, vector quantization, outlier-token tracing) and learned eviction. The open question is doing this without custom kernels per format.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STRATEGIC —  </w:t>
      </w:r>
      <w:r>
        <w:rPr>
          <w:rFonts w:ascii="Arial" w:cs="Arial" w:eastAsia="Arial" w:hAnsi="Arial"/>
          <w:sz w:val="20"/>
          <w:szCs w:val="20"/>
        </w:rPr>
        <w:t xml:space="preserve">Orchestration overhead — not the math kernel — is now the 29% gap between engines. Value is migrating up-stack to schedulers and disaggregation frameworks (Dynamo), and down into format-native silicon (Blackwell FP4).</w:t>
      </w:r>
    </w:p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 Deep Dive — Architectures (SSM / Hybrid / Attention)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The quadratic wall is really two walls: compute scales with sequence-length-squared, and the KV cache grows linearly and unboundedly. SSMs replace both with a fixed-size recurrent state — constant memory, linear compute — but a fixed state is lossy: it cannot losslessly recall an arbitrary earlier token the way a full KV cache can. That single trade-off explains why the field converged on hybrids rather than pure SSMs.</w:t>
      </w:r>
    </w:p>
    <w:p>
      <w:pPr>
        <w:pStyle w:val="Heading2"/>
      </w:pPr>
      <w:r>
        <w:rPr>
          <w:rFonts w:ascii="Arial" w:cs="Arial" w:eastAsia="Arial" w:hAnsi="Arial"/>
        </w:rPr>
        <w:t xml:space="preserve">7.1  The hybrid ratio is the key design knob</w:t>
      </w:r>
    </w:p>
    <w:p>
      <w:pPr>
        <w:spacing w:after="120" w:line="276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Multiple independent groups (Jamba, Samba, Zamba, Nemotron-H, and the Mamba-2 SSD analysis) converge on the same finding: replacing most attention layers with SSM/linear layers improves both efficiency and quality, up to a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 SSM : attention ratio (raw modeling ability)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~3:1 to 10:1 — i.e. ~10–25% attention layers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Mamba-2 SSD ablation sweet spot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~10% of layers as attention performs best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Jamba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attention : 7 Mamba (+ MoE every 2 blocks)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Nemotron-H / 3 Super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~92% of attention replaced by Mamba-2; up to ~3–4× throughput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division of labor is now well understood: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SSM/linear layers carry sustained generation and long-context memory; the few attention layers provide precise, database-like recall</w:t>
      </w:r>
      <w:r>
        <w:rPr>
          <w:rFonts w:ascii="Arial" w:cs="Arial" w:eastAsia="Arial" w:hAnsi="Arial"/>
          <w:sz w:val="20"/>
          <w:szCs w:val="20"/>
        </w:rPr>
        <w:t xml:space="preserve"> — “precision fixes” that the lossy recurrence cannot. Hybrids beat both pure transformers and pure SSMs on long-context and retrieval simultaneously.</w:t>
      </w:r>
    </w:p>
    <w:p>
      <w:pPr>
        <w:pStyle w:val="Heading2"/>
      </w:pPr>
      <w:r>
        <w:rPr>
          <w:rFonts w:ascii="Arial" w:cs="Arial" w:eastAsia="Arial" w:hAnsi="Arial"/>
        </w:rPr>
        <w:t xml:space="preserve">7.2  Integration strategies &amp; Mamba-3's specific gains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Sequential (interleaved) </w:t>
      </w:r>
      <w:r>
        <w:rPr>
          <w:rFonts w:ascii="Arial" w:cs="Arial" w:eastAsia="Arial" w:hAnsi="Arial"/>
          <w:sz w:val="20"/>
          <w:szCs w:val="20"/>
        </w:rPr>
        <w:t xml:space="preserve">— alternate SSM and attention blocks up the stack. Most common (Jamba, Nemotron).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Parallel / hybrid-head </w:t>
      </w:r>
      <w:r>
        <w:rPr>
          <w:rFonts w:ascii="Arial" w:cs="Arial" w:eastAsia="Arial" w:hAnsi="Arial"/>
          <w:sz w:val="20"/>
          <w:szCs w:val="20"/>
        </w:rPr>
        <w:t xml:space="preserve">— attention heads and SSM units run on the same input within one layer, outputs fused (HyMBA adds, Falcon-H1 concatenates). Higher recall + compressed memory simultaneously.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Mamba-3's contribution </w:t>
      </w:r>
      <w:r>
        <w:rPr>
          <w:rFonts w:ascii="Arial" w:cs="Arial" w:eastAsia="Arial" w:hAnsi="Arial"/>
          <w:sz w:val="20"/>
          <w:szCs w:val="20"/>
        </w:rPr>
        <w:t xml:space="preserve">— trapezoidal discretization (better quality per step), complex-valued state (richer tracking), and MIMO (raises arithmetic intensity so it saturates tensor cores instead of being memory-bound). Net: matches Mamba-2 quality at half the state.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1"/>
              <w:left w:val="single" w:color="B26A00" w:sz="18"/>
              <w:bottom w:val="single" w:color="B26A00" w:sz="1"/>
              <w:right w:val="single" w:color="B26A00" w:sz="1"/>
            </w:tcBorders>
            <w:shd w:fill="FB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26A00"/>
                <w:sz w:val="18"/>
                <w:szCs w:val="18"/>
              </w:rPr>
              <w:t xml:space="preserve">Deployment gotcha — chunked prefill breaks SSMs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SSM layers carry a sequential recurrent state that does not initialize correctly across chunk boundaries. vLLM enables chunked prefill by default, so on hybrid models (e.g. Nemotron 3 Super) you must disable it until your version is validated for SSM boundaries — this is a correctness issue, not just performance.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PRACTITIONER —  </w:t>
      </w:r>
      <w:r>
        <w:rPr>
          <w:rFonts w:ascii="Arial" w:cs="Arial" w:eastAsia="Arial" w:hAnsi="Arial"/>
          <w:sz w:val="20"/>
          <w:szCs w:val="20"/>
        </w:rPr>
        <w:t xml:space="preserve">If long context or sustained generation dominates your cost, a hybrid (Nemotron-H, Jamba) cuts KV memory dramatically at iso-quality — but audit your serving stack's SSM support (chunk boundaries, state handling) before deploying.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B26A00"/>
          <w:sz w:val="19"/>
          <w:szCs w:val="19"/>
        </w:rPr>
        <w:t xml:space="preserve">RESEARCHER —  </w:t>
      </w:r>
      <w:r>
        <w:rPr>
          <w:rFonts w:ascii="Arial" w:cs="Arial" w:eastAsia="Arial" w:hAnsi="Arial"/>
          <w:sz w:val="20"/>
          <w:szCs w:val="20"/>
        </w:rPr>
        <w:t xml:space="preserve">Open: the best intra-layer fusion of KV cache and recurrent state (today they mostly operate independently), and whether MIMO-style arithmetic-intensity gains generalize beyond Mamba-3.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STRATEGIC —  </w:t>
      </w:r>
      <w:r>
        <w:rPr>
          <w:rFonts w:ascii="Arial" w:cs="Arial" w:eastAsia="Arial" w:hAnsi="Arial"/>
          <w:sz w:val="20"/>
          <w:szCs w:val="20"/>
        </w:rPr>
        <w:t xml:space="preserve">Pure transformers are no longer the efficiency frontier even at quality parity. Expect hybrid-by-default for new large models; attention becomes a minority “recall” component rather than the backbone.</w:t>
      </w:r>
    </w:p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 Deep Dive — Diffusion LLMs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dLLMs trade autoregression's strict left-to-right dependency for parallel, iterative denoising. That unlocks throughput AR can't reach — but creates two structural problems that all current optimization work targets: a caching dilemma and a parallelism–quality tension.</w:t>
      </w:r>
    </w:p>
    <w:p>
      <w:pPr>
        <w:pStyle w:val="Heading2"/>
      </w:pPr>
      <w:r>
        <w:rPr>
          <w:rFonts w:ascii="Arial" w:cs="Arial" w:eastAsia="Arial" w:hAnsi="Arial"/>
        </w:rPr>
        <w:t xml:space="preserve">8.1  The efficiency dilemma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AR decoding caches trivially: each step fixes all prior context and computes one new position. A pure (bidirectional) dLLM does the opposite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every denoising step re-attends over the whole sequence and recomputes every position</w:t>
      </w:r>
      <w:r>
        <w:rPr>
          <w:rFonts w:ascii="Arial" w:cs="Arial" w:eastAsia="Arial" w:hAnsi="Arial"/>
          <w:sz w:val="20"/>
          <w:szCs w:val="20"/>
        </w:rPr>
        <w:t xml:space="preserve">, so the per-step cost can erase the gains from generating in parallel. Making dLLMs fast is largely about defeating this recomputation.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010"/>
        <w:gridCol w:w="300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Reported effect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diffusion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Causal across 8–64-token blocks, bidirectional within a block — restores prefix caching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production architecture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Fast-dLLM (block KV cache + confidence decode)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Reuse stable prefix/suffix activations; only commit tokens above a confidence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speedups w/ negligible quality drop; ICLR 2026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Elastic-Cache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 cache adaptively (attention-drift test) &amp; only from deeper 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8.7× on GSM8K-256, up to 45× on long sequences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Early-exit (Prophet)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denoising once the answer is settled — cuts total 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Multiplies with caching (orthogonal axis)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block size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 blocks by semantic boundaries, not fixed width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speed-quality Pareto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 Why parallel decoding hurts quality — and the fix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Committing many masked tokens at once assumes they're conditionally independent, which breaks real token dependencies and degrades output. The dominant fix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confidence-aware decoding</w:t>
      </w:r>
      <w:r>
        <w:rPr>
          <w:rFonts w:ascii="Arial" w:cs="Arial" w:eastAsia="Arial" w:hAnsi="Arial"/>
          <w:sz w:val="20"/>
          <w:szCs w:val="20"/>
        </w:rPr>
        <w:t xml:space="preserve">: only unmask tokens whose softmax confidence clears a threshold (always at least the single highest, to guarantee progress), re-masking the rest for a later step. This recovers most of the quality while keeping most of the parallelism. Two acceleration axes compose multiplicatively — caching reduces cost-per-step, early-exit reduces number-of-steps.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PRACTITIONER —  </w:t>
      </w:r>
      <w:r>
        <w:rPr>
          <w:rFonts w:ascii="Arial" w:cs="Arial" w:eastAsia="Arial" w:hAnsi="Arial"/>
          <w:sz w:val="20"/>
          <w:szCs w:val="20"/>
        </w:rPr>
        <w:t xml:space="preserve">dLLMs shine where latency is the constraint and outputs are bounded-length: code completion, structured output, voice, agent steps. Use a block-diffusion model with Fast-dLLM-style caching; treat published tok/s as upper bounds and benchmark on your own prompts.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B26A00"/>
          <w:sz w:val="19"/>
          <w:szCs w:val="19"/>
        </w:rPr>
        <w:t xml:space="preserve">RESEARCHER —  </w:t>
      </w:r>
      <w:r>
        <w:rPr>
          <w:rFonts w:ascii="Arial" w:cs="Arial" w:eastAsia="Arial" w:hAnsi="Arial"/>
          <w:sz w:val="20"/>
          <w:szCs w:val="20"/>
        </w:rPr>
        <w:t xml:space="preserve">Open: variable-length generation (fixed-length masking is a real constraint — see dLLM-Var), self-correction across blocks (currently frozen once decoded), and honest matched-condition AR-vs-dLLM benchmarks (“No Free Lunch”).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STRATEGIC —  </w:t>
      </w:r>
      <w:r>
        <w:rPr>
          <w:rFonts w:ascii="Arial" w:cs="Arial" w:eastAsia="Arial" w:hAnsi="Arial"/>
          <w:sz w:val="20"/>
          <w:szCs w:val="20"/>
        </w:rPr>
        <w:t xml:space="preserve">The cheapest entry path is converting AR checkpoints to diffusion via light fine-tuning (DiffuLLaMA, Fast-dLLM v2) rather than training from scratch — which means the dLLM and AR ecosystems may converge rather than compete. A latency moat that bigger GPUs alone can't close.</w:t>
      </w:r>
    </w:p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 Deep Dive — Hardware &amp; Numerical Efficiency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Two fronts: squeezing more out of digital silicon via ever-lower precision, and escaping digital silicon entirely (photonic / analog). They attack the same enemy — the energy and time cost of moving data — from opposite ends.</w:t>
      </w:r>
    </w:p>
    <w:p>
      <w:pPr>
        <w:pStyle w:val="Heading2"/>
      </w:pPr>
      <w:r>
        <w:rPr>
          <w:rFonts w:ascii="Arial" w:cs="Arial" w:eastAsia="Arial" w:hAnsi="Arial"/>
        </w:rPr>
        <w:t xml:space="preserve">9.1  The precision ladder: FP8 → FP4 → ternary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550"/>
        <w:gridCol w:w="3960"/>
      </w:tblGrid>
      <w:tr>
        <w:trPr>
          <w:tblHeader/>
        </w:trP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helps / catches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FP8 (E4M3/E5M2)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8-bit float; native on Hopper+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Mature default; ~2× vs BF16, minimal accuracy cost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NVFP4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4-bit (E2M1) + two-level scaling (FP8 block scale every 16 + FP32 global)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~1.8× memory &amp; 2–3× math vs FP8 — but only on Blackwell FP4 tensor cores; older GPUs emulate with no speed gain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NVFP4 KV cache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format applied to K,V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~50% KV memory cut, ~3× TTFT vs FP8 KV, &lt;1% accuracy loss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BitNet b1.58 (ternary)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Weights in {−1,0,+1}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Replaces multiplies with adds — a post-multiplication compute model; needs training-time support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6A00" w:sz="1"/>
              <w:left w:val="single" w:color="B26A00" w:sz="18"/>
              <w:bottom w:val="single" w:color="B26A00" w:sz="1"/>
              <w:right w:val="single" w:color="B26A00" w:sz="1"/>
            </w:tcBorders>
            <w:shd w:fill="FB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B26A00"/>
                <w:sz w:val="18"/>
                <w:szCs w:val="18"/>
              </w:rPr>
              <w:t xml:space="preserve">Where FP4 stops helping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FP4 accelerates weight-heavy matmuls, so it wins big in compute-bound prefill and large batches. But decode is dominated by KV-cache reads, not weight matmuls — so fully quantizing activations adds dequant overhead that can offset the gain at small batch. It also compounds errors on long-context and multi-step reasoning; calibrate (PTQ/QAD), don't dynamically quantize blind.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9.2  Beyond digital: photonic &amp; analog in-memory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Photonic tensor cores </w:t>
      </w:r>
      <w:r>
        <w:rPr>
          <w:rFonts w:ascii="Arial" w:cs="Arial" w:eastAsia="Arial" w:hAnsi="Arial"/>
          <w:sz w:val="20"/>
          <w:szCs w:val="20"/>
        </w:rPr>
        <w:t xml:space="preserve">— compute matrix products with light. Demonstrated ~26× power savings vs SRAM-DAC with &gt;90% accuracy retained; CMOS-foundry-compatible fabrication (imec iSiPP50G) means volume manufacturing, not lab exotica. Theoretical ceiling is attojoule-per-MAC vs ~20 pJ/MAC for GPUs.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Analog in-memory / neuromorphic </w:t>
      </w:r>
      <w:r>
        <w:rPr>
          <w:rFonts w:ascii="Arial" w:cs="Arial" w:eastAsia="Arial" w:hAnsi="Arial"/>
          <w:sz w:val="20"/>
          <w:szCs w:val="20"/>
        </w:rPr>
        <w:t xml:space="preserve">— do the multiply-accumulate inside the memory array, killing the von-Neumann data-movement tax. The IISc molecular film stores 16,500 conductance states per cell, targeting edge inference.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Purpose-built inference silicon </w:t>
      </w:r>
      <w:r>
        <w:rPr>
          <w:rFonts w:ascii="Arial" w:cs="Arial" w:eastAsia="Arial" w:hAnsi="Arial"/>
          <w:sz w:val="20"/>
          <w:szCs w:val="20"/>
        </w:rPr>
        <w:t xml:space="preserve">— Positron (Atlas shipping, Asimov 2027), Groq, Cerebras, Lightmatter (photonic). The common thesis: GPUs are general-purpose and inference is now specialized enough to beat them on tokens/watt.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PRACTITIONER —  </w:t>
      </w:r>
      <w:r>
        <w:rPr>
          <w:rFonts w:ascii="Arial" w:cs="Arial" w:eastAsia="Arial" w:hAnsi="Arial"/>
          <w:sz w:val="20"/>
          <w:szCs w:val="20"/>
        </w:rPr>
        <w:t xml:space="preserve">Match precision to hardware: FP8 KV on Hopper today; on Blackwell, grab pre-quantized NVFP4 checkpoints (many on HF) and FP4 KV cache. Calibrate rather than dynamically quantize, and watch decode-time dequant overhead at small batch.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B26A00"/>
          <w:sz w:val="19"/>
          <w:szCs w:val="19"/>
        </w:rPr>
        <w:t xml:space="preserve">RESEARCHER —  </w:t>
      </w:r>
      <w:r>
        <w:rPr>
          <w:rFonts w:ascii="Arial" w:cs="Arial" w:eastAsia="Arial" w:hAnsi="Arial"/>
          <w:sz w:val="20"/>
          <w:szCs w:val="20"/>
        </w:rPr>
        <w:t xml:space="preserve">Open: stable sub-2-bit and ternary inference without quality cliffs, format-agnostic outlier handling, and analog's accuracy/variability problem. The algorithmic (BitNet) and physical (photonic) frontiers are still largely separate.</w:t>
      </w:r>
    </w:p>
    <w:p>
      <w:pPr>
        <w:spacing w:after="80" w:line="268"/>
        <w:ind w:left="2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STRATEGIC —  </w:t>
      </w:r>
      <w:r>
        <w:rPr>
          <w:rFonts w:ascii="Arial" w:cs="Arial" w:eastAsia="Arial" w:hAnsi="Arial"/>
          <w:sz w:val="20"/>
          <w:szCs w:val="20"/>
        </w:rPr>
        <w:t xml:space="preserve">Energy is becoming a compliance variable (EU AI Act disclosure) and a possible ~10% of global electricity by 2030. Efficiency moves from cost lever to gating constraint — the structural reason photonic/analog get funded despite long timelines.</w:t>
      </w:r>
    </w:p>
    <w:p>
      <w:pPr>
        <w:pBdr>
          <w:bottom w:val="single" w:color="2E6DA4" w:sz="6" w:space="1"/>
        </w:pBdr>
        <w:spacing w:after="1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 Cross-Cutting — Where the Gains Actually Compound</w:t>
      </w:r>
    </w:p>
    <w:p>
      <w:pPr>
        <w:spacing w:after="120" w:line="276"/>
        <w:rPr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The four layers are not independent; the biggest wins come from stacking orthogonal levers. A few patterns tie the whole survey together: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Memory movement is the universal enemy. </w:t>
      </w:r>
      <w:r>
        <w:rPr>
          <w:rFonts w:ascii="Arial" w:cs="Arial" w:eastAsia="Arial" w:hAnsi="Arial"/>
          <w:sz w:val="20"/>
          <w:szCs w:val="20"/>
        </w:rPr>
        <w:t xml:space="preserve">KV quantization, PagedAttention, SSM constant-state, diffusion caching, and photonic in-memory compute are all the same fight — move fewer bytes — fought at different layers.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Orthogonal axes multiply. </w:t>
      </w:r>
      <w:r>
        <w:rPr>
          <w:rFonts w:ascii="Arial" w:cs="Arial" w:eastAsia="Arial" w:hAnsi="Arial"/>
          <w:sz w:val="20"/>
          <w:szCs w:val="20"/>
        </w:rPr>
        <w:t xml:space="preserve">Cost-per-step × number-of-steps (diffusion); engine × format × architecture (serving). The highest-ROI plans combine one lever from each layer rather than maxing out a single one.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Hardware-software co-design is back. </w:t>
      </w:r>
      <w:r>
        <w:rPr>
          <w:rFonts w:ascii="Arial" w:cs="Arial" w:eastAsia="Arial" w:hAnsi="Arial"/>
          <w:sz w:val="20"/>
          <w:szCs w:val="20"/>
        </w:rPr>
        <w:t xml:space="preserve">NVFP4 only pays off on Blackwell; MIMO SSMs exist to saturate tensor cores; chunked prefill breaks SSM state. You cannot pick a format, an architecture, and an engine independently anymore.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 before citing. </w:t>
      </w:r>
      <w:r>
        <w:rPr>
          <w:rFonts w:ascii="Arial" w:cs="Arial" w:eastAsia="Arial" w:hAnsi="Arial"/>
          <w:sz w:val="20"/>
          <w:szCs w:val="20"/>
        </w:rPr>
        <w:t xml:space="preserve">Diffusion tok/s, hybrid throughput multipliers, and quantization accuracy claims are all sensitive to hardware, batch size, and protocol. Treat single-number comparisons as directional.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8"/>
              <w:bottom w:val="single" w:color="2E6DA4" w:sz="1"/>
              <w:right w:val="single" w:color="2E6DA4" w:sz="1"/>
            </w:tcBorders>
            <w:shd w:fill="EEF3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2E6DA4"/>
                <w:sz w:val="18"/>
                <w:szCs w:val="18"/>
              </w:rPr>
              <w:t xml:space="preserve">If you can pull only a few levers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Turn on chunked prefill + FP8/NVFP4 KV cache (near-free, immediate).  2. Match engine to workload (SGLang multi-turn / LMDeploy tight-VRAM / vLLM heterogeneous).  3. For long-context or sustained-generation cost, evaluate a hybrid SSM-transformer.  4. For latency-bound bounded-length tasks, pilot a block-diffusion model. Each lives in a different layer, so they stack.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Source Links</w:t>
      </w:r>
    </w:p>
    <w:p>
      <w:pPr>
        <w:pStyle w:val="Heading3"/>
      </w:pPr>
      <w:r>
        <w:rPr>
          <w:rFonts w:ascii="Arial" w:cs="Arial" w:eastAsia="Arial" w:hAnsi="Arial"/>
        </w:rPr>
        <w:t xml:space="preserve">Inference engines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tae77oiwunos8nehh_ahp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SGLang vs vLLM vs LMDeploy benchmarks (dev.to)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xwz2-g9vapfxeq3ljrgqp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H100 benchmarks: vLLM / TensorRT-LLM / SGLang (Spheron)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qaot3-46kuviuakms4xfh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Inference engine deep-dive (AIMultiple)</w:t>
        </w:r>
      </w:hyperlink>
    </w:p>
    <w:p>
      <w:pPr>
        <w:pStyle w:val="Heading3"/>
      </w:pPr>
      <w:r>
        <w:rPr>
          <w:rFonts w:ascii="Arial" w:cs="Arial" w:eastAsia="Arial" w:hAnsi="Arial"/>
        </w:rPr>
        <w:t xml:space="preserve">Architectures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s5na1dk3obx4yxtdibgzp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Mamba-3 paper (ICLR 2026, OpenReview)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tqde1ykvmussksi1h7ztn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Mamba-3 release writeup (Princeton PLI)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vrexdshlqmt6lonqxxfye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Transformers are SSMs (Mamba-2 foundation)</w:t>
        </w:r>
      </w:hyperlink>
    </w:p>
    <w:p>
      <w:pPr>
        <w:pStyle w:val="Heading3"/>
      </w:pPr>
      <w:r>
        <w:rPr>
          <w:rFonts w:ascii="Arial" w:cs="Arial" w:eastAsia="Arial" w:hAnsi="Arial"/>
        </w:rPr>
        <w:t xml:space="preserve">Diffusion LLMs (new)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k-eci07tiw0wkzdoxsxy-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Beyond Next-Token: Mercury 2 &amp; LLaDA at 1,000+ tok/s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kd8yt6fsuehq1rkraaqti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Diffusion LLMs from the Ground Up (Daily Dose of DS)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5pjugcgaap8kdfphafe3l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Awesome-DLMs survey repo (VILA-Lab)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bwttuqcu3puqlsem28pjk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Seed Diffusion (ByteDance, arXiv)</w:t>
        </w:r>
      </w:hyperlink>
    </w:p>
    <w:p>
      <w:pPr>
        <w:pStyle w:val="Heading3"/>
      </w:pPr>
      <w:r>
        <w:rPr>
          <w:rFonts w:ascii="Arial" w:cs="Arial" w:eastAsia="Arial" w:hAnsi="Arial"/>
        </w:rPr>
        <w:t xml:space="preserve">Power / hardware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t5un5m7wb4hqn1opndnum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Neuromorphic photonic + analog memory (Nature Communications)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-qyx6jtbvnk67nzjth47f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Silicon-photonic tensor processor (Nature Communications)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eocrqvvw6b_5xuo6pqhqw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Positron AI Series B ($230M, businesswire)</w:t>
        </w:r>
      </w:hyperlink>
    </w:p>
    <w:p>
      <w:pPr>
        <w:pStyle w:val="Heading3"/>
      </w:pPr>
      <w:r>
        <w:rPr>
          <w:rFonts w:ascii="Arial" w:cs="Arial" w:eastAsia="Arial" w:hAnsi="Arial"/>
        </w:rPr>
        <w:t xml:space="preserve">Deep-dive sources — inference &amp; quantization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da4qh5ciwlk2j5d2pngub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KV Cache Optimization guide (Spheron)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nyu43vmtwwxdkoqi5r5k5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Awesome-KV-Cache-Optimization survey (ACL 2026)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aj7rodvuo0nnjmhh2z-nd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FP4 / NVFP4 on Blackwell (Spheron)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tysx3qiccfh2qtbdlukbn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Accelerating LLMs with NVFP4 (Red Hat)</w:t>
        </w:r>
      </w:hyperlink>
    </w:p>
    <w:p>
      <w:pPr>
        <w:pStyle w:val="Heading3"/>
      </w:pPr>
      <w:r>
        <w:rPr>
          <w:rFonts w:ascii="Arial" w:cs="Arial" w:eastAsia="Arial" w:hAnsi="Arial"/>
        </w:rPr>
        <w:t xml:space="preserve">Deep-dive sources — hybrids &amp; diffusion</w:t>
      </w:r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2uckppakjytbwbset2fal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On the Tradeoffs of SSMs and Transformers (Goomba Lab)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qje5sbzn_vzewujq0-pgx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The rise of hybrid LLMs (AI21)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feds69fqrpc-pv6szz3nv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Nemotron 3 Super hybrid architecture (NVIDIA)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fqxgijniweqa6e1kynpos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Fast-dLLM: KV cache + parallel decoding (NVlabs)</w:t>
        </w:r>
      </w:hyperlink>
    </w:p>
    <w:p>
      <w:pPr>
        <w:pStyle w:val="ListParagraph"/>
        <w:numPr>
          <w:ilvl w:val="0"/>
          <w:numId w:val="2"/>
        </w:numPr>
        <w:spacing w:after="60" w:line="268"/>
      </w:pPr>
      <w:hyperlink w:history="1" r:id="rId22ocjct1f_o8rrvgnexz0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Elastic-Cache for diffusion LLMs (arXiv)</w:t>
        </w:r>
      </w:hyperlink>
    </w:p>
    <w:p>
      <w:pPr>
        <w:spacing w:after="14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6" w:space="4"/>
        </w:pBdr>
        <w:spacing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Refreshed June 10, 2026 against sources current to that date. Benchmark, funding, and model claims drift quickly — re-verify before citing. dLLM speeds in particular use inconsistent hardware/protocols.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AI / ML Frontier — Expanded Edition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6DA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ae77oiwunos8nehh_ahp" Type="http://schemas.openxmlformats.org/officeDocument/2006/relationships/hyperlink" Target="https://dev.to/jaipalsingh/vllm-vs-sglang-vs-lmdeploy-fastest-llm-inference-engine-in-2026-5h04" TargetMode="External"/><Relationship Id="rIdxwz2-g9vapfxeq3ljrgqp" Type="http://schemas.openxmlformats.org/officeDocument/2006/relationships/hyperlink" Target="https://www.spheron.network/blog/vllm-vs-tensorrt-llm-vs-sglang-benchmarks/" TargetMode="External"/><Relationship Id="rIdqaot3-46kuviuakms4xfh" Type="http://schemas.openxmlformats.org/officeDocument/2006/relationships/hyperlink" Target="https://aimultiple.com/inference-engines" TargetMode="External"/><Relationship Id="rIds5na1dk3obx4yxtdibgzp" Type="http://schemas.openxmlformats.org/officeDocument/2006/relationships/hyperlink" Target="https://openreview.net/forum?id=HwCvaJOiCj" TargetMode="External"/><Relationship Id="rIdtqde1ykvmussksi1h7ztn" Type="http://schemas.openxmlformats.org/officeDocument/2006/relationships/hyperlink" Target="https://pli.princeton.edu/blog/2026/mamba-3-improved-sequence-modeling-using-state-space-principles" TargetMode="External"/><Relationship Id="rIdvrexdshlqmt6lonqxxfye" Type="http://schemas.openxmlformats.org/officeDocument/2006/relationships/hyperlink" Target="https://arxiv.org/abs/2405.21060" TargetMode="External"/><Relationship Id="rIdk-eci07tiw0wkzdoxsxy-" Type="http://schemas.openxmlformats.org/officeDocument/2006/relationships/hyperlink" Target="https://buzzgrewal.medium.com/beyond-next-token-how-diffusion-llms-like-mercury-2-and-llada-hit-1-000-tokens-per-second-in-2026-996b52cd4fce" TargetMode="External"/><Relationship Id="rIdkd8yt6fsuehq1rkraaqti" Type="http://schemas.openxmlformats.org/officeDocument/2006/relationships/hyperlink" Target="https://www.dailydoseofds.com/diffusion-models-part-2/" TargetMode="External"/><Relationship Id="rId5pjugcgaap8kdfphafe3l" Type="http://schemas.openxmlformats.org/officeDocument/2006/relationships/hyperlink" Target="https://github.com/VILA-Lab/Awesome-DLMs" TargetMode="External"/><Relationship Id="rIdbwttuqcu3puqlsem28pjk" Type="http://schemas.openxmlformats.org/officeDocument/2006/relationships/hyperlink" Target="https://arxiv.org/pdf/2508.02193" TargetMode="External"/><Relationship Id="rIdt5un5m7wb4hqn1opndnum" Type="http://schemas.openxmlformats.org/officeDocument/2006/relationships/hyperlink" Target="https://www.nature.com/articles/s41467-026-69084-x" TargetMode="External"/><Relationship Id="rId-qyx6jtbvnk67nzjth47f" Type="http://schemas.openxmlformats.org/officeDocument/2006/relationships/hyperlink" Target="https://www.nature.com/articles/s41467-026-71599-2" TargetMode="External"/><Relationship Id="rIdeocrqvvw6b_5xuo6pqhqw" Type="http://schemas.openxmlformats.org/officeDocument/2006/relationships/hyperlink" Target="https://www.businesswire.com/news/home/20260204250472/en/" TargetMode="External"/><Relationship Id="rIdda4qh5ciwlk2j5d2pngub" Type="http://schemas.openxmlformats.org/officeDocument/2006/relationships/hyperlink" Target="https://www.spheron.network/blog/kv-cache-optimization-guide/" TargetMode="External"/><Relationship Id="rIdnyu43vmtwwxdkoqi5r5k5" Type="http://schemas.openxmlformats.org/officeDocument/2006/relationships/hyperlink" Target="https://github.com/jjiantong/Awesome-KV-Cache-Optimization" TargetMode="External"/><Relationship Id="rIdaj7rodvuo0nnjmhh2z-nd" Type="http://schemas.openxmlformats.org/officeDocument/2006/relationships/hyperlink" Target="https://www.spheron.network/blog/fp4-quantization-blackwell-gpu-cost/" TargetMode="External"/><Relationship Id="rIdtysx3qiccfh2qtbdlukbn" Type="http://schemas.openxmlformats.org/officeDocument/2006/relationships/hyperlink" Target="https://developers.redhat.com/articles/2026/02/04/accelerating-large-language-models-nvfp4-quantization" TargetMode="External"/><Relationship Id="rId2uckppakjytbwbset2fal" Type="http://schemas.openxmlformats.org/officeDocument/2006/relationships/hyperlink" Target="https://goombalab.github.io/blog/2025/tradeoffs/" TargetMode="External"/><Relationship Id="rIdqje5sbzn_vzewujq0-pgx" Type="http://schemas.openxmlformats.org/officeDocument/2006/relationships/hyperlink" Target="https://www.ai21.com/blog/rise-of-hybrid-llms/" TargetMode="External"/><Relationship Id="rIdfeds69fqrpc-pv6szz3nv" Type="http://schemas.openxmlformats.org/officeDocument/2006/relationships/hyperlink" Target="https://developer.nvidia.com/blog/introducing-nemotron-3-super-an-open-hybrid-mamba-transformer-moe-for-agentic-reasoning/" TargetMode="External"/><Relationship Id="rIdfqxgijniweqa6e1kynpos" Type="http://schemas.openxmlformats.org/officeDocument/2006/relationships/hyperlink" Target="https://github.com/NVlabs/Fast-dLLM" TargetMode="External"/><Relationship Id="rId22ocjct1f_o8rrvgnexz0" Type="http://schemas.openxmlformats.org/officeDocument/2006/relationships/hyperlink" Target="https://arxiv.org/pdf/2510.14973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AI/ML Frontier — Expanded Edition</dc:title>
  <dc:creator>AI/ML Frontier Survey</dc:creator>
  <cp:lastModifiedBy>Un-named</cp:lastModifiedBy>
  <cp:revision>1</cp:revision>
  <dcterms:created xsi:type="dcterms:W3CDTF">2026-06-11T00:25:46.470Z</dcterms:created>
  <dcterms:modified xsi:type="dcterms:W3CDTF">2026-06-11T00:25:46.485Z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