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75CB4" w14:textId="77777777" w:rsidR="005808C6" w:rsidRDefault="005808C6">
      <w:pPr>
        <w:spacing w:after="480"/>
        <w:jc w:val="center"/>
        <w:outlineLvl w:val="1"/>
        <w:divId w:val="657198968"/>
        <w:rPr>
          <w:rFonts w:ascii="Aptos Display" w:eastAsia="Times New Roman" w:hAnsi="Aptos Display"/>
          <w:b/>
          <w:bCs/>
          <w:color w:val="7A3E9D"/>
          <w:kern w:val="36"/>
          <w:sz w:val="72"/>
          <w:szCs w:val="72"/>
          <w:lang w:val="nl-NL"/>
        </w:rPr>
      </w:pPr>
      <w:r>
        <w:rPr>
          <w:rFonts w:ascii="Aptos Display" w:eastAsia="Times New Roman" w:hAnsi="Aptos Display"/>
          <w:b/>
          <w:bCs/>
          <w:color w:val="7A3E9D"/>
          <w:kern w:val="36"/>
          <w:sz w:val="72"/>
          <w:szCs w:val="72"/>
          <w:lang w:val="nl-NL"/>
        </w:rPr>
        <w:t>Systeem-Audit</w:t>
      </w:r>
    </w:p>
    <w:p w14:paraId="01EC3CFC" w14:textId="77777777" w:rsidR="005808C6" w:rsidRDefault="005808C6">
      <w:pPr>
        <w:pStyle w:val="ondertitel2"/>
        <w:divId w:val="657198968"/>
        <w:rPr>
          <w:lang w:val="nl-NL"/>
        </w:rPr>
      </w:pPr>
      <w:r>
        <w:rPr>
          <w:lang w:val="nl-NL"/>
        </w:rPr>
        <w:t>Grensoverschrijdend bevoegdheidsvacuüm in de sociale zekerheid</w:t>
      </w:r>
    </w:p>
    <w:p w14:paraId="5EEC4FFC" w14:textId="77777777" w:rsidR="005808C6" w:rsidRDefault="005808C6">
      <w:pPr>
        <w:pStyle w:val="documentaanduiding2"/>
        <w:divId w:val="657198968"/>
        <w:rPr>
          <w:lang w:val="nl-NL"/>
        </w:rPr>
      </w:pPr>
      <w:r>
        <w:rPr>
          <w:lang w:val="nl-NL"/>
        </w:rPr>
        <w:t>Document A — De narratieve audit</w:t>
      </w:r>
    </w:p>
    <w:p w14:paraId="2AC5587B" w14:textId="77777777" w:rsidR="005808C6" w:rsidRDefault="005808C6">
      <w:pPr>
        <w:pStyle w:val="auteur2"/>
        <w:divId w:val="657198968"/>
        <w:rPr>
          <w:lang w:val="nl-NL"/>
        </w:rPr>
      </w:pPr>
      <w:r>
        <w:rPr>
          <w:lang w:val="nl-NL"/>
        </w:rPr>
        <w:t>Auteur: Eric Messa</w:t>
      </w:r>
    </w:p>
    <w:p w14:paraId="6FE040AB" w14:textId="77777777" w:rsidR="005808C6" w:rsidRDefault="005808C6">
      <w:pPr>
        <w:pStyle w:val="meta-lijn2"/>
        <w:divId w:val="657198968"/>
        <w:rPr>
          <w:lang w:val="nl-NL"/>
        </w:rPr>
      </w:pPr>
      <w:r>
        <w:rPr>
          <w:lang w:val="nl-NL"/>
        </w:rPr>
        <w:t>Versie bijgewerkt: 2 oktober 2026, 14:38</w:t>
      </w:r>
    </w:p>
    <w:p w14:paraId="3570207A" w14:textId="77777777" w:rsidR="005808C6" w:rsidRDefault="005808C6">
      <w:pPr>
        <w:pStyle w:val="marker"/>
        <w:ind w:left="800" w:right="800"/>
        <w:divId w:val="788279977"/>
        <w:rPr>
          <w:lang w:val="nl-NL"/>
        </w:rPr>
      </w:pPr>
      <w:r>
        <w:br w:type="page"/>
      </w:r>
    </w:p>
    <w:p w14:paraId="5B10F7DD" w14:textId="77777777" w:rsidR="005808C6" w:rsidRDefault="005808C6" w:rsidP="005808C6">
      <w:pPr>
        <w:pStyle w:val="Kop2"/>
        <w:pageBreakBefore/>
        <w:divId w:val="2058702233"/>
        <w:rPr>
          <w:rFonts w:eastAsia="Times New Roman"/>
          <w:lang w:val="nl-NL"/>
        </w:rPr>
      </w:pPr>
      <w:bookmarkStart w:id="0" w:name="_Toc241844806"/>
      <w:r>
        <w:rPr>
          <w:rFonts w:eastAsia="Times New Roman"/>
          <w:lang w:val="nl-NL"/>
        </w:rPr>
        <w:lastRenderedPageBreak/>
        <w:t>Inhoudsopgave</w:t>
      </w:r>
      <w:bookmarkEnd w:id="0"/>
    </w:p>
    <w:p w14:paraId="7D6E52F1" w14:textId="0E655D0C"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650C29">
        <w:rPr>
          <w:rFonts w:eastAsia="Times New Roman"/>
          <w:noProof/>
          <w:lang w:val="nl-NL"/>
        </w:rPr>
        <w:t>Inhoudsopgave</w:t>
      </w:r>
      <w:r>
        <w:rPr>
          <w:noProof/>
        </w:rPr>
        <w:tab/>
      </w:r>
      <w:r>
        <w:rPr>
          <w:noProof/>
        </w:rPr>
        <w:fldChar w:fldCharType="begin"/>
      </w:r>
      <w:r>
        <w:rPr>
          <w:noProof/>
        </w:rPr>
        <w:instrText xml:space="preserve"> PAGEREF _Toc241844806 \h </w:instrText>
      </w:r>
      <w:r>
        <w:rPr>
          <w:noProof/>
        </w:rPr>
      </w:r>
      <w:r>
        <w:rPr>
          <w:noProof/>
        </w:rPr>
        <w:fldChar w:fldCharType="separate"/>
      </w:r>
      <w:r>
        <w:rPr>
          <w:noProof/>
        </w:rPr>
        <w:t>3</w:t>
      </w:r>
      <w:r>
        <w:rPr>
          <w:noProof/>
        </w:rPr>
        <w:fldChar w:fldCharType="end"/>
      </w:r>
    </w:p>
    <w:p w14:paraId="0C70D446" w14:textId="59647515" w:rsidR="005808C6" w:rsidRDefault="005808C6" w:rsidP="005808C6">
      <w:pPr>
        <w:pStyle w:val="Inhopg1"/>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I. België</w:t>
      </w:r>
      <w:r>
        <w:rPr>
          <w:noProof/>
        </w:rPr>
        <w:tab/>
      </w:r>
      <w:r>
        <w:rPr>
          <w:noProof/>
        </w:rPr>
        <w:fldChar w:fldCharType="begin"/>
      </w:r>
      <w:r>
        <w:rPr>
          <w:noProof/>
        </w:rPr>
        <w:instrText xml:space="preserve"> PAGEREF _Toc241844807 \h </w:instrText>
      </w:r>
      <w:r>
        <w:rPr>
          <w:noProof/>
        </w:rPr>
      </w:r>
      <w:r>
        <w:rPr>
          <w:noProof/>
        </w:rPr>
        <w:fldChar w:fldCharType="separate"/>
      </w:r>
      <w:r>
        <w:rPr>
          <w:noProof/>
        </w:rPr>
        <w:t>6</w:t>
      </w:r>
      <w:r>
        <w:rPr>
          <w:noProof/>
        </w:rPr>
        <w:fldChar w:fldCharType="end"/>
      </w:r>
    </w:p>
    <w:p w14:paraId="5F8C4A7C" w14:textId="35965112"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Zorg &amp; Fysieke Realiteit</w:t>
      </w:r>
      <w:r>
        <w:rPr>
          <w:noProof/>
        </w:rPr>
        <w:tab/>
      </w:r>
      <w:r>
        <w:rPr>
          <w:noProof/>
        </w:rPr>
        <w:fldChar w:fldCharType="begin"/>
      </w:r>
      <w:r>
        <w:rPr>
          <w:noProof/>
        </w:rPr>
        <w:instrText xml:space="preserve"> PAGEREF _Toc241844808 \h </w:instrText>
      </w:r>
      <w:r>
        <w:rPr>
          <w:noProof/>
        </w:rPr>
      </w:r>
      <w:r>
        <w:rPr>
          <w:noProof/>
        </w:rPr>
        <w:fldChar w:fldCharType="separate"/>
      </w:r>
      <w:r>
        <w:rPr>
          <w:noProof/>
        </w:rPr>
        <w:t>6</w:t>
      </w:r>
      <w:r>
        <w:rPr>
          <w:noProof/>
        </w:rPr>
        <w:fldChar w:fldCharType="end"/>
      </w:r>
    </w:p>
    <w:p w14:paraId="241254B6" w14:textId="0972E927"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VITAZ</w:t>
      </w:r>
      <w:r>
        <w:rPr>
          <w:noProof/>
        </w:rPr>
        <w:tab/>
      </w:r>
      <w:r>
        <w:rPr>
          <w:noProof/>
        </w:rPr>
        <w:fldChar w:fldCharType="begin"/>
      </w:r>
      <w:r>
        <w:rPr>
          <w:noProof/>
        </w:rPr>
        <w:instrText xml:space="preserve"> PAGEREF _Toc241844809 \h </w:instrText>
      </w:r>
      <w:r>
        <w:rPr>
          <w:noProof/>
        </w:rPr>
      </w:r>
      <w:r>
        <w:rPr>
          <w:noProof/>
        </w:rPr>
        <w:fldChar w:fldCharType="separate"/>
      </w:r>
      <w:r>
        <w:rPr>
          <w:noProof/>
        </w:rPr>
        <w:t>6</w:t>
      </w:r>
      <w:r>
        <w:rPr>
          <w:noProof/>
        </w:rPr>
        <w:fldChar w:fldCharType="end"/>
      </w:r>
    </w:p>
    <w:p w14:paraId="6E487F8A" w14:textId="16A28500"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UZ GENT</w:t>
      </w:r>
      <w:r>
        <w:rPr>
          <w:noProof/>
        </w:rPr>
        <w:tab/>
      </w:r>
      <w:r>
        <w:rPr>
          <w:noProof/>
        </w:rPr>
        <w:fldChar w:fldCharType="begin"/>
      </w:r>
      <w:r>
        <w:rPr>
          <w:noProof/>
        </w:rPr>
        <w:instrText xml:space="preserve"> PAGEREF _Toc241844810 \h </w:instrText>
      </w:r>
      <w:r>
        <w:rPr>
          <w:noProof/>
        </w:rPr>
      </w:r>
      <w:r>
        <w:rPr>
          <w:noProof/>
        </w:rPr>
        <w:fldChar w:fldCharType="separate"/>
      </w:r>
      <w:r>
        <w:rPr>
          <w:noProof/>
        </w:rPr>
        <w:t>8</w:t>
      </w:r>
      <w:r>
        <w:rPr>
          <w:noProof/>
        </w:rPr>
        <w:fldChar w:fldCharType="end"/>
      </w:r>
    </w:p>
    <w:p w14:paraId="6E51BE87" w14:textId="1242618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OOGARTSEN SINT-NIKLAAS</w:t>
      </w:r>
      <w:r>
        <w:rPr>
          <w:noProof/>
        </w:rPr>
        <w:tab/>
      </w:r>
      <w:r>
        <w:rPr>
          <w:noProof/>
        </w:rPr>
        <w:fldChar w:fldCharType="begin"/>
      </w:r>
      <w:r>
        <w:rPr>
          <w:noProof/>
        </w:rPr>
        <w:instrText xml:space="preserve"> PAGEREF _Toc241844811 \h </w:instrText>
      </w:r>
      <w:r>
        <w:rPr>
          <w:noProof/>
        </w:rPr>
      </w:r>
      <w:r>
        <w:rPr>
          <w:noProof/>
        </w:rPr>
        <w:fldChar w:fldCharType="separate"/>
      </w:r>
      <w:r>
        <w:rPr>
          <w:noProof/>
        </w:rPr>
        <w:t>10</w:t>
      </w:r>
      <w:r>
        <w:rPr>
          <w:noProof/>
        </w:rPr>
        <w:fldChar w:fldCharType="end"/>
      </w:r>
    </w:p>
    <w:p w14:paraId="51072260" w14:textId="3363E66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HUISARTSENPRAKTIJK TER VIERSCHAAR</w:t>
      </w:r>
      <w:r>
        <w:rPr>
          <w:noProof/>
        </w:rPr>
        <w:tab/>
      </w:r>
      <w:r>
        <w:rPr>
          <w:noProof/>
        </w:rPr>
        <w:fldChar w:fldCharType="begin"/>
      </w:r>
      <w:r>
        <w:rPr>
          <w:noProof/>
        </w:rPr>
        <w:instrText xml:space="preserve"> PAGEREF _Toc241844812 \h </w:instrText>
      </w:r>
      <w:r>
        <w:rPr>
          <w:noProof/>
        </w:rPr>
      </w:r>
      <w:r>
        <w:rPr>
          <w:noProof/>
        </w:rPr>
        <w:fldChar w:fldCharType="separate"/>
      </w:r>
      <w:r>
        <w:rPr>
          <w:noProof/>
        </w:rPr>
        <w:t>12</w:t>
      </w:r>
      <w:r>
        <w:rPr>
          <w:noProof/>
        </w:rPr>
        <w:fldChar w:fldCharType="end"/>
      </w:r>
    </w:p>
    <w:p w14:paraId="19BE94EB" w14:textId="5DC42E68"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ONAFHANKELIJKE EXPERTS (BE)</w:t>
      </w:r>
      <w:r>
        <w:rPr>
          <w:noProof/>
        </w:rPr>
        <w:tab/>
      </w:r>
      <w:r>
        <w:rPr>
          <w:noProof/>
        </w:rPr>
        <w:fldChar w:fldCharType="begin"/>
      </w:r>
      <w:r>
        <w:rPr>
          <w:noProof/>
        </w:rPr>
        <w:instrText xml:space="preserve"> PAGEREF _Toc241844813 \h </w:instrText>
      </w:r>
      <w:r>
        <w:rPr>
          <w:noProof/>
        </w:rPr>
      </w:r>
      <w:r>
        <w:rPr>
          <w:noProof/>
        </w:rPr>
        <w:fldChar w:fldCharType="separate"/>
      </w:r>
      <w:r>
        <w:rPr>
          <w:noProof/>
        </w:rPr>
        <w:t>13</w:t>
      </w:r>
      <w:r>
        <w:rPr>
          <w:noProof/>
        </w:rPr>
        <w:fldChar w:fldCharType="end"/>
      </w:r>
    </w:p>
    <w:p w14:paraId="3F63BF42" w14:textId="06A524BD"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Financiën, Rechten &amp; Sociale Zekerheid</w:t>
      </w:r>
      <w:r>
        <w:rPr>
          <w:noProof/>
        </w:rPr>
        <w:tab/>
      </w:r>
      <w:r>
        <w:rPr>
          <w:noProof/>
        </w:rPr>
        <w:fldChar w:fldCharType="begin"/>
      </w:r>
      <w:r>
        <w:rPr>
          <w:noProof/>
        </w:rPr>
        <w:instrText xml:space="preserve"> PAGEREF _Toc241844814 \h </w:instrText>
      </w:r>
      <w:r>
        <w:rPr>
          <w:noProof/>
        </w:rPr>
      </w:r>
      <w:r>
        <w:rPr>
          <w:noProof/>
        </w:rPr>
        <w:fldChar w:fldCharType="separate"/>
      </w:r>
      <w:r>
        <w:rPr>
          <w:noProof/>
        </w:rPr>
        <w:t>14</w:t>
      </w:r>
      <w:r>
        <w:rPr>
          <w:noProof/>
        </w:rPr>
        <w:fldChar w:fldCharType="end"/>
      </w:r>
    </w:p>
    <w:p w14:paraId="70AD102E" w14:textId="24892F2B"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VERTICO BUSINESS SOLUTIONS</w:t>
      </w:r>
      <w:r>
        <w:rPr>
          <w:noProof/>
        </w:rPr>
        <w:tab/>
      </w:r>
      <w:r>
        <w:rPr>
          <w:noProof/>
        </w:rPr>
        <w:fldChar w:fldCharType="begin"/>
      </w:r>
      <w:r>
        <w:rPr>
          <w:noProof/>
        </w:rPr>
        <w:instrText xml:space="preserve"> PAGEREF _Toc241844815 \h </w:instrText>
      </w:r>
      <w:r>
        <w:rPr>
          <w:noProof/>
        </w:rPr>
      </w:r>
      <w:r>
        <w:rPr>
          <w:noProof/>
        </w:rPr>
        <w:fldChar w:fldCharType="separate"/>
      </w:r>
      <w:r>
        <w:rPr>
          <w:noProof/>
        </w:rPr>
        <w:t>14</w:t>
      </w:r>
      <w:r>
        <w:rPr>
          <w:noProof/>
        </w:rPr>
        <w:fldChar w:fldCharType="end"/>
      </w:r>
    </w:p>
    <w:p w14:paraId="3A52A04F" w14:textId="61001589"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CHRISTELIJKE MUTUALITEIT</w:t>
      </w:r>
      <w:r>
        <w:rPr>
          <w:noProof/>
        </w:rPr>
        <w:tab/>
      </w:r>
      <w:r>
        <w:rPr>
          <w:noProof/>
        </w:rPr>
        <w:fldChar w:fldCharType="begin"/>
      </w:r>
      <w:r>
        <w:rPr>
          <w:noProof/>
        </w:rPr>
        <w:instrText xml:space="preserve"> PAGEREF _Toc241844816 \h </w:instrText>
      </w:r>
      <w:r>
        <w:rPr>
          <w:noProof/>
        </w:rPr>
      </w:r>
      <w:r>
        <w:rPr>
          <w:noProof/>
        </w:rPr>
        <w:fldChar w:fldCharType="separate"/>
      </w:r>
      <w:r>
        <w:rPr>
          <w:noProof/>
        </w:rPr>
        <w:t>15</w:t>
      </w:r>
      <w:r>
        <w:rPr>
          <w:noProof/>
        </w:rPr>
        <w:fldChar w:fldCharType="end"/>
      </w:r>
    </w:p>
    <w:p w14:paraId="0EDCCA3F" w14:textId="3E74B065"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FOD FINANCIËN</w:t>
      </w:r>
      <w:r>
        <w:rPr>
          <w:noProof/>
        </w:rPr>
        <w:tab/>
      </w:r>
      <w:r>
        <w:rPr>
          <w:noProof/>
        </w:rPr>
        <w:fldChar w:fldCharType="begin"/>
      </w:r>
      <w:r>
        <w:rPr>
          <w:noProof/>
        </w:rPr>
        <w:instrText xml:space="preserve"> PAGEREF _Toc241844817 \h </w:instrText>
      </w:r>
      <w:r>
        <w:rPr>
          <w:noProof/>
        </w:rPr>
      </w:r>
      <w:r>
        <w:rPr>
          <w:noProof/>
        </w:rPr>
        <w:fldChar w:fldCharType="separate"/>
      </w:r>
      <w:r>
        <w:rPr>
          <w:noProof/>
        </w:rPr>
        <w:t>17</w:t>
      </w:r>
      <w:r>
        <w:rPr>
          <w:noProof/>
        </w:rPr>
        <w:fldChar w:fldCharType="end"/>
      </w:r>
    </w:p>
    <w:p w14:paraId="47479AAB" w14:textId="16CD5DC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FOD SOCIALE ZEKERHEID (DG HAN)</w:t>
      </w:r>
      <w:r>
        <w:rPr>
          <w:noProof/>
        </w:rPr>
        <w:tab/>
      </w:r>
      <w:r>
        <w:rPr>
          <w:noProof/>
        </w:rPr>
        <w:fldChar w:fldCharType="begin"/>
      </w:r>
      <w:r>
        <w:rPr>
          <w:noProof/>
        </w:rPr>
        <w:instrText xml:space="preserve"> PAGEREF _Toc241844818 \h </w:instrText>
      </w:r>
      <w:r>
        <w:rPr>
          <w:noProof/>
        </w:rPr>
      </w:r>
      <w:r>
        <w:rPr>
          <w:noProof/>
        </w:rPr>
        <w:fldChar w:fldCharType="separate"/>
      </w:r>
      <w:r>
        <w:rPr>
          <w:noProof/>
        </w:rPr>
        <w:t>19</w:t>
      </w:r>
      <w:r>
        <w:rPr>
          <w:noProof/>
        </w:rPr>
        <w:fldChar w:fldCharType="end"/>
      </w:r>
    </w:p>
    <w:p w14:paraId="21056C69" w14:textId="59E4A3F4"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RVA</w:t>
      </w:r>
      <w:r>
        <w:rPr>
          <w:noProof/>
        </w:rPr>
        <w:tab/>
      </w:r>
      <w:r>
        <w:rPr>
          <w:noProof/>
        </w:rPr>
        <w:fldChar w:fldCharType="begin"/>
      </w:r>
      <w:r>
        <w:rPr>
          <w:noProof/>
        </w:rPr>
        <w:instrText xml:space="preserve"> PAGEREF _Toc241844819 \h </w:instrText>
      </w:r>
      <w:r>
        <w:rPr>
          <w:noProof/>
        </w:rPr>
      </w:r>
      <w:r>
        <w:rPr>
          <w:noProof/>
        </w:rPr>
        <w:fldChar w:fldCharType="separate"/>
      </w:r>
      <w:r>
        <w:rPr>
          <w:noProof/>
        </w:rPr>
        <w:t>21</w:t>
      </w:r>
      <w:r>
        <w:rPr>
          <w:noProof/>
        </w:rPr>
        <w:fldChar w:fldCharType="end"/>
      </w:r>
    </w:p>
    <w:p w14:paraId="681CCD43" w14:textId="3D3693EA"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PARENTIA</w:t>
      </w:r>
      <w:r>
        <w:rPr>
          <w:noProof/>
        </w:rPr>
        <w:tab/>
      </w:r>
      <w:r>
        <w:rPr>
          <w:noProof/>
        </w:rPr>
        <w:fldChar w:fldCharType="begin"/>
      </w:r>
      <w:r>
        <w:rPr>
          <w:noProof/>
        </w:rPr>
        <w:instrText xml:space="preserve"> PAGEREF _Toc241844820 \h </w:instrText>
      </w:r>
      <w:r>
        <w:rPr>
          <w:noProof/>
        </w:rPr>
      </w:r>
      <w:r>
        <w:rPr>
          <w:noProof/>
        </w:rPr>
        <w:fldChar w:fldCharType="separate"/>
      </w:r>
      <w:r>
        <w:rPr>
          <w:noProof/>
        </w:rPr>
        <w:t>23</w:t>
      </w:r>
      <w:r>
        <w:rPr>
          <w:noProof/>
        </w:rPr>
        <w:fldChar w:fldCharType="end"/>
      </w:r>
    </w:p>
    <w:p w14:paraId="33FB6A5E" w14:textId="137EB879"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ALGEMENE CHRISTELIJKE VAKBOND (ACV)</w:t>
      </w:r>
      <w:r>
        <w:rPr>
          <w:noProof/>
        </w:rPr>
        <w:tab/>
      </w:r>
      <w:r>
        <w:rPr>
          <w:noProof/>
        </w:rPr>
        <w:fldChar w:fldCharType="begin"/>
      </w:r>
      <w:r>
        <w:rPr>
          <w:noProof/>
        </w:rPr>
        <w:instrText xml:space="preserve"> PAGEREF _Toc241844821 \h </w:instrText>
      </w:r>
      <w:r>
        <w:rPr>
          <w:noProof/>
        </w:rPr>
      </w:r>
      <w:r>
        <w:rPr>
          <w:noProof/>
        </w:rPr>
        <w:fldChar w:fldCharType="separate"/>
      </w:r>
      <w:r>
        <w:rPr>
          <w:noProof/>
        </w:rPr>
        <w:t>24</w:t>
      </w:r>
      <w:r>
        <w:rPr>
          <w:noProof/>
        </w:rPr>
        <w:fldChar w:fldCharType="end"/>
      </w:r>
    </w:p>
    <w:p w14:paraId="4F2C689F" w14:textId="7814D725"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AGODI</w:t>
      </w:r>
      <w:r>
        <w:rPr>
          <w:noProof/>
        </w:rPr>
        <w:tab/>
      </w:r>
      <w:r>
        <w:rPr>
          <w:noProof/>
        </w:rPr>
        <w:fldChar w:fldCharType="begin"/>
      </w:r>
      <w:r>
        <w:rPr>
          <w:noProof/>
        </w:rPr>
        <w:instrText xml:space="preserve"> PAGEREF _Toc241844822 \h </w:instrText>
      </w:r>
      <w:r>
        <w:rPr>
          <w:noProof/>
        </w:rPr>
      </w:r>
      <w:r>
        <w:rPr>
          <w:noProof/>
        </w:rPr>
        <w:fldChar w:fldCharType="separate"/>
      </w:r>
      <w:r>
        <w:rPr>
          <w:noProof/>
        </w:rPr>
        <w:t>25</w:t>
      </w:r>
      <w:r>
        <w:rPr>
          <w:noProof/>
        </w:rPr>
        <w:fldChar w:fldCharType="end"/>
      </w:r>
    </w:p>
    <w:p w14:paraId="75B678BF" w14:textId="790C6771"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Escalatie &amp; Controle</w:t>
      </w:r>
      <w:r>
        <w:rPr>
          <w:noProof/>
        </w:rPr>
        <w:tab/>
      </w:r>
      <w:r>
        <w:rPr>
          <w:noProof/>
        </w:rPr>
        <w:fldChar w:fldCharType="begin"/>
      </w:r>
      <w:r>
        <w:rPr>
          <w:noProof/>
        </w:rPr>
        <w:instrText xml:space="preserve"> PAGEREF _Toc241844823 \h </w:instrText>
      </w:r>
      <w:r>
        <w:rPr>
          <w:noProof/>
        </w:rPr>
      </w:r>
      <w:r>
        <w:rPr>
          <w:noProof/>
        </w:rPr>
        <w:fldChar w:fldCharType="separate"/>
      </w:r>
      <w:r>
        <w:rPr>
          <w:noProof/>
        </w:rPr>
        <w:t>26</w:t>
      </w:r>
      <w:r>
        <w:rPr>
          <w:noProof/>
        </w:rPr>
        <w:fldChar w:fldCharType="end"/>
      </w:r>
    </w:p>
    <w:p w14:paraId="7443212F" w14:textId="5C1F5BDF"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ARBEIDSAUDITORAAT GENT</w:t>
      </w:r>
      <w:r>
        <w:rPr>
          <w:noProof/>
        </w:rPr>
        <w:tab/>
      </w:r>
      <w:r>
        <w:rPr>
          <w:noProof/>
        </w:rPr>
        <w:fldChar w:fldCharType="begin"/>
      </w:r>
      <w:r>
        <w:rPr>
          <w:noProof/>
        </w:rPr>
        <w:instrText xml:space="preserve"> PAGEREF _Toc241844824 \h </w:instrText>
      </w:r>
      <w:r>
        <w:rPr>
          <w:noProof/>
        </w:rPr>
      </w:r>
      <w:r>
        <w:rPr>
          <w:noProof/>
        </w:rPr>
        <w:fldChar w:fldCharType="separate"/>
      </w:r>
      <w:r>
        <w:rPr>
          <w:noProof/>
        </w:rPr>
        <w:t>26</w:t>
      </w:r>
      <w:r>
        <w:rPr>
          <w:noProof/>
        </w:rPr>
        <w:fldChar w:fldCharType="end"/>
      </w:r>
    </w:p>
    <w:p w14:paraId="4E5CF432" w14:textId="0B6AE2E7"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RIZIV</w:t>
      </w:r>
      <w:r>
        <w:rPr>
          <w:noProof/>
        </w:rPr>
        <w:tab/>
      </w:r>
      <w:r>
        <w:rPr>
          <w:noProof/>
        </w:rPr>
        <w:fldChar w:fldCharType="begin"/>
      </w:r>
      <w:r>
        <w:rPr>
          <w:noProof/>
        </w:rPr>
        <w:instrText xml:space="preserve"> PAGEREF _Toc241844825 \h </w:instrText>
      </w:r>
      <w:r>
        <w:rPr>
          <w:noProof/>
        </w:rPr>
      </w:r>
      <w:r>
        <w:rPr>
          <w:noProof/>
        </w:rPr>
        <w:fldChar w:fldCharType="separate"/>
      </w:r>
      <w:r>
        <w:rPr>
          <w:noProof/>
        </w:rPr>
        <w:t>27</w:t>
      </w:r>
      <w:r>
        <w:rPr>
          <w:noProof/>
        </w:rPr>
        <w:fldChar w:fldCharType="end"/>
      </w:r>
    </w:p>
    <w:p w14:paraId="5F110033" w14:textId="407FF858"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CONTROLEDIENST VOOR DE ZIEKENFONDSEN (CDZ)</w:t>
      </w:r>
      <w:r>
        <w:rPr>
          <w:noProof/>
        </w:rPr>
        <w:tab/>
      </w:r>
      <w:r>
        <w:rPr>
          <w:noProof/>
        </w:rPr>
        <w:fldChar w:fldCharType="begin"/>
      </w:r>
      <w:r>
        <w:rPr>
          <w:noProof/>
        </w:rPr>
        <w:instrText xml:space="preserve"> PAGEREF _Toc241844826 \h </w:instrText>
      </w:r>
      <w:r>
        <w:rPr>
          <w:noProof/>
        </w:rPr>
      </w:r>
      <w:r>
        <w:rPr>
          <w:noProof/>
        </w:rPr>
        <w:fldChar w:fldCharType="separate"/>
      </w:r>
      <w:r>
        <w:rPr>
          <w:noProof/>
        </w:rPr>
        <w:t>28</w:t>
      </w:r>
      <w:r>
        <w:rPr>
          <w:noProof/>
        </w:rPr>
        <w:fldChar w:fldCharType="end"/>
      </w:r>
    </w:p>
    <w:p w14:paraId="2A417CCB" w14:textId="51803F35"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DE FEDERALE OMBUDSMAN</w:t>
      </w:r>
      <w:r>
        <w:rPr>
          <w:noProof/>
        </w:rPr>
        <w:tab/>
      </w:r>
      <w:r>
        <w:rPr>
          <w:noProof/>
        </w:rPr>
        <w:fldChar w:fldCharType="begin"/>
      </w:r>
      <w:r>
        <w:rPr>
          <w:noProof/>
        </w:rPr>
        <w:instrText xml:space="preserve"> PAGEREF _Toc241844827 \h </w:instrText>
      </w:r>
      <w:r>
        <w:rPr>
          <w:noProof/>
        </w:rPr>
      </w:r>
      <w:r>
        <w:rPr>
          <w:noProof/>
        </w:rPr>
        <w:fldChar w:fldCharType="separate"/>
      </w:r>
      <w:r>
        <w:rPr>
          <w:noProof/>
        </w:rPr>
        <w:t>29</w:t>
      </w:r>
      <w:r>
        <w:rPr>
          <w:noProof/>
        </w:rPr>
        <w:fldChar w:fldCharType="end"/>
      </w:r>
    </w:p>
    <w:p w14:paraId="2D5D508A" w14:textId="4E7E75A3"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DE KAMER (COMMISSIE SOCIALE ZAKEN)</w:t>
      </w:r>
      <w:r>
        <w:rPr>
          <w:noProof/>
        </w:rPr>
        <w:tab/>
      </w:r>
      <w:r>
        <w:rPr>
          <w:noProof/>
        </w:rPr>
        <w:fldChar w:fldCharType="begin"/>
      </w:r>
      <w:r>
        <w:rPr>
          <w:noProof/>
        </w:rPr>
        <w:instrText xml:space="preserve"> PAGEREF _Toc241844828 \h </w:instrText>
      </w:r>
      <w:r>
        <w:rPr>
          <w:noProof/>
        </w:rPr>
      </w:r>
      <w:r>
        <w:rPr>
          <w:noProof/>
        </w:rPr>
        <w:fldChar w:fldCharType="separate"/>
      </w:r>
      <w:r>
        <w:rPr>
          <w:noProof/>
        </w:rPr>
        <w:t>30</w:t>
      </w:r>
      <w:r>
        <w:rPr>
          <w:noProof/>
        </w:rPr>
        <w:fldChar w:fldCharType="end"/>
      </w:r>
    </w:p>
    <w:p w14:paraId="6FE77AF9" w14:textId="0E9A005A"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COMMISSIE VOOR VERZOEKSCHRIFTEN</w:t>
      </w:r>
      <w:r>
        <w:rPr>
          <w:noProof/>
        </w:rPr>
        <w:tab/>
      </w:r>
      <w:r>
        <w:rPr>
          <w:noProof/>
        </w:rPr>
        <w:fldChar w:fldCharType="begin"/>
      </w:r>
      <w:r>
        <w:rPr>
          <w:noProof/>
        </w:rPr>
        <w:instrText xml:space="preserve"> PAGEREF _Toc241844829 \h </w:instrText>
      </w:r>
      <w:r>
        <w:rPr>
          <w:noProof/>
        </w:rPr>
      </w:r>
      <w:r>
        <w:rPr>
          <w:noProof/>
        </w:rPr>
        <w:fldChar w:fldCharType="separate"/>
      </w:r>
      <w:r>
        <w:rPr>
          <w:noProof/>
        </w:rPr>
        <w:t>31</w:t>
      </w:r>
      <w:r>
        <w:rPr>
          <w:noProof/>
        </w:rPr>
        <w:fldChar w:fldCharType="end"/>
      </w:r>
    </w:p>
    <w:p w14:paraId="1E658F2E" w14:textId="5299BACD"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UNIA</w:t>
      </w:r>
      <w:r>
        <w:rPr>
          <w:noProof/>
        </w:rPr>
        <w:tab/>
      </w:r>
      <w:r>
        <w:rPr>
          <w:noProof/>
        </w:rPr>
        <w:fldChar w:fldCharType="begin"/>
      </w:r>
      <w:r>
        <w:rPr>
          <w:noProof/>
        </w:rPr>
        <w:instrText xml:space="preserve"> PAGEREF _Toc241844830 \h </w:instrText>
      </w:r>
      <w:r>
        <w:rPr>
          <w:noProof/>
        </w:rPr>
      </w:r>
      <w:r>
        <w:rPr>
          <w:noProof/>
        </w:rPr>
        <w:fldChar w:fldCharType="separate"/>
      </w:r>
      <w:r>
        <w:rPr>
          <w:noProof/>
        </w:rPr>
        <w:t>32</w:t>
      </w:r>
      <w:r>
        <w:rPr>
          <w:noProof/>
        </w:rPr>
        <w:fldChar w:fldCharType="end"/>
      </w:r>
    </w:p>
    <w:p w14:paraId="3932A0C4" w14:textId="255C63BC"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KONINKLIJK PALEIS VAN BELGIË</w:t>
      </w:r>
      <w:r>
        <w:rPr>
          <w:noProof/>
        </w:rPr>
        <w:tab/>
      </w:r>
      <w:r>
        <w:rPr>
          <w:noProof/>
        </w:rPr>
        <w:fldChar w:fldCharType="begin"/>
      </w:r>
      <w:r>
        <w:rPr>
          <w:noProof/>
        </w:rPr>
        <w:instrText xml:space="preserve"> PAGEREF _Toc241844831 \h </w:instrText>
      </w:r>
      <w:r>
        <w:rPr>
          <w:noProof/>
        </w:rPr>
      </w:r>
      <w:r>
        <w:rPr>
          <w:noProof/>
        </w:rPr>
        <w:fldChar w:fldCharType="separate"/>
      </w:r>
      <w:r>
        <w:rPr>
          <w:noProof/>
        </w:rPr>
        <w:t>33</w:t>
      </w:r>
      <w:r>
        <w:rPr>
          <w:noProof/>
        </w:rPr>
        <w:fldChar w:fldCharType="end"/>
      </w:r>
    </w:p>
    <w:p w14:paraId="664E5CDD" w14:textId="23EF58D3"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POLITIEKE PARTIJEN &amp; FRACTIES</w:t>
      </w:r>
      <w:r>
        <w:rPr>
          <w:noProof/>
        </w:rPr>
        <w:tab/>
      </w:r>
      <w:r>
        <w:rPr>
          <w:noProof/>
        </w:rPr>
        <w:fldChar w:fldCharType="begin"/>
      </w:r>
      <w:r>
        <w:rPr>
          <w:noProof/>
        </w:rPr>
        <w:instrText xml:space="preserve"> PAGEREF _Toc241844832 \h </w:instrText>
      </w:r>
      <w:r>
        <w:rPr>
          <w:noProof/>
        </w:rPr>
      </w:r>
      <w:r>
        <w:rPr>
          <w:noProof/>
        </w:rPr>
        <w:fldChar w:fldCharType="separate"/>
      </w:r>
      <w:r>
        <w:rPr>
          <w:noProof/>
        </w:rPr>
        <w:t>34</w:t>
      </w:r>
      <w:r>
        <w:rPr>
          <w:noProof/>
        </w:rPr>
        <w:fldChar w:fldCharType="end"/>
      </w:r>
    </w:p>
    <w:p w14:paraId="674D6612" w14:textId="2552EF2C"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ORDE DER ARTSEN</w:t>
      </w:r>
      <w:r>
        <w:rPr>
          <w:noProof/>
        </w:rPr>
        <w:tab/>
      </w:r>
      <w:r>
        <w:rPr>
          <w:noProof/>
        </w:rPr>
        <w:fldChar w:fldCharType="begin"/>
      </w:r>
      <w:r>
        <w:rPr>
          <w:noProof/>
        </w:rPr>
        <w:instrText xml:space="preserve"> PAGEREF _Toc241844833 \h </w:instrText>
      </w:r>
      <w:r>
        <w:rPr>
          <w:noProof/>
        </w:rPr>
      </w:r>
      <w:r>
        <w:rPr>
          <w:noProof/>
        </w:rPr>
        <w:fldChar w:fldCharType="separate"/>
      </w:r>
      <w:r>
        <w:rPr>
          <w:noProof/>
        </w:rPr>
        <w:t>35</w:t>
      </w:r>
      <w:r>
        <w:rPr>
          <w:noProof/>
        </w:rPr>
        <w:fldChar w:fldCharType="end"/>
      </w:r>
    </w:p>
    <w:p w14:paraId="1F51ADF0" w14:textId="26DAFF70"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Overheid / Ministeries</w:t>
      </w:r>
      <w:r>
        <w:rPr>
          <w:noProof/>
        </w:rPr>
        <w:tab/>
      </w:r>
      <w:r>
        <w:rPr>
          <w:noProof/>
        </w:rPr>
        <w:fldChar w:fldCharType="begin"/>
      </w:r>
      <w:r>
        <w:rPr>
          <w:noProof/>
        </w:rPr>
        <w:instrText xml:space="preserve"> PAGEREF _Toc241844834 \h </w:instrText>
      </w:r>
      <w:r>
        <w:rPr>
          <w:noProof/>
        </w:rPr>
      </w:r>
      <w:r>
        <w:rPr>
          <w:noProof/>
        </w:rPr>
        <w:fldChar w:fldCharType="separate"/>
      </w:r>
      <w:r>
        <w:rPr>
          <w:noProof/>
        </w:rPr>
        <w:t>36</w:t>
      </w:r>
      <w:r>
        <w:rPr>
          <w:noProof/>
        </w:rPr>
        <w:fldChar w:fldCharType="end"/>
      </w:r>
    </w:p>
    <w:p w14:paraId="1B8A8B29" w14:textId="0FB4E2C7"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FOD IBZ</w:t>
      </w:r>
      <w:r>
        <w:rPr>
          <w:noProof/>
        </w:rPr>
        <w:tab/>
      </w:r>
      <w:r>
        <w:rPr>
          <w:noProof/>
        </w:rPr>
        <w:fldChar w:fldCharType="begin"/>
      </w:r>
      <w:r>
        <w:rPr>
          <w:noProof/>
        </w:rPr>
        <w:instrText xml:space="preserve"> PAGEREF _Toc241844835 \h </w:instrText>
      </w:r>
      <w:r>
        <w:rPr>
          <w:noProof/>
        </w:rPr>
      </w:r>
      <w:r>
        <w:rPr>
          <w:noProof/>
        </w:rPr>
        <w:fldChar w:fldCharType="separate"/>
      </w:r>
      <w:r>
        <w:rPr>
          <w:noProof/>
        </w:rPr>
        <w:t>36</w:t>
      </w:r>
      <w:r>
        <w:rPr>
          <w:noProof/>
        </w:rPr>
        <w:fldChar w:fldCharType="end"/>
      </w:r>
    </w:p>
    <w:p w14:paraId="2D095580" w14:textId="428C9E1C"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SFPD</w:t>
      </w:r>
      <w:r>
        <w:rPr>
          <w:noProof/>
        </w:rPr>
        <w:tab/>
      </w:r>
      <w:r>
        <w:rPr>
          <w:noProof/>
        </w:rPr>
        <w:fldChar w:fldCharType="begin"/>
      </w:r>
      <w:r>
        <w:rPr>
          <w:noProof/>
        </w:rPr>
        <w:instrText xml:space="preserve"> PAGEREF _Toc241844836 \h </w:instrText>
      </w:r>
      <w:r>
        <w:rPr>
          <w:noProof/>
        </w:rPr>
      </w:r>
      <w:r>
        <w:rPr>
          <w:noProof/>
        </w:rPr>
        <w:fldChar w:fldCharType="separate"/>
      </w:r>
      <w:r>
        <w:rPr>
          <w:noProof/>
        </w:rPr>
        <w:t>37</w:t>
      </w:r>
      <w:r>
        <w:rPr>
          <w:noProof/>
        </w:rPr>
        <w:fldChar w:fldCharType="end"/>
      </w:r>
    </w:p>
    <w:p w14:paraId="5A21CC6A" w14:textId="212EDC00" w:rsidR="005808C6" w:rsidRDefault="005808C6" w:rsidP="005808C6">
      <w:pPr>
        <w:pStyle w:val="Inhopg1"/>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II. Nederland</w:t>
      </w:r>
      <w:r>
        <w:rPr>
          <w:noProof/>
        </w:rPr>
        <w:tab/>
      </w:r>
      <w:r>
        <w:rPr>
          <w:noProof/>
        </w:rPr>
        <w:fldChar w:fldCharType="begin"/>
      </w:r>
      <w:r>
        <w:rPr>
          <w:noProof/>
        </w:rPr>
        <w:instrText xml:space="preserve"> PAGEREF _Toc241844837 \h </w:instrText>
      </w:r>
      <w:r>
        <w:rPr>
          <w:noProof/>
        </w:rPr>
      </w:r>
      <w:r>
        <w:rPr>
          <w:noProof/>
        </w:rPr>
        <w:fldChar w:fldCharType="separate"/>
      </w:r>
      <w:r>
        <w:rPr>
          <w:noProof/>
        </w:rPr>
        <w:t>38</w:t>
      </w:r>
      <w:r>
        <w:rPr>
          <w:noProof/>
        </w:rPr>
        <w:fldChar w:fldCharType="end"/>
      </w:r>
    </w:p>
    <w:p w14:paraId="5DABF232" w14:textId="2F6D6F3B"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Zorg &amp; Verzekering</w:t>
      </w:r>
      <w:r>
        <w:rPr>
          <w:noProof/>
        </w:rPr>
        <w:tab/>
      </w:r>
      <w:r>
        <w:rPr>
          <w:noProof/>
        </w:rPr>
        <w:fldChar w:fldCharType="begin"/>
      </w:r>
      <w:r>
        <w:rPr>
          <w:noProof/>
        </w:rPr>
        <w:instrText xml:space="preserve"> PAGEREF _Toc241844838 \h </w:instrText>
      </w:r>
      <w:r>
        <w:rPr>
          <w:noProof/>
        </w:rPr>
      </w:r>
      <w:r>
        <w:rPr>
          <w:noProof/>
        </w:rPr>
        <w:fldChar w:fldCharType="separate"/>
      </w:r>
      <w:r>
        <w:rPr>
          <w:noProof/>
        </w:rPr>
        <w:t>38</w:t>
      </w:r>
      <w:r>
        <w:rPr>
          <w:noProof/>
        </w:rPr>
        <w:fldChar w:fldCharType="end"/>
      </w:r>
    </w:p>
    <w:p w14:paraId="28775363" w14:textId="23E5B09A"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ZORGSAAM</w:t>
      </w:r>
      <w:r>
        <w:rPr>
          <w:noProof/>
        </w:rPr>
        <w:tab/>
      </w:r>
      <w:r>
        <w:rPr>
          <w:noProof/>
        </w:rPr>
        <w:fldChar w:fldCharType="begin"/>
      </w:r>
      <w:r>
        <w:rPr>
          <w:noProof/>
        </w:rPr>
        <w:instrText xml:space="preserve"> PAGEREF _Toc241844839 \h </w:instrText>
      </w:r>
      <w:r>
        <w:rPr>
          <w:noProof/>
        </w:rPr>
      </w:r>
      <w:r>
        <w:rPr>
          <w:noProof/>
        </w:rPr>
        <w:fldChar w:fldCharType="separate"/>
      </w:r>
      <w:r>
        <w:rPr>
          <w:noProof/>
        </w:rPr>
        <w:t>38</w:t>
      </w:r>
      <w:r>
        <w:rPr>
          <w:noProof/>
        </w:rPr>
        <w:fldChar w:fldCharType="end"/>
      </w:r>
    </w:p>
    <w:p w14:paraId="04C6D409" w14:textId="61BAF5C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CZ</w:t>
      </w:r>
      <w:r>
        <w:rPr>
          <w:noProof/>
        </w:rPr>
        <w:tab/>
      </w:r>
      <w:r>
        <w:rPr>
          <w:noProof/>
        </w:rPr>
        <w:fldChar w:fldCharType="begin"/>
      </w:r>
      <w:r>
        <w:rPr>
          <w:noProof/>
        </w:rPr>
        <w:instrText xml:space="preserve"> PAGEREF _Toc241844840 \h </w:instrText>
      </w:r>
      <w:r>
        <w:rPr>
          <w:noProof/>
        </w:rPr>
      </w:r>
      <w:r>
        <w:rPr>
          <w:noProof/>
        </w:rPr>
        <w:fldChar w:fldCharType="separate"/>
      </w:r>
      <w:r>
        <w:rPr>
          <w:noProof/>
        </w:rPr>
        <w:t>39</w:t>
      </w:r>
      <w:r>
        <w:rPr>
          <w:noProof/>
        </w:rPr>
        <w:fldChar w:fldCharType="end"/>
      </w:r>
    </w:p>
    <w:p w14:paraId="5AC1134B" w14:textId="4F478225"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CAK</w:t>
      </w:r>
      <w:r>
        <w:rPr>
          <w:noProof/>
        </w:rPr>
        <w:tab/>
      </w:r>
      <w:r>
        <w:rPr>
          <w:noProof/>
        </w:rPr>
        <w:fldChar w:fldCharType="begin"/>
      </w:r>
      <w:r>
        <w:rPr>
          <w:noProof/>
        </w:rPr>
        <w:instrText xml:space="preserve"> PAGEREF _Toc241844841 \h </w:instrText>
      </w:r>
      <w:r>
        <w:rPr>
          <w:noProof/>
        </w:rPr>
      </w:r>
      <w:r>
        <w:rPr>
          <w:noProof/>
        </w:rPr>
        <w:fldChar w:fldCharType="separate"/>
      </w:r>
      <w:r>
        <w:rPr>
          <w:noProof/>
        </w:rPr>
        <w:t>40</w:t>
      </w:r>
      <w:r>
        <w:rPr>
          <w:noProof/>
        </w:rPr>
        <w:fldChar w:fldCharType="end"/>
      </w:r>
    </w:p>
    <w:p w14:paraId="3C0DFCA9" w14:textId="38A6A9A4"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ZORGINSTITUUT NEDERLAND (ZIN)</w:t>
      </w:r>
      <w:r>
        <w:rPr>
          <w:noProof/>
        </w:rPr>
        <w:tab/>
      </w:r>
      <w:r>
        <w:rPr>
          <w:noProof/>
        </w:rPr>
        <w:fldChar w:fldCharType="begin"/>
      </w:r>
      <w:r>
        <w:rPr>
          <w:noProof/>
        </w:rPr>
        <w:instrText xml:space="preserve"> PAGEREF _Toc241844842 \h </w:instrText>
      </w:r>
      <w:r>
        <w:rPr>
          <w:noProof/>
        </w:rPr>
      </w:r>
      <w:r>
        <w:rPr>
          <w:noProof/>
        </w:rPr>
        <w:fldChar w:fldCharType="separate"/>
      </w:r>
      <w:r>
        <w:rPr>
          <w:noProof/>
        </w:rPr>
        <w:t>41</w:t>
      </w:r>
      <w:r>
        <w:rPr>
          <w:noProof/>
        </w:rPr>
        <w:fldChar w:fldCharType="end"/>
      </w:r>
    </w:p>
    <w:p w14:paraId="7FA2C61E" w14:textId="6B1C1F27"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PALLION HUISARTSENPRAKTIJK</w:t>
      </w:r>
      <w:r>
        <w:rPr>
          <w:noProof/>
        </w:rPr>
        <w:tab/>
      </w:r>
      <w:r>
        <w:rPr>
          <w:noProof/>
        </w:rPr>
        <w:fldChar w:fldCharType="begin"/>
      </w:r>
      <w:r>
        <w:rPr>
          <w:noProof/>
        </w:rPr>
        <w:instrText xml:space="preserve"> PAGEREF _Toc241844843 \h </w:instrText>
      </w:r>
      <w:r>
        <w:rPr>
          <w:noProof/>
        </w:rPr>
      </w:r>
      <w:r>
        <w:rPr>
          <w:noProof/>
        </w:rPr>
        <w:fldChar w:fldCharType="separate"/>
      </w:r>
      <w:r>
        <w:rPr>
          <w:noProof/>
        </w:rPr>
        <w:t>42</w:t>
      </w:r>
      <w:r>
        <w:rPr>
          <w:noProof/>
        </w:rPr>
        <w:fldChar w:fldCharType="end"/>
      </w:r>
    </w:p>
    <w:p w14:paraId="22976E3A" w14:textId="5A5C5970"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ONAFHANKELIJKE EXPERTS (NL)</w:t>
      </w:r>
      <w:r>
        <w:rPr>
          <w:noProof/>
        </w:rPr>
        <w:tab/>
      </w:r>
      <w:r>
        <w:rPr>
          <w:noProof/>
        </w:rPr>
        <w:fldChar w:fldCharType="begin"/>
      </w:r>
      <w:r>
        <w:rPr>
          <w:noProof/>
        </w:rPr>
        <w:instrText xml:space="preserve"> PAGEREF _Toc241844844 \h </w:instrText>
      </w:r>
      <w:r>
        <w:rPr>
          <w:noProof/>
        </w:rPr>
      </w:r>
      <w:r>
        <w:rPr>
          <w:noProof/>
        </w:rPr>
        <w:fldChar w:fldCharType="separate"/>
      </w:r>
      <w:r>
        <w:rPr>
          <w:noProof/>
        </w:rPr>
        <w:t>43</w:t>
      </w:r>
      <w:r>
        <w:rPr>
          <w:noProof/>
        </w:rPr>
        <w:fldChar w:fldCharType="end"/>
      </w:r>
    </w:p>
    <w:p w14:paraId="266C6E54" w14:textId="4CB1D906"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Financiën &amp; Sociale Zekerheid</w:t>
      </w:r>
      <w:r>
        <w:rPr>
          <w:noProof/>
        </w:rPr>
        <w:tab/>
      </w:r>
      <w:r>
        <w:rPr>
          <w:noProof/>
        </w:rPr>
        <w:fldChar w:fldCharType="begin"/>
      </w:r>
      <w:r>
        <w:rPr>
          <w:noProof/>
        </w:rPr>
        <w:instrText xml:space="preserve"> PAGEREF _Toc241844845 \h </w:instrText>
      </w:r>
      <w:r>
        <w:rPr>
          <w:noProof/>
        </w:rPr>
      </w:r>
      <w:r>
        <w:rPr>
          <w:noProof/>
        </w:rPr>
        <w:fldChar w:fldCharType="separate"/>
      </w:r>
      <w:r>
        <w:rPr>
          <w:noProof/>
        </w:rPr>
        <w:t>44</w:t>
      </w:r>
      <w:r>
        <w:rPr>
          <w:noProof/>
        </w:rPr>
        <w:fldChar w:fldCharType="end"/>
      </w:r>
    </w:p>
    <w:p w14:paraId="28D15C64" w14:textId="530F528A"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UWV</w:t>
      </w:r>
      <w:r>
        <w:rPr>
          <w:noProof/>
        </w:rPr>
        <w:tab/>
      </w:r>
      <w:r>
        <w:rPr>
          <w:noProof/>
        </w:rPr>
        <w:fldChar w:fldCharType="begin"/>
      </w:r>
      <w:r>
        <w:rPr>
          <w:noProof/>
        </w:rPr>
        <w:instrText xml:space="preserve"> PAGEREF _Toc241844846 \h </w:instrText>
      </w:r>
      <w:r>
        <w:rPr>
          <w:noProof/>
        </w:rPr>
      </w:r>
      <w:r>
        <w:rPr>
          <w:noProof/>
        </w:rPr>
        <w:fldChar w:fldCharType="separate"/>
      </w:r>
      <w:r>
        <w:rPr>
          <w:noProof/>
        </w:rPr>
        <w:t>44</w:t>
      </w:r>
      <w:r>
        <w:rPr>
          <w:noProof/>
        </w:rPr>
        <w:fldChar w:fldCharType="end"/>
      </w:r>
    </w:p>
    <w:p w14:paraId="02D233EF" w14:textId="3FE43C0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SVB &amp; BBZ</w:t>
      </w:r>
      <w:r>
        <w:rPr>
          <w:noProof/>
        </w:rPr>
        <w:tab/>
      </w:r>
      <w:r>
        <w:rPr>
          <w:noProof/>
        </w:rPr>
        <w:fldChar w:fldCharType="begin"/>
      </w:r>
      <w:r>
        <w:rPr>
          <w:noProof/>
        </w:rPr>
        <w:instrText xml:space="preserve"> PAGEREF _Toc241844847 \h </w:instrText>
      </w:r>
      <w:r>
        <w:rPr>
          <w:noProof/>
        </w:rPr>
      </w:r>
      <w:r>
        <w:rPr>
          <w:noProof/>
        </w:rPr>
        <w:fldChar w:fldCharType="separate"/>
      </w:r>
      <w:r>
        <w:rPr>
          <w:noProof/>
        </w:rPr>
        <w:t>46</w:t>
      </w:r>
      <w:r>
        <w:rPr>
          <w:noProof/>
        </w:rPr>
        <w:fldChar w:fldCharType="end"/>
      </w:r>
    </w:p>
    <w:p w14:paraId="551F15DD" w14:textId="6BBA9CCE"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BELASTINGDIENST</w:t>
      </w:r>
      <w:r>
        <w:rPr>
          <w:noProof/>
        </w:rPr>
        <w:tab/>
      </w:r>
      <w:r>
        <w:rPr>
          <w:noProof/>
        </w:rPr>
        <w:fldChar w:fldCharType="begin"/>
      </w:r>
      <w:r>
        <w:rPr>
          <w:noProof/>
        </w:rPr>
        <w:instrText xml:space="preserve"> PAGEREF _Toc241844848 \h </w:instrText>
      </w:r>
      <w:r>
        <w:rPr>
          <w:noProof/>
        </w:rPr>
      </w:r>
      <w:r>
        <w:rPr>
          <w:noProof/>
        </w:rPr>
        <w:fldChar w:fldCharType="separate"/>
      </w:r>
      <w:r>
        <w:rPr>
          <w:noProof/>
        </w:rPr>
        <w:t>47</w:t>
      </w:r>
      <w:r>
        <w:rPr>
          <w:noProof/>
        </w:rPr>
        <w:fldChar w:fldCharType="end"/>
      </w:r>
    </w:p>
    <w:p w14:paraId="2496A86A" w14:textId="5F911800"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ING NEDERLAND</w:t>
      </w:r>
      <w:r>
        <w:rPr>
          <w:noProof/>
        </w:rPr>
        <w:tab/>
      </w:r>
      <w:r>
        <w:rPr>
          <w:noProof/>
        </w:rPr>
        <w:fldChar w:fldCharType="begin"/>
      </w:r>
      <w:r>
        <w:rPr>
          <w:noProof/>
        </w:rPr>
        <w:instrText xml:space="preserve"> PAGEREF _Toc241844849 \h </w:instrText>
      </w:r>
      <w:r>
        <w:rPr>
          <w:noProof/>
        </w:rPr>
      </w:r>
      <w:r>
        <w:rPr>
          <w:noProof/>
        </w:rPr>
        <w:fldChar w:fldCharType="separate"/>
      </w:r>
      <w:r>
        <w:rPr>
          <w:noProof/>
        </w:rPr>
        <w:t>48</w:t>
      </w:r>
      <w:r>
        <w:rPr>
          <w:noProof/>
        </w:rPr>
        <w:fldChar w:fldCharType="end"/>
      </w:r>
    </w:p>
    <w:p w14:paraId="42C7AEEB" w14:textId="4C091C36"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VATTENFALL</w:t>
      </w:r>
      <w:r>
        <w:rPr>
          <w:noProof/>
        </w:rPr>
        <w:tab/>
      </w:r>
      <w:r>
        <w:rPr>
          <w:noProof/>
        </w:rPr>
        <w:fldChar w:fldCharType="begin"/>
      </w:r>
      <w:r>
        <w:rPr>
          <w:noProof/>
        </w:rPr>
        <w:instrText xml:space="preserve"> PAGEREF _Toc241844850 \h </w:instrText>
      </w:r>
      <w:r>
        <w:rPr>
          <w:noProof/>
        </w:rPr>
      </w:r>
      <w:r>
        <w:rPr>
          <w:noProof/>
        </w:rPr>
        <w:fldChar w:fldCharType="separate"/>
      </w:r>
      <w:r>
        <w:rPr>
          <w:noProof/>
        </w:rPr>
        <w:t>49</w:t>
      </w:r>
      <w:r>
        <w:rPr>
          <w:noProof/>
        </w:rPr>
        <w:fldChar w:fldCharType="end"/>
      </w:r>
    </w:p>
    <w:p w14:paraId="018E40FF" w14:textId="483D3646"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STEDIN</w:t>
      </w:r>
      <w:r>
        <w:rPr>
          <w:noProof/>
        </w:rPr>
        <w:tab/>
      </w:r>
      <w:r>
        <w:rPr>
          <w:noProof/>
        </w:rPr>
        <w:fldChar w:fldCharType="begin"/>
      </w:r>
      <w:r>
        <w:rPr>
          <w:noProof/>
        </w:rPr>
        <w:instrText xml:space="preserve"> PAGEREF _Toc241844851 \h </w:instrText>
      </w:r>
      <w:r>
        <w:rPr>
          <w:noProof/>
        </w:rPr>
      </w:r>
      <w:r>
        <w:rPr>
          <w:noProof/>
        </w:rPr>
        <w:fldChar w:fldCharType="separate"/>
      </w:r>
      <w:r>
        <w:rPr>
          <w:noProof/>
        </w:rPr>
        <w:t>50</w:t>
      </w:r>
      <w:r>
        <w:rPr>
          <w:noProof/>
        </w:rPr>
        <w:fldChar w:fldCharType="end"/>
      </w:r>
    </w:p>
    <w:p w14:paraId="49601F06" w14:textId="40C4F1BB"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GEMEENTE HULST &amp; HULST VOOR ELKAAR</w:t>
      </w:r>
      <w:r>
        <w:rPr>
          <w:noProof/>
        </w:rPr>
        <w:tab/>
      </w:r>
      <w:r>
        <w:rPr>
          <w:noProof/>
        </w:rPr>
        <w:fldChar w:fldCharType="begin"/>
      </w:r>
      <w:r>
        <w:rPr>
          <w:noProof/>
        </w:rPr>
        <w:instrText xml:space="preserve"> PAGEREF _Toc241844852 \h </w:instrText>
      </w:r>
      <w:r>
        <w:rPr>
          <w:noProof/>
        </w:rPr>
      </w:r>
      <w:r>
        <w:rPr>
          <w:noProof/>
        </w:rPr>
        <w:fldChar w:fldCharType="separate"/>
      </w:r>
      <w:r>
        <w:rPr>
          <w:noProof/>
        </w:rPr>
        <w:t>51</w:t>
      </w:r>
      <w:r>
        <w:rPr>
          <w:noProof/>
        </w:rPr>
        <w:fldChar w:fldCharType="end"/>
      </w:r>
    </w:p>
    <w:p w14:paraId="0792FF5A" w14:textId="585BA829"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REIZEN DOOR ZEELAND</w:t>
      </w:r>
      <w:r>
        <w:rPr>
          <w:noProof/>
        </w:rPr>
        <w:tab/>
      </w:r>
      <w:r>
        <w:rPr>
          <w:noProof/>
        </w:rPr>
        <w:fldChar w:fldCharType="begin"/>
      </w:r>
      <w:r>
        <w:rPr>
          <w:noProof/>
        </w:rPr>
        <w:instrText xml:space="preserve"> PAGEREF _Toc241844853 \h </w:instrText>
      </w:r>
      <w:r>
        <w:rPr>
          <w:noProof/>
        </w:rPr>
      </w:r>
      <w:r>
        <w:rPr>
          <w:noProof/>
        </w:rPr>
        <w:fldChar w:fldCharType="separate"/>
      </w:r>
      <w:r>
        <w:rPr>
          <w:noProof/>
        </w:rPr>
        <w:t>52</w:t>
      </w:r>
      <w:r>
        <w:rPr>
          <w:noProof/>
        </w:rPr>
        <w:fldChar w:fldCharType="end"/>
      </w:r>
    </w:p>
    <w:p w14:paraId="2D5ADA4A" w14:textId="0B2CEA96"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VALYS</w:t>
      </w:r>
      <w:r>
        <w:rPr>
          <w:noProof/>
        </w:rPr>
        <w:tab/>
      </w:r>
      <w:r>
        <w:rPr>
          <w:noProof/>
        </w:rPr>
        <w:fldChar w:fldCharType="begin"/>
      </w:r>
      <w:r>
        <w:rPr>
          <w:noProof/>
        </w:rPr>
        <w:instrText xml:space="preserve"> PAGEREF _Toc241844854 \h </w:instrText>
      </w:r>
      <w:r>
        <w:rPr>
          <w:noProof/>
        </w:rPr>
      </w:r>
      <w:r>
        <w:rPr>
          <w:noProof/>
        </w:rPr>
        <w:fldChar w:fldCharType="separate"/>
      </w:r>
      <w:r>
        <w:rPr>
          <w:noProof/>
        </w:rPr>
        <w:t>53</w:t>
      </w:r>
      <w:r>
        <w:rPr>
          <w:noProof/>
        </w:rPr>
        <w:fldChar w:fldCharType="end"/>
      </w:r>
    </w:p>
    <w:p w14:paraId="11752460" w14:textId="1AF2D207"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Escalatie &amp; Controle</w:t>
      </w:r>
      <w:r>
        <w:rPr>
          <w:noProof/>
        </w:rPr>
        <w:tab/>
      </w:r>
      <w:r>
        <w:rPr>
          <w:noProof/>
        </w:rPr>
        <w:fldChar w:fldCharType="begin"/>
      </w:r>
      <w:r>
        <w:rPr>
          <w:noProof/>
        </w:rPr>
        <w:instrText xml:space="preserve"> PAGEREF _Toc241844855 \h </w:instrText>
      </w:r>
      <w:r>
        <w:rPr>
          <w:noProof/>
        </w:rPr>
      </w:r>
      <w:r>
        <w:rPr>
          <w:noProof/>
        </w:rPr>
        <w:fldChar w:fldCharType="separate"/>
      </w:r>
      <w:r>
        <w:rPr>
          <w:noProof/>
        </w:rPr>
        <w:t>54</w:t>
      </w:r>
      <w:r>
        <w:rPr>
          <w:noProof/>
        </w:rPr>
        <w:fldChar w:fldCharType="end"/>
      </w:r>
    </w:p>
    <w:p w14:paraId="56012208" w14:textId="69D40003"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DE NATIONALE OMBUDSMAN (NL)</w:t>
      </w:r>
      <w:r>
        <w:rPr>
          <w:noProof/>
        </w:rPr>
        <w:tab/>
      </w:r>
      <w:r>
        <w:rPr>
          <w:noProof/>
        </w:rPr>
        <w:fldChar w:fldCharType="begin"/>
      </w:r>
      <w:r>
        <w:rPr>
          <w:noProof/>
        </w:rPr>
        <w:instrText xml:space="preserve"> PAGEREF _Toc241844856 \h </w:instrText>
      </w:r>
      <w:r>
        <w:rPr>
          <w:noProof/>
        </w:rPr>
      </w:r>
      <w:r>
        <w:rPr>
          <w:noProof/>
        </w:rPr>
        <w:fldChar w:fldCharType="separate"/>
      </w:r>
      <w:r>
        <w:rPr>
          <w:noProof/>
        </w:rPr>
        <w:t>54</w:t>
      </w:r>
      <w:r>
        <w:rPr>
          <w:noProof/>
        </w:rPr>
        <w:fldChar w:fldCharType="end"/>
      </w:r>
    </w:p>
    <w:p w14:paraId="04837EBA" w14:textId="05D0F0AD"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TWEEDE KAMER (COMMISSIE SZW)</w:t>
      </w:r>
      <w:r>
        <w:rPr>
          <w:noProof/>
        </w:rPr>
        <w:tab/>
      </w:r>
      <w:r>
        <w:rPr>
          <w:noProof/>
        </w:rPr>
        <w:fldChar w:fldCharType="begin"/>
      </w:r>
      <w:r>
        <w:rPr>
          <w:noProof/>
        </w:rPr>
        <w:instrText xml:space="preserve"> PAGEREF _Toc241844857 \h </w:instrText>
      </w:r>
      <w:r>
        <w:rPr>
          <w:noProof/>
        </w:rPr>
      </w:r>
      <w:r>
        <w:rPr>
          <w:noProof/>
        </w:rPr>
        <w:fldChar w:fldCharType="separate"/>
      </w:r>
      <w:r>
        <w:rPr>
          <w:noProof/>
        </w:rPr>
        <w:t>55</w:t>
      </w:r>
      <w:r>
        <w:rPr>
          <w:noProof/>
        </w:rPr>
        <w:fldChar w:fldCharType="end"/>
      </w:r>
    </w:p>
    <w:p w14:paraId="43A155AD" w14:textId="26EC1A9A"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NEDERLANDSE POLITIEKE PARTIJEN</w:t>
      </w:r>
      <w:r>
        <w:rPr>
          <w:noProof/>
        </w:rPr>
        <w:tab/>
      </w:r>
      <w:r>
        <w:rPr>
          <w:noProof/>
        </w:rPr>
        <w:fldChar w:fldCharType="begin"/>
      </w:r>
      <w:r>
        <w:rPr>
          <w:noProof/>
        </w:rPr>
        <w:instrText xml:space="preserve"> PAGEREF _Toc241844858 \h </w:instrText>
      </w:r>
      <w:r>
        <w:rPr>
          <w:noProof/>
        </w:rPr>
      </w:r>
      <w:r>
        <w:rPr>
          <w:noProof/>
        </w:rPr>
        <w:fldChar w:fldCharType="separate"/>
      </w:r>
      <w:r>
        <w:rPr>
          <w:noProof/>
        </w:rPr>
        <w:t>56</w:t>
      </w:r>
      <w:r>
        <w:rPr>
          <w:noProof/>
        </w:rPr>
        <w:fldChar w:fldCharType="end"/>
      </w:r>
    </w:p>
    <w:p w14:paraId="1F6098DA" w14:textId="5C245D7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KONINKLIJK HUIS (NEDERLAND)</w:t>
      </w:r>
      <w:r>
        <w:rPr>
          <w:noProof/>
        </w:rPr>
        <w:tab/>
      </w:r>
      <w:r>
        <w:rPr>
          <w:noProof/>
        </w:rPr>
        <w:fldChar w:fldCharType="begin"/>
      </w:r>
      <w:r>
        <w:rPr>
          <w:noProof/>
        </w:rPr>
        <w:instrText xml:space="preserve"> PAGEREF _Toc241844859 \h </w:instrText>
      </w:r>
      <w:r>
        <w:rPr>
          <w:noProof/>
        </w:rPr>
      </w:r>
      <w:r>
        <w:rPr>
          <w:noProof/>
        </w:rPr>
        <w:fldChar w:fldCharType="separate"/>
      </w:r>
      <w:r>
        <w:rPr>
          <w:noProof/>
        </w:rPr>
        <w:t>57</w:t>
      </w:r>
      <w:r>
        <w:rPr>
          <w:noProof/>
        </w:rPr>
        <w:fldChar w:fldCharType="end"/>
      </w:r>
    </w:p>
    <w:p w14:paraId="57D4B637" w14:textId="4AFC81B1" w:rsidR="005808C6" w:rsidRDefault="005808C6" w:rsidP="005808C6">
      <w:pPr>
        <w:pStyle w:val="Inhopg2"/>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Overheid / Ministeries</w:t>
      </w:r>
      <w:r>
        <w:rPr>
          <w:noProof/>
        </w:rPr>
        <w:tab/>
      </w:r>
      <w:r>
        <w:rPr>
          <w:noProof/>
        </w:rPr>
        <w:fldChar w:fldCharType="begin"/>
      </w:r>
      <w:r>
        <w:rPr>
          <w:noProof/>
        </w:rPr>
        <w:instrText xml:space="preserve"> PAGEREF _Toc241844860 \h </w:instrText>
      </w:r>
      <w:r>
        <w:rPr>
          <w:noProof/>
        </w:rPr>
      </w:r>
      <w:r>
        <w:rPr>
          <w:noProof/>
        </w:rPr>
        <w:fldChar w:fldCharType="separate"/>
      </w:r>
      <w:r>
        <w:rPr>
          <w:noProof/>
        </w:rPr>
        <w:t>58</w:t>
      </w:r>
      <w:r>
        <w:rPr>
          <w:noProof/>
        </w:rPr>
        <w:fldChar w:fldCharType="end"/>
      </w:r>
    </w:p>
    <w:p w14:paraId="165F3FB7" w14:textId="07B4EEE6" w:rsidR="005808C6" w:rsidRDefault="005808C6" w:rsidP="005808C6">
      <w:pPr>
        <w:pStyle w:val="Inhopg1"/>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III. Overkoepelend, Bemiddeling &amp; Maatschappelijke Resonantie</w:t>
      </w:r>
      <w:r>
        <w:rPr>
          <w:noProof/>
        </w:rPr>
        <w:tab/>
      </w:r>
      <w:r>
        <w:rPr>
          <w:noProof/>
        </w:rPr>
        <w:fldChar w:fldCharType="begin"/>
      </w:r>
      <w:r>
        <w:rPr>
          <w:noProof/>
        </w:rPr>
        <w:instrText xml:space="preserve"> PAGEREF _Toc241844861 \h </w:instrText>
      </w:r>
      <w:r>
        <w:rPr>
          <w:noProof/>
        </w:rPr>
      </w:r>
      <w:r>
        <w:rPr>
          <w:noProof/>
        </w:rPr>
        <w:fldChar w:fldCharType="separate"/>
      </w:r>
      <w:r>
        <w:rPr>
          <w:noProof/>
        </w:rPr>
        <w:t>59</w:t>
      </w:r>
      <w:r>
        <w:rPr>
          <w:noProof/>
        </w:rPr>
        <w:fldChar w:fldCharType="end"/>
      </w:r>
    </w:p>
    <w:p w14:paraId="5F1BF9E3" w14:textId="2EA8FEDE"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SOLVIT</w:t>
      </w:r>
      <w:r>
        <w:rPr>
          <w:noProof/>
        </w:rPr>
        <w:tab/>
      </w:r>
      <w:r>
        <w:rPr>
          <w:noProof/>
        </w:rPr>
        <w:fldChar w:fldCharType="begin"/>
      </w:r>
      <w:r>
        <w:rPr>
          <w:noProof/>
        </w:rPr>
        <w:instrText xml:space="preserve"> PAGEREF _Toc241844862 \h </w:instrText>
      </w:r>
      <w:r>
        <w:rPr>
          <w:noProof/>
        </w:rPr>
      </w:r>
      <w:r>
        <w:rPr>
          <w:noProof/>
        </w:rPr>
        <w:fldChar w:fldCharType="separate"/>
      </w:r>
      <w:r>
        <w:rPr>
          <w:noProof/>
        </w:rPr>
        <w:t>59</w:t>
      </w:r>
      <w:r>
        <w:rPr>
          <w:noProof/>
        </w:rPr>
        <w:fldChar w:fldCharType="end"/>
      </w:r>
    </w:p>
    <w:p w14:paraId="4F4E7253" w14:textId="1831947C"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GRENSINFOPUNT (GIP)</w:t>
      </w:r>
      <w:r>
        <w:rPr>
          <w:noProof/>
        </w:rPr>
        <w:tab/>
      </w:r>
      <w:r>
        <w:rPr>
          <w:noProof/>
        </w:rPr>
        <w:fldChar w:fldCharType="begin"/>
      </w:r>
      <w:r>
        <w:rPr>
          <w:noProof/>
        </w:rPr>
        <w:instrText xml:space="preserve"> PAGEREF _Toc241844863 \h </w:instrText>
      </w:r>
      <w:r>
        <w:rPr>
          <w:noProof/>
        </w:rPr>
      </w:r>
      <w:r>
        <w:rPr>
          <w:noProof/>
        </w:rPr>
        <w:fldChar w:fldCharType="separate"/>
      </w:r>
      <w:r>
        <w:rPr>
          <w:noProof/>
        </w:rPr>
        <w:t>60</w:t>
      </w:r>
      <w:r>
        <w:rPr>
          <w:noProof/>
        </w:rPr>
        <w:fldChar w:fldCharType="end"/>
      </w:r>
    </w:p>
    <w:p w14:paraId="0F84B378" w14:textId="70BEFD64"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BENELUX UNIE</w:t>
      </w:r>
      <w:r>
        <w:rPr>
          <w:noProof/>
        </w:rPr>
        <w:tab/>
      </w:r>
      <w:r>
        <w:rPr>
          <w:noProof/>
        </w:rPr>
        <w:fldChar w:fldCharType="begin"/>
      </w:r>
      <w:r>
        <w:rPr>
          <w:noProof/>
        </w:rPr>
        <w:instrText xml:space="preserve"> PAGEREF _Toc241844864 \h </w:instrText>
      </w:r>
      <w:r>
        <w:rPr>
          <w:noProof/>
        </w:rPr>
      </w:r>
      <w:r>
        <w:rPr>
          <w:noProof/>
        </w:rPr>
        <w:fldChar w:fldCharType="separate"/>
      </w:r>
      <w:r>
        <w:rPr>
          <w:noProof/>
        </w:rPr>
        <w:t>61</w:t>
      </w:r>
      <w:r>
        <w:rPr>
          <w:noProof/>
        </w:rPr>
        <w:fldChar w:fldCharType="end"/>
      </w:r>
    </w:p>
    <w:p w14:paraId="70E5C9D9" w14:textId="5C32F9F4"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STRATEGISCHE BELANGENBEHARTIGING</w:t>
      </w:r>
      <w:r>
        <w:rPr>
          <w:noProof/>
        </w:rPr>
        <w:tab/>
      </w:r>
      <w:r>
        <w:rPr>
          <w:noProof/>
        </w:rPr>
        <w:fldChar w:fldCharType="begin"/>
      </w:r>
      <w:r>
        <w:rPr>
          <w:noProof/>
        </w:rPr>
        <w:instrText xml:space="preserve"> PAGEREF _Toc241844865 \h </w:instrText>
      </w:r>
      <w:r>
        <w:rPr>
          <w:noProof/>
        </w:rPr>
      </w:r>
      <w:r>
        <w:rPr>
          <w:noProof/>
        </w:rPr>
        <w:fldChar w:fldCharType="separate"/>
      </w:r>
      <w:r>
        <w:rPr>
          <w:noProof/>
        </w:rPr>
        <w:t>62</w:t>
      </w:r>
      <w:r>
        <w:rPr>
          <w:noProof/>
        </w:rPr>
        <w:fldChar w:fldCharType="end"/>
      </w:r>
    </w:p>
    <w:p w14:paraId="3A7D8012" w14:textId="69B4F19E"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ACADEMISCHE OBSERVATIELAAG</w:t>
      </w:r>
      <w:r>
        <w:rPr>
          <w:noProof/>
        </w:rPr>
        <w:tab/>
      </w:r>
      <w:r>
        <w:rPr>
          <w:noProof/>
        </w:rPr>
        <w:fldChar w:fldCharType="begin"/>
      </w:r>
      <w:r>
        <w:rPr>
          <w:noProof/>
        </w:rPr>
        <w:instrText xml:space="preserve"> PAGEREF _Toc241844866 \h </w:instrText>
      </w:r>
      <w:r>
        <w:rPr>
          <w:noProof/>
        </w:rPr>
      </w:r>
      <w:r>
        <w:rPr>
          <w:noProof/>
        </w:rPr>
        <w:fldChar w:fldCharType="separate"/>
      </w:r>
      <w:r>
        <w:rPr>
          <w:noProof/>
        </w:rPr>
        <w:t>63</w:t>
      </w:r>
      <w:r>
        <w:rPr>
          <w:noProof/>
        </w:rPr>
        <w:fldChar w:fldCharType="end"/>
      </w:r>
    </w:p>
    <w:p w14:paraId="7BA6FE4A" w14:textId="11689B8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MEDIA &amp; PUBLIEKE INTELLECTUELEN</w:t>
      </w:r>
      <w:r>
        <w:rPr>
          <w:noProof/>
        </w:rPr>
        <w:tab/>
      </w:r>
      <w:r>
        <w:rPr>
          <w:noProof/>
        </w:rPr>
        <w:fldChar w:fldCharType="begin"/>
      </w:r>
      <w:r>
        <w:rPr>
          <w:noProof/>
        </w:rPr>
        <w:instrText xml:space="preserve"> PAGEREF _Toc241844867 \h </w:instrText>
      </w:r>
      <w:r>
        <w:rPr>
          <w:noProof/>
        </w:rPr>
      </w:r>
      <w:r>
        <w:rPr>
          <w:noProof/>
        </w:rPr>
        <w:fldChar w:fldCharType="separate"/>
      </w:r>
      <w:r>
        <w:rPr>
          <w:noProof/>
        </w:rPr>
        <w:t>65</w:t>
      </w:r>
      <w:r>
        <w:rPr>
          <w:noProof/>
        </w:rPr>
        <w:fldChar w:fldCharType="end"/>
      </w:r>
    </w:p>
    <w:p w14:paraId="50764F39" w14:textId="4D03AEFA" w:rsidR="005808C6" w:rsidRDefault="005808C6" w:rsidP="005808C6">
      <w:pPr>
        <w:pStyle w:val="Inhopg1"/>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IV. Europa</w:t>
      </w:r>
      <w:r>
        <w:rPr>
          <w:noProof/>
        </w:rPr>
        <w:tab/>
      </w:r>
      <w:r>
        <w:rPr>
          <w:noProof/>
        </w:rPr>
        <w:fldChar w:fldCharType="begin"/>
      </w:r>
      <w:r>
        <w:rPr>
          <w:noProof/>
        </w:rPr>
        <w:instrText xml:space="preserve"> PAGEREF _Toc241844868 \h </w:instrText>
      </w:r>
      <w:r>
        <w:rPr>
          <w:noProof/>
        </w:rPr>
      </w:r>
      <w:r>
        <w:rPr>
          <w:noProof/>
        </w:rPr>
        <w:fldChar w:fldCharType="separate"/>
      </w:r>
      <w:r>
        <w:rPr>
          <w:noProof/>
        </w:rPr>
        <w:t>66</w:t>
      </w:r>
      <w:r>
        <w:rPr>
          <w:noProof/>
        </w:rPr>
        <w:fldChar w:fldCharType="end"/>
      </w:r>
    </w:p>
    <w:p w14:paraId="65CA1EBD" w14:textId="1D859950"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EUROPESE COMMISSIE</w:t>
      </w:r>
      <w:r>
        <w:rPr>
          <w:noProof/>
        </w:rPr>
        <w:tab/>
      </w:r>
      <w:r>
        <w:rPr>
          <w:noProof/>
        </w:rPr>
        <w:fldChar w:fldCharType="begin"/>
      </w:r>
      <w:r>
        <w:rPr>
          <w:noProof/>
        </w:rPr>
        <w:instrText xml:space="preserve"> PAGEREF _Toc241844869 \h </w:instrText>
      </w:r>
      <w:r>
        <w:rPr>
          <w:noProof/>
        </w:rPr>
      </w:r>
      <w:r>
        <w:rPr>
          <w:noProof/>
        </w:rPr>
        <w:fldChar w:fldCharType="separate"/>
      </w:r>
      <w:r>
        <w:rPr>
          <w:noProof/>
        </w:rPr>
        <w:t>66</w:t>
      </w:r>
      <w:r>
        <w:rPr>
          <w:noProof/>
        </w:rPr>
        <w:fldChar w:fldCharType="end"/>
      </w:r>
    </w:p>
    <w:p w14:paraId="160A1B1E" w14:textId="770D1AD9"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EUROPEES HOF VOOR DE RECHTEN VAN DE MENS (EHRM)</w:t>
      </w:r>
      <w:r>
        <w:rPr>
          <w:noProof/>
        </w:rPr>
        <w:tab/>
      </w:r>
      <w:r>
        <w:rPr>
          <w:noProof/>
        </w:rPr>
        <w:fldChar w:fldCharType="begin"/>
      </w:r>
      <w:r>
        <w:rPr>
          <w:noProof/>
        </w:rPr>
        <w:instrText xml:space="preserve"> PAGEREF _Toc241844870 \h </w:instrText>
      </w:r>
      <w:r>
        <w:rPr>
          <w:noProof/>
        </w:rPr>
      </w:r>
      <w:r>
        <w:rPr>
          <w:noProof/>
        </w:rPr>
        <w:fldChar w:fldCharType="separate"/>
      </w:r>
      <w:r>
        <w:rPr>
          <w:noProof/>
        </w:rPr>
        <w:t>67</w:t>
      </w:r>
      <w:r>
        <w:rPr>
          <w:noProof/>
        </w:rPr>
        <w:fldChar w:fldCharType="end"/>
      </w:r>
    </w:p>
    <w:p w14:paraId="1CBF1B4D" w14:textId="3E6E680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EUROPESE OMBUDSMAN</w:t>
      </w:r>
      <w:r>
        <w:rPr>
          <w:noProof/>
        </w:rPr>
        <w:tab/>
      </w:r>
      <w:r>
        <w:rPr>
          <w:noProof/>
        </w:rPr>
        <w:fldChar w:fldCharType="begin"/>
      </w:r>
      <w:r>
        <w:rPr>
          <w:noProof/>
        </w:rPr>
        <w:instrText xml:space="preserve"> PAGEREF _Toc241844871 \h </w:instrText>
      </w:r>
      <w:r>
        <w:rPr>
          <w:noProof/>
        </w:rPr>
      </w:r>
      <w:r>
        <w:rPr>
          <w:noProof/>
        </w:rPr>
        <w:fldChar w:fldCharType="separate"/>
      </w:r>
      <w:r>
        <w:rPr>
          <w:noProof/>
        </w:rPr>
        <w:t>68</w:t>
      </w:r>
      <w:r>
        <w:rPr>
          <w:noProof/>
        </w:rPr>
        <w:fldChar w:fldCharType="end"/>
      </w:r>
    </w:p>
    <w:p w14:paraId="6A8724CC" w14:textId="2ADE6511"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EUROPEES PARLEMENT</w:t>
      </w:r>
      <w:r>
        <w:rPr>
          <w:noProof/>
        </w:rPr>
        <w:tab/>
      </w:r>
      <w:r>
        <w:rPr>
          <w:noProof/>
        </w:rPr>
        <w:fldChar w:fldCharType="begin"/>
      </w:r>
      <w:r>
        <w:rPr>
          <w:noProof/>
        </w:rPr>
        <w:instrText xml:space="preserve"> PAGEREF _Toc241844872 \h </w:instrText>
      </w:r>
      <w:r>
        <w:rPr>
          <w:noProof/>
        </w:rPr>
      </w:r>
      <w:r>
        <w:rPr>
          <w:noProof/>
        </w:rPr>
        <w:fldChar w:fldCharType="separate"/>
      </w:r>
      <w:r>
        <w:rPr>
          <w:noProof/>
        </w:rPr>
        <w:t>69</w:t>
      </w:r>
      <w:r>
        <w:rPr>
          <w:noProof/>
        </w:rPr>
        <w:fldChar w:fldCharType="end"/>
      </w:r>
    </w:p>
    <w:p w14:paraId="5D9B9F6B" w14:textId="238956FB"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EUROPESE RAAD</w:t>
      </w:r>
      <w:r>
        <w:rPr>
          <w:noProof/>
        </w:rPr>
        <w:tab/>
      </w:r>
      <w:r>
        <w:rPr>
          <w:noProof/>
        </w:rPr>
        <w:fldChar w:fldCharType="begin"/>
      </w:r>
      <w:r>
        <w:rPr>
          <w:noProof/>
        </w:rPr>
        <w:instrText xml:space="preserve"> PAGEREF _Toc241844873 \h </w:instrText>
      </w:r>
      <w:r>
        <w:rPr>
          <w:noProof/>
        </w:rPr>
      </w:r>
      <w:r>
        <w:rPr>
          <w:noProof/>
        </w:rPr>
        <w:fldChar w:fldCharType="separate"/>
      </w:r>
      <w:r>
        <w:rPr>
          <w:noProof/>
        </w:rPr>
        <w:t>70</w:t>
      </w:r>
      <w:r>
        <w:rPr>
          <w:noProof/>
        </w:rPr>
        <w:fldChar w:fldCharType="end"/>
      </w:r>
    </w:p>
    <w:p w14:paraId="363FA8A2" w14:textId="76423892"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EUROPESE ARBEIDSAUTORITEIT (ELA)</w:t>
      </w:r>
      <w:r>
        <w:rPr>
          <w:noProof/>
        </w:rPr>
        <w:tab/>
      </w:r>
      <w:r>
        <w:rPr>
          <w:noProof/>
        </w:rPr>
        <w:fldChar w:fldCharType="begin"/>
      </w:r>
      <w:r>
        <w:rPr>
          <w:noProof/>
        </w:rPr>
        <w:instrText xml:space="preserve"> PAGEREF _Toc241844874 \h </w:instrText>
      </w:r>
      <w:r>
        <w:rPr>
          <w:noProof/>
        </w:rPr>
      </w:r>
      <w:r>
        <w:rPr>
          <w:noProof/>
        </w:rPr>
        <w:fldChar w:fldCharType="separate"/>
      </w:r>
      <w:r>
        <w:rPr>
          <w:noProof/>
        </w:rPr>
        <w:t>71</w:t>
      </w:r>
      <w:r>
        <w:rPr>
          <w:noProof/>
        </w:rPr>
        <w:fldChar w:fldCharType="end"/>
      </w:r>
    </w:p>
    <w:p w14:paraId="433523BF" w14:textId="4AE05546" w:rsidR="005808C6" w:rsidRDefault="005808C6" w:rsidP="005808C6">
      <w:pPr>
        <w:pStyle w:val="Inhopg1"/>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 Internationaal</w:t>
      </w:r>
      <w:r>
        <w:rPr>
          <w:noProof/>
        </w:rPr>
        <w:tab/>
      </w:r>
      <w:r>
        <w:rPr>
          <w:noProof/>
        </w:rPr>
        <w:fldChar w:fldCharType="begin"/>
      </w:r>
      <w:r>
        <w:rPr>
          <w:noProof/>
        </w:rPr>
        <w:instrText xml:space="preserve"> PAGEREF _Toc241844875 \h </w:instrText>
      </w:r>
      <w:r>
        <w:rPr>
          <w:noProof/>
        </w:rPr>
      </w:r>
      <w:r>
        <w:rPr>
          <w:noProof/>
        </w:rPr>
        <w:fldChar w:fldCharType="separate"/>
      </w:r>
      <w:r>
        <w:rPr>
          <w:noProof/>
        </w:rPr>
        <w:t>72</w:t>
      </w:r>
      <w:r>
        <w:rPr>
          <w:noProof/>
        </w:rPr>
        <w:fldChar w:fldCharType="end"/>
      </w:r>
    </w:p>
    <w:p w14:paraId="68A92882" w14:textId="418AFB3B" w:rsidR="005808C6" w:rsidRDefault="005808C6" w:rsidP="005808C6">
      <w:pPr>
        <w:pStyle w:val="Inhopg3"/>
        <w:tabs>
          <w:tab w:val="right" w:leader="dot" w:pos="9062"/>
        </w:tabs>
        <w:divId w:val="2058702233"/>
        <w:rPr>
          <w:rFonts w:asciiTheme="minorHAnsi" w:hAnsiTheme="minorHAnsi" w:cstheme="minorBidi"/>
          <w:noProof/>
          <w:kern w:val="2"/>
          <w:sz w:val="24"/>
          <w14:ligatures w14:val="standardContextual"/>
        </w:rPr>
      </w:pPr>
      <w:r w:rsidRPr="00650C29">
        <w:rPr>
          <w:rFonts w:eastAsia="Times New Roman"/>
          <w:noProof/>
          <w:lang w:val="nl-NL"/>
        </w:rPr>
        <w:t>VERENIGDE NATIES</w:t>
      </w:r>
      <w:r>
        <w:rPr>
          <w:noProof/>
        </w:rPr>
        <w:tab/>
      </w:r>
      <w:r>
        <w:rPr>
          <w:noProof/>
        </w:rPr>
        <w:fldChar w:fldCharType="begin"/>
      </w:r>
      <w:r>
        <w:rPr>
          <w:noProof/>
        </w:rPr>
        <w:instrText xml:space="preserve"> PAGEREF _Toc241844876 \h </w:instrText>
      </w:r>
      <w:r>
        <w:rPr>
          <w:noProof/>
        </w:rPr>
      </w:r>
      <w:r>
        <w:rPr>
          <w:noProof/>
        </w:rPr>
        <w:fldChar w:fldCharType="separate"/>
      </w:r>
      <w:r>
        <w:rPr>
          <w:noProof/>
        </w:rPr>
        <w:t>72</w:t>
      </w:r>
      <w:r>
        <w:rPr>
          <w:noProof/>
        </w:rPr>
        <w:fldChar w:fldCharType="end"/>
      </w:r>
    </w:p>
    <w:p w14:paraId="3501CEA0" w14:textId="3C83E010" w:rsidR="005808C6" w:rsidRDefault="005808C6" w:rsidP="005808C6">
      <w:pPr>
        <w:pStyle w:val="marker"/>
        <w:divId w:val="2058702233"/>
        <w:rPr>
          <w:lang w:val="nl-NL"/>
        </w:rPr>
      </w:pPr>
      <w:r>
        <w:rPr>
          <w:lang w:val="nl-NL"/>
        </w:rPr>
        <w:fldChar w:fldCharType="end"/>
      </w:r>
    </w:p>
    <w:p w14:paraId="2E938D89" w14:textId="77777777" w:rsidR="005808C6" w:rsidRDefault="005808C6">
      <w:pPr>
        <w:pStyle w:val="marker"/>
        <w:ind w:left="800" w:right="800"/>
        <w:divId w:val="788279977"/>
        <w:rPr>
          <w:lang w:val="nl-NL"/>
        </w:rPr>
      </w:pPr>
      <w:r>
        <w:br w:type="page"/>
      </w:r>
    </w:p>
    <w:p w14:paraId="113A9EE0" w14:textId="77777777" w:rsidR="005808C6" w:rsidRDefault="005808C6">
      <w:pPr>
        <w:divId w:val="2112967742"/>
        <w:rPr>
          <w:i/>
          <w:iCs/>
          <w:color w:val="333333"/>
          <w:lang w:val="nl-NL"/>
        </w:rPr>
      </w:pPr>
      <w:r>
        <w:rPr>
          <w:i/>
          <w:iCs/>
          <w:color w:val="333333"/>
          <w:lang w:val="nl-NL"/>
        </w:rPr>
        <w:t xml:space="preserve">Dit is Document A — </w:t>
      </w:r>
      <w:r>
        <w:rPr>
          <w:i/>
          <w:iCs/>
          <w:color w:val="333333"/>
          <w:lang w:val="nl-NL"/>
        </w:rPr>
        <w:t>De narratieve audit van het Systeem-Audit-project. Het beschrijft de organisaties die samen het netwerk vormen, als een reeks lopende verhalen.</w:t>
      </w:r>
    </w:p>
    <w:p w14:paraId="10EDB5A5" w14:textId="77777777" w:rsidR="005808C6" w:rsidRDefault="005808C6">
      <w:pPr>
        <w:divId w:val="2112967742"/>
        <w:rPr>
          <w:i/>
          <w:iCs/>
          <w:color w:val="333333"/>
          <w:lang w:val="nl-NL"/>
        </w:rPr>
      </w:pPr>
      <w:r>
        <w:rPr>
          <w:i/>
          <w:iCs/>
          <w:color w:val="333333"/>
          <w:lang w:val="nl-NL"/>
        </w:rPr>
        <w:t>Lees het als een reeks verhalen, niet als een database.</w:t>
      </w:r>
    </w:p>
    <w:p w14:paraId="1EE7E0FC" w14:textId="77777777" w:rsidR="005808C6" w:rsidRDefault="005808C6">
      <w:pPr>
        <w:pStyle w:val="marker"/>
        <w:ind w:left="800" w:right="800"/>
        <w:divId w:val="788279977"/>
        <w:rPr>
          <w:lang w:val="nl-NL"/>
        </w:rPr>
      </w:pPr>
      <w:r>
        <w:br w:type="page"/>
      </w:r>
    </w:p>
    <w:p w14:paraId="59D4344B" w14:textId="77777777" w:rsidR="005808C6" w:rsidRDefault="005808C6">
      <w:pPr>
        <w:pStyle w:val="Kop1"/>
        <w:divId w:val="788279977"/>
        <w:rPr>
          <w:rFonts w:eastAsia="Times New Roman"/>
          <w:lang w:val="nl-NL"/>
        </w:rPr>
      </w:pPr>
      <w:bookmarkStart w:id="1" w:name="_Toc241844807"/>
      <w:r>
        <w:rPr>
          <w:rFonts w:eastAsia="Times New Roman"/>
          <w:lang w:val="nl-NL"/>
        </w:rPr>
        <w:t>I. België</w:t>
      </w:r>
      <w:bookmarkEnd w:id="1"/>
    </w:p>
    <w:p w14:paraId="3CE6FF0F" w14:textId="77777777" w:rsidR="005808C6" w:rsidRDefault="005808C6">
      <w:pPr>
        <w:pStyle w:val="Kop2"/>
        <w:divId w:val="788279977"/>
        <w:rPr>
          <w:rFonts w:eastAsia="Times New Roman"/>
          <w:lang w:val="nl-NL"/>
        </w:rPr>
      </w:pPr>
      <w:bookmarkStart w:id="2" w:name="_Toc241844808"/>
      <w:r>
        <w:rPr>
          <w:rFonts w:eastAsia="Times New Roman"/>
          <w:lang w:val="nl-NL"/>
        </w:rPr>
        <w:t>Zorg &amp; Fysieke Realiteit</w:t>
      </w:r>
      <w:bookmarkEnd w:id="2"/>
    </w:p>
    <w:p w14:paraId="04D3A5D0" w14:textId="77777777" w:rsidR="005808C6" w:rsidRDefault="005808C6">
      <w:pPr>
        <w:pStyle w:val="Kop3"/>
        <w:divId w:val="788279977"/>
        <w:rPr>
          <w:rFonts w:eastAsia="Times New Roman"/>
          <w:lang w:val="nl-NL"/>
        </w:rPr>
      </w:pPr>
      <w:bookmarkStart w:id="3" w:name="_Toc241844809"/>
      <w:r>
        <w:rPr>
          <w:rFonts w:eastAsia="Times New Roman"/>
          <w:lang w:val="nl-NL"/>
        </w:rPr>
        <w:t>VITAZ</w:t>
      </w:r>
      <w:bookmarkEnd w:id="3"/>
    </w:p>
    <w:p w14:paraId="468CDB5A" w14:textId="77777777" w:rsidR="005808C6" w:rsidRDefault="005808C6">
      <w:pPr>
        <w:pStyle w:val="subtitel"/>
        <w:divId w:val="788279977"/>
        <w:rPr>
          <w:lang w:val="nl-NL"/>
        </w:rPr>
      </w:pPr>
      <w:r>
        <w:rPr>
          <w:lang w:val="nl-NL"/>
        </w:rPr>
        <w:t>De Fysieke Basis en het Administratieve Verzuim</w:t>
      </w:r>
    </w:p>
    <w:p w14:paraId="24C7EDC7" w14:textId="77777777" w:rsidR="005808C6" w:rsidRDefault="005808C6">
      <w:pPr>
        <w:pStyle w:val="Normaalweb"/>
        <w:divId w:val="788279977"/>
        <w:rPr>
          <w:lang w:val="nl-NL"/>
        </w:rPr>
      </w:pPr>
      <w:r>
        <w:rPr>
          <w:lang w:val="nl-NL"/>
        </w:rPr>
        <w:t>Binnen het grensoverschrijdende netwerk functioneert deze regionale ziekenhuisinstelling als het primaire fysieke knooppunt. In het voorjaar van 2025 start hier de medische basis van het dossier met een acute spoedopname. Een zware verstoring van de stofwisseling leidt tot onomkeerbare weefselschade, wat meerdere chirurgische ingrepen noodzaakt. Er volgen amputaties aan de rechtervoet, huidtransplantaties, uitgebreide wondzorg en latere invasieve operaties om naderende blindheid te voorkomen. Deze intensiev</w:t>
      </w:r>
      <w:r>
        <w:rPr>
          <w:lang w:val="nl-NL"/>
        </w:rPr>
        <w:t>e zorgcyclus produceert een aanzienlijke hoeveelheid klinische en objectieve data over de fysieke toestand van de patiënt.</w:t>
      </w:r>
    </w:p>
    <w:p w14:paraId="24F9BC38" w14:textId="77777777" w:rsidR="005808C6" w:rsidRDefault="005808C6">
      <w:pPr>
        <w:pStyle w:val="Normaalweb"/>
        <w:divId w:val="788279977"/>
        <w:rPr>
          <w:lang w:val="nl-NL"/>
        </w:rPr>
      </w:pPr>
      <w:r>
        <w:rPr>
          <w:lang w:val="nl-NL"/>
        </w:rPr>
        <w:t>De werking van dit ziekenhuis legt een scherp contrast bloot tussen de medische en de administratieve realiteit. Hoewel alle verslagen, scans en bloedwaarden accuraat worden vastgelegd binnen het gesloten datasysteem van het ziekenhuis, blijven deze gegevens geïsoleerd. Er is geen sprake van een automatische doorstroom naar de systemen van de buitenwereld, zoals het Belgische ziekenfonds, de Nederlandse zorgverzekeraar of de keuringsinstanties voor arbeidsongeschiktheid. De facturatie voor de geleverde zorg</w:t>
      </w:r>
      <w:r>
        <w:rPr>
          <w:lang w:val="nl-NL"/>
        </w:rPr>
        <w:t xml:space="preserve"> verloopt soepel via de Belgische ziekteverzekering, wat de behandelingen in financiële zin legitimeert, maar de inhoudelijke medische kennis verlaat de muren van de instelling niet.</w:t>
      </w:r>
    </w:p>
    <w:p w14:paraId="1BB66A6A" w14:textId="77777777" w:rsidR="005808C6" w:rsidRDefault="005808C6">
      <w:pPr>
        <w:pStyle w:val="Normaalweb"/>
        <w:divId w:val="788279977"/>
        <w:rPr>
          <w:lang w:val="nl-NL"/>
        </w:rPr>
      </w:pPr>
      <w:r>
        <w:rPr>
          <w:lang w:val="nl-NL"/>
        </w:rPr>
        <w:t>De structurele breuklijn in het systeem ontstaat wanneer de medische feiten administratief vertaald moeten worden. Uitvoeringsinstanties in zowel België als Nederland accepteren geen ruwe, ongestructureerde ziekenhuisdata; zij eisen specifieke syntheseverslagen en ingevulde formulieren van de behandelend specialist om maatschappelijke rechten — zoals een uitkering of grensvervoer — te kunnen toekennen. Wanneer hier in de lente van 2026 dwingend om wordt verzocht, weigert de gespecialiseerde tweede lijn echt</w:t>
      </w:r>
      <w:r>
        <w:rPr>
          <w:lang w:val="nl-NL"/>
        </w:rPr>
        <w:t>er haar medewerking. Via het secretariaat wordt meegedeeld dat men de situatie, ondanks de gedocumenteerde amputaties en aanhoudende fysieke uitval, administratief niet als een ernstige ziekte classificeert. De vereiste overkoepelende papieren worden niet ingevuld.</w:t>
      </w:r>
    </w:p>
    <w:p w14:paraId="401D3595" w14:textId="77777777" w:rsidR="005808C6" w:rsidRDefault="005808C6">
      <w:pPr>
        <w:pStyle w:val="Normaalweb"/>
        <w:divId w:val="788279977"/>
        <w:rPr>
          <w:lang w:val="nl-NL"/>
        </w:rPr>
      </w:pPr>
      <w:r>
        <w:rPr>
          <w:lang w:val="nl-NL"/>
        </w:rPr>
        <w:t>Hier manifesteert zich de fundamentele paradox van dit knooppunt. Het ziekenhuis presteert optimaal in het fysiek herstellen van de mens, maar laat na het instrument te leveren waarmee deze mens zich in de samenleving kan handhaven. Door de weigering om een administratieve vertaling te maken, valt de brug tussen de zorgverlener en de overheid definitief weg. Het gevolg is dat de patiënt zelf als handmatige data-koerier moet optreden en losse verslagen over de grens moet dragen in een vergeefse poging om vas</w:t>
      </w:r>
      <w:r>
        <w:rPr>
          <w:lang w:val="nl-NL"/>
        </w:rPr>
        <w:t xml:space="preserve">tgelopen overheidssystemen met elkaar te verbinden *1*. Deze eilandcultuur van de </w:t>
      </w:r>
      <w:r>
        <w:rPr>
          <w:lang w:val="nl-NL"/>
        </w:rPr>
        <w:lastRenderedPageBreak/>
        <w:t>eerste lijn vormt de basis voor de kettingreactie van weigeringen die zich in een latere fase bij de verzekeraars en overheidsdiensten voltrekt.</w:t>
      </w:r>
    </w:p>
    <w:p w14:paraId="3B9D5D23" w14:textId="77777777" w:rsidR="005808C6" w:rsidRDefault="005808C6">
      <w:pPr>
        <w:divId w:val="1706903860"/>
        <w:rPr>
          <w:color w:val="555555"/>
          <w:sz w:val="20"/>
          <w:szCs w:val="20"/>
          <w:lang w:val="nl-NL"/>
        </w:rPr>
      </w:pPr>
      <w:r>
        <w:rPr>
          <w:color w:val="555555"/>
          <w:sz w:val="20"/>
          <w:szCs w:val="20"/>
          <w:lang w:val="nl-NL"/>
        </w:rPr>
        <w:t>*1* Conform de uitgangspunten van de Europese verordening inzake de coördinatie van de socialezekerheidsstelsels (Verordening (EG) nr. 883/2004) wordt gestreefd naar een naadloze gegevensuitwisseling tussen lidstaten, waarbij de burger niet als administratief doorgeefluik tussen instanties mag worden belast.</w:t>
      </w:r>
    </w:p>
    <w:p w14:paraId="0F9B45EC" w14:textId="77777777" w:rsidR="005808C6" w:rsidRDefault="005808C6">
      <w:pPr>
        <w:pStyle w:val="marker"/>
        <w:ind w:left="800" w:right="800"/>
        <w:divId w:val="788279977"/>
        <w:rPr>
          <w:lang w:val="nl-NL"/>
        </w:rPr>
      </w:pPr>
      <w:r>
        <w:br w:type="page"/>
      </w:r>
    </w:p>
    <w:p w14:paraId="7CEF539D" w14:textId="77777777" w:rsidR="005808C6" w:rsidRDefault="005808C6">
      <w:pPr>
        <w:pStyle w:val="Kop3"/>
        <w:divId w:val="788279977"/>
        <w:rPr>
          <w:rFonts w:eastAsia="Times New Roman"/>
          <w:lang w:val="nl-NL"/>
        </w:rPr>
      </w:pPr>
      <w:bookmarkStart w:id="4" w:name="_Toc241844810"/>
      <w:r>
        <w:rPr>
          <w:rFonts w:eastAsia="Times New Roman"/>
          <w:lang w:val="nl-NL"/>
        </w:rPr>
        <w:t>UZ GENT</w:t>
      </w:r>
      <w:bookmarkEnd w:id="4"/>
    </w:p>
    <w:p w14:paraId="04679631" w14:textId="77777777" w:rsidR="005808C6" w:rsidRDefault="005808C6">
      <w:pPr>
        <w:pStyle w:val="subtitel"/>
        <w:divId w:val="788279977"/>
        <w:rPr>
          <w:lang w:val="nl-NL"/>
        </w:rPr>
      </w:pPr>
      <w:r>
        <w:rPr>
          <w:lang w:val="nl-NL"/>
        </w:rPr>
        <w:t>De Academische Overkoepeling en Protocollaire Frictie</w:t>
      </w:r>
    </w:p>
    <w:p w14:paraId="14F97580" w14:textId="77777777" w:rsidR="005808C6" w:rsidRDefault="005808C6">
      <w:pPr>
        <w:pStyle w:val="Normaalweb"/>
        <w:divId w:val="788279977"/>
        <w:rPr>
          <w:lang w:val="nl-NL"/>
        </w:rPr>
      </w:pPr>
      <w:r>
        <w:rPr>
          <w:lang w:val="nl-NL"/>
        </w:rPr>
        <w:t>Als direct gevolg van de administratieve verlamming op het regionale niveau, verschuift het zwaartepunt van het dossier in het voorjaar van 2026 naar de academische tweede lijn. Dit universitair ziekenhuis wordt ingeschakeld om de gefragmenteerde en geïsoleerde medische realiteit te consolideren. Anders dan de perifere eilandcultuur hanteert deze instelling een multidisciplinaire aanpak, waarbij endocrinologie, gespecialiseerde wondzorg en oogheelkunde digitaal worden verweven. De opgebouwde data blijft hie</w:t>
      </w:r>
      <w:r>
        <w:rPr>
          <w:lang w:val="nl-NL"/>
        </w:rPr>
        <w:t>r niet opgesloten in een interne silo, maar stroomt via de gekoppelde eHealth-platformen *1* direct door naar het centrale nationale netwerk. De patiënt verliest hierdoor zijn onbedoelde rol als handmatige data-koerier, aangezien de klinische feiten — zoals pathologische weefselschade en nierfalen — onweerlegbaar en real-time zichtbaar worden voor de toezichthoudende overheden.</w:t>
      </w:r>
    </w:p>
    <w:p w14:paraId="411D5C9B" w14:textId="77777777" w:rsidR="005808C6" w:rsidRDefault="005808C6">
      <w:pPr>
        <w:pStyle w:val="Normaalweb"/>
        <w:divId w:val="788279977"/>
        <w:rPr>
          <w:lang w:val="nl-NL"/>
        </w:rPr>
      </w:pPr>
      <w:r>
        <w:rPr>
          <w:lang w:val="nl-NL"/>
        </w:rPr>
        <w:t>Toch botst ook deze hoogwaardige academische infrastructuur vrijwel onmiddellijk op de realiteit van de grens. De frictie ontstaat hier niet door onwil, maar door incompatibele nationale protocollen. Wanneer er acute, invasieve injecties in de oogbol noodzakelijk blijken ter bestrijding van verdere weefselafbraak, weigert de buitenlandse zorgverzekeraar in het woonland de logistieke ondersteuning (zittend ziekenvervoer) te vergoeden. Deze weigering is strikt gebaseerd op het ontbreken van een specifiek gezi</w:t>
      </w:r>
      <w:r>
        <w:rPr>
          <w:lang w:val="nl-NL"/>
        </w:rPr>
        <w:t>chtsveldonderzoek *2*, een administratief controle-instrument dat binnen de klinische protocollen van het Belgische academische ziekenhuis niet standaard wordt uitgevoerd voor deze aandoening. De grensarbeider raakt hierdoor logistiek bekneld in een vacuüm tussen twee systemen die elkaars medische standaarden en bewijslasten niet wederzijds erkennen.</w:t>
      </w:r>
    </w:p>
    <w:p w14:paraId="1E768D7D" w14:textId="77777777" w:rsidR="005808C6" w:rsidRDefault="005808C6">
      <w:pPr>
        <w:pStyle w:val="Normaalweb"/>
        <w:divId w:val="788279977"/>
        <w:rPr>
          <w:lang w:val="nl-NL"/>
        </w:rPr>
      </w:pPr>
      <w:r>
        <w:rPr>
          <w:lang w:val="nl-NL"/>
        </w:rPr>
        <w:t>Naast de grensoverschrijdende botsingen openbaren zich ook binnen de instelling zelf aanhoudende systeemfouten, veelal gedreven door strikte parameters in de software. Zo wordt een specifieke diabetische behandelconventie initieel geblokkeerd puur op basis van de buitenlandse domiciliëring van de patiënt, wat dwingt tot handmatige correcties om de toegang tot zorg te herstellen. Een fundamenteler breekpunt is de algoritmische categorisering van de aandoening. Een objectieve laboratoriummeting *3* bewijst de</w:t>
      </w:r>
      <w:r>
        <w:rPr>
          <w:lang w:val="nl-NL"/>
        </w:rPr>
        <w:t xml:space="preserve">finitief dat de alvleesklier niet bezwijkt onder een auto-immuunziekte, maar onder systematische overbelasting. In plaats van deze data te gebruiken voor medisch maatwerk, grijpt het administratieve systeem in: het dossier wordt onherroepelijk vastgeklikt in een strikte, gedegradeerde classificatie *4*. Dit algoritme negeert de ernst van de reeds opgelopen amputaties en orgaanschade volledig, en blokkeert de vergoeding van geavanceerde sensortechnologie simpelweg omdat het toegekende label niet past bij de </w:t>
      </w:r>
      <w:r>
        <w:rPr>
          <w:lang w:val="nl-NL"/>
        </w:rPr>
        <w:t>administratieve polisvoorwaarden.</w:t>
      </w:r>
    </w:p>
    <w:p w14:paraId="451EAC75" w14:textId="77777777" w:rsidR="005808C6" w:rsidRDefault="005808C6">
      <w:pPr>
        <w:pStyle w:val="Normaalweb"/>
        <w:divId w:val="788279977"/>
        <w:rPr>
          <w:lang w:val="nl-NL"/>
        </w:rPr>
      </w:pPr>
      <w:r>
        <w:rPr>
          <w:lang w:val="nl-NL"/>
        </w:rPr>
        <w:t xml:space="preserve">Het cruciale en doorslaggevende verschil met de eerste lijn is echter de actieve bereidheid tot administratieve vertaling. Waar eerdere actoren weigerden de klinische feiten te converteren naar maatschappelijk bruikbare documenten, levert de academische structuur deze onmisbare sleutel wél. De specialisten produceren sluitende getuigschriften en vullen de complexe, vormstrenge documenten in *5* die de federale overheid eist. Hiermee objectiveren zij niet </w:t>
      </w:r>
      <w:r>
        <w:rPr>
          <w:lang w:val="nl-NL"/>
        </w:rPr>
        <w:lastRenderedPageBreak/>
        <w:t>alleen de fysieke defecten, maar vertalen zij deze actief naar een blijvende verstoring van de biomechanica en een permanent verlies van zelfredzaamheid. Deze academische bekrachtiging doorbreekt de initiële patstelling, levert de forensische bewijslast die nodig is om de overheden in beweging te dwingen, en legt het fundament voor de escalatie naar de uitvoerende en controlerende instanties verderop in het netwerk.</w:t>
      </w:r>
    </w:p>
    <w:p w14:paraId="44CAD93F" w14:textId="77777777" w:rsidR="005808C6" w:rsidRDefault="005808C6">
      <w:pPr>
        <w:divId w:val="1555046555"/>
        <w:rPr>
          <w:color w:val="555555"/>
          <w:sz w:val="20"/>
          <w:szCs w:val="20"/>
          <w:lang w:val="nl-NL"/>
        </w:rPr>
      </w:pPr>
      <w:r>
        <w:rPr>
          <w:color w:val="555555"/>
          <w:sz w:val="20"/>
          <w:szCs w:val="20"/>
          <w:lang w:val="nl-NL"/>
        </w:rPr>
        <w:t>*1* De collaboratieve zorgplatformen (zoals CoZo en Vitalink) die medische gegevens uitwisselen over Belgische zorgverleners heen.</w:t>
      </w:r>
    </w:p>
    <w:p w14:paraId="34FD3070" w14:textId="77777777" w:rsidR="005808C6" w:rsidRDefault="005808C6">
      <w:pPr>
        <w:divId w:val="1555046555"/>
        <w:rPr>
          <w:color w:val="555555"/>
          <w:sz w:val="20"/>
          <w:szCs w:val="20"/>
          <w:lang w:val="nl-NL"/>
        </w:rPr>
      </w:pPr>
      <w:r>
        <w:rPr>
          <w:color w:val="555555"/>
          <w:sz w:val="20"/>
          <w:szCs w:val="20"/>
          <w:lang w:val="nl-NL"/>
        </w:rPr>
        <w:t>*2* De perimetrie-eis, dwingend opgelegd door de Nederlandse zorgverzekeraar (CZ) als voorwaarde voor mobiliteitsvergoeding.</w:t>
      </w:r>
    </w:p>
    <w:p w14:paraId="7037F766" w14:textId="77777777" w:rsidR="005808C6" w:rsidRDefault="005808C6">
      <w:pPr>
        <w:divId w:val="1555046555"/>
        <w:rPr>
          <w:color w:val="555555"/>
          <w:sz w:val="20"/>
          <w:szCs w:val="20"/>
          <w:lang w:val="nl-NL"/>
        </w:rPr>
      </w:pPr>
      <w:r>
        <w:rPr>
          <w:color w:val="555555"/>
          <w:sz w:val="20"/>
          <w:szCs w:val="20"/>
          <w:lang w:val="nl-NL"/>
        </w:rPr>
        <w:t>*3* Een negatieve anti-GAD bloedanalyse (&lt;1.0 IU/mL).</w:t>
      </w:r>
    </w:p>
    <w:p w14:paraId="2E1B0588" w14:textId="77777777" w:rsidR="005808C6" w:rsidRDefault="005808C6">
      <w:pPr>
        <w:divId w:val="1555046555"/>
        <w:rPr>
          <w:color w:val="555555"/>
          <w:sz w:val="20"/>
          <w:szCs w:val="20"/>
          <w:lang w:val="nl-NL"/>
        </w:rPr>
      </w:pPr>
      <w:r>
        <w:rPr>
          <w:color w:val="555555"/>
          <w:sz w:val="20"/>
          <w:szCs w:val="20"/>
          <w:lang w:val="nl-NL"/>
        </w:rPr>
        <w:t>*4* De formele administratieve classificatie 'Diabetes Type 2', waaraan inferieure terugbetalingsrechten voor continue glucosemeting (CGM) zijn gekoppeld, onafhankelijk van de werkelijke fysiologische schade.</w:t>
      </w:r>
    </w:p>
    <w:p w14:paraId="5DB00773" w14:textId="77777777" w:rsidR="005808C6" w:rsidRDefault="005808C6">
      <w:pPr>
        <w:divId w:val="1555046555"/>
        <w:rPr>
          <w:color w:val="555555"/>
          <w:sz w:val="20"/>
          <w:szCs w:val="20"/>
          <w:lang w:val="nl-NL"/>
        </w:rPr>
      </w:pPr>
      <w:r>
        <w:rPr>
          <w:color w:val="555555"/>
          <w:sz w:val="20"/>
          <w:szCs w:val="20"/>
          <w:lang w:val="nl-NL"/>
        </w:rPr>
        <w:t>*5* Waaronder 'Formulier 5' (het verplichte gezichtsonderzoek) bestemd voor de Federale Overheidsdienst Sociale Zekerheid (FOD SZ).</w:t>
      </w:r>
    </w:p>
    <w:p w14:paraId="7D5572FE" w14:textId="77777777" w:rsidR="005808C6" w:rsidRDefault="005808C6">
      <w:pPr>
        <w:pStyle w:val="marker"/>
        <w:ind w:left="800" w:right="800"/>
        <w:divId w:val="788279977"/>
        <w:rPr>
          <w:lang w:val="nl-NL"/>
        </w:rPr>
      </w:pPr>
      <w:r>
        <w:br w:type="page"/>
      </w:r>
    </w:p>
    <w:p w14:paraId="2A7F3456" w14:textId="77777777" w:rsidR="005808C6" w:rsidRDefault="005808C6">
      <w:pPr>
        <w:pStyle w:val="Kop3"/>
        <w:divId w:val="788279977"/>
        <w:rPr>
          <w:rFonts w:eastAsia="Times New Roman"/>
          <w:lang w:val="nl-NL"/>
        </w:rPr>
      </w:pPr>
      <w:bookmarkStart w:id="5" w:name="_Toc241844811"/>
      <w:r>
        <w:rPr>
          <w:rFonts w:eastAsia="Times New Roman"/>
          <w:lang w:val="nl-NL"/>
        </w:rPr>
        <w:t>OOGARTSEN SINT-NIKLAAS</w:t>
      </w:r>
      <w:bookmarkEnd w:id="5"/>
    </w:p>
    <w:p w14:paraId="6D07A3DA" w14:textId="77777777" w:rsidR="005808C6" w:rsidRDefault="005808C6">
      <w:pPr>
        <w:pStyle w:val="subtitel"/>
        <w:divId w:val="788279977"/>
        <w:rPr>
          <w:lang w:val="nl-NL"/>
        </w:rPr>
      </w:pPr>
      <w:r>
        <w:rPr>
          <w:lang w:val="nl-NL"/>
        </w:rPr>
        <w:t>Private Isolatie en de Registratie van Context</w:t>
      </w:r>
    </w:p>
    <w:p w14:paraId="5925CF84" w14:textId="77777777" w:rsidR="005808C6" w:rsidRDefault="005808C6">
      <w:pPr>
        <w:pStyle w:val="Normaalweb"/>
        <w:divId w:val="788279977"/>
        <w:rPr>
          <w:lang w:val="nl-NL"/>
        </w:rPr>
      </w:pPr>
      <w:r>
        <w:rPr>
          <w:lang w:val="nl-NL"/>
        </w:rPr>
        <w:t>Waar de academische en regionale ziekenhuizen nog opereren binnen een overkoepelende (zij het haperende) institutionele structuur, illustreert de specialistische privépraktijk de gevaren van een volledig geïsoleerde medische satelliet. Deze private oogheelkundige lijn wordt in de zomer van 2025 ingeschakeld voor de noodzakelijke nabehandeling van een vitrectomie en het toedienen van invasieve intraoculaire injecties om verdere weefselafbraak te vertragen. De praktijk functioneert echter buiten elke vorm van</w:t>
      </w:r>
      <w:r>
        <w:rPr>
          <w:lang w:val="nl-NL"/>
        </w:rPr>
        <w:t xml:space="preserve"> digitale netwerkintegratie. Er is geen enkele koppeling met de nationale eHealth-knooppunten of collaboratieve platformen. De patiënt wordt hierdoor gereduceerd tot een analoge datadrager, die zijn eigen ruwe klinische verslagen fysiek moet opvragen om deze in de netwerken van buitenlandse verzekeraars en federale overheden te injecteren.</w:t>
      </w:r>
    </w:p>
    <w:p w14:paraId="1A96D565" w14:textId="77777777" w:rsidR="005808C6" w:rsidRDefault="005808C6">
      <w:pPr>
        <w:pStyle w:val="Normaalweb"/>
        <w:divId w:val="788279977"/>
        <w:rPr>
          <w:lang w:val="nl-NL"/>
        </w:rPr>
      </w:pPr>
      <w:r>
        <w:rPr>
          <w:lang w:val="nl-NL"/>
        </w:rPr>
        <w:t>De frictie in deze private schil wordt primair gedreven door een combinatie van financiële en logistieke uitsluiting. Omdat de patiënt door de Belgische ziekteverzekering administratief genegeerd wordt en de Nederlandse verzekeraar medisch grensvervoer weigert *1*, ontstaat er een onoverbrugbare drempel. De niet-geconventioneerde tarieven leiden tot een snelle financiële uitputting, resulterend in een verzamelfactuur van ruim veertienhonderd euro. Gecombineerd met het fysieke onvermogen om de praktijk te be</w:t>
      </w:r>
      <w:r>
        <w:rPr>
          <w:lang w:val="nl-NL"/>
        </w:rPr>
        <w:t>reiken door het falende mobiliteitsnetwerk, wordt de patiënt in het najaar van 2025 gedwongen om de kritieke medische behandelingen te staken. Dit is geen klinische keuze, maar het directe resultaat van systeemfalen en financiële drooglegging.</w:t>
      </w:r>
    </w:p>
    <w:p w14:paraId="27854063" w14:textId="77777777" w:rsidR="005808C6" w:rsidRDefault="005808C6">
      <w:pPr>
        <w:pStyle w:val="Normaalweb"/>
        <w:divId w:val="788279977"/>
        <w:rPr>
          <w:lang w:val="nl-NL"/>
        </w:rPr>
      </w:pPr>
      <w:r>
        <w:rPr>
          <w:lang w:val="nl-NL"/>
        </w:rPr>
        <w:t>De ware bestuurlijke paradox manifesteert zich echter in de registratie van deze gebeurtenissen. Wanneer de ruwe data maanden later wordt opgevraagd ter staving van het dossier, blijkt de privépraktijk de context van de behandelstop eenzijdig te hebben gewist. De gedwongen staking wegens financiële en logistieke overmacht wordt in het klinisch rapport foutief geclassificeerd als een vrijwillige weigering van de patiënt. Deze registratie werkt als een tijdbom in het verdere administratieve traject: buitenlan</w:t>
      </w:r>
      <w:r>
        <w:rPr>
          <w:lang w:val="nl-NL"/>
        </w:rPr>
        <w:t>dse verzekeraars en keuringsinstanties gebruiken deze geregistreerde 'weigering' later als een legitiem argument om eigen verantwoordelijkheden af te wijzen. De institutionele patstelling wordt hierdoor geformaliseerd als een patiëntkeuze.</w:t>
      </w:r>
    </w:p>
    <w:p w14:paraId="3E03CE63" w14:textId="77777777" w:rsidR="005808C6" w:rsidRDefault="005808C6">
      <w:pPr>
        <w:pStyle w:val="Normaalweb"/>
        <w:divId w:val="788279977"/>
        <w:rPr>
          <w:lang w:val="nl-NL"/>
        </w:rPr>
      </w:pPr>
      <w:r>
        <w:rPr>
          <w:lang w:val="nl-NL"/>
        </w:rPr>
        <w:t>Bovendien weigert de praktijk, in lijn met de regionale eerste lijn, elke vorm van administratieve medewerking. Wanneer er een functionele doorvertaling van de objectieve zichtverlies-data wordt geëist voor de federale keuringsinstanties *2*, stelt het secretariaat zich onbevoegd op en levert uitsluitend de onvolledige, ruwe klinische notities. Deze opstelling bevestigt een terugkerend patroon binnen de geprivatiseerde medische schil: men is bereid tot het uitvoeren van dure, invasieve procedures, maar weig</w:t>
      </w:r>
      <w:r>
        <w:rPr>
          <w:lang w:val="nl-NL"/>
        </w:rPr>
        <w:t>ert de administratieve verantwoording te nemen die noodzakelijk is om de maatschappelijke en financiële overleving van de patiënt te borgen.</w:t>
      </w:r>
    </w:p>
    <w:p w14:paraId="33117D30" w14:textId="77777777" w:rsidR="005808C6" w:rsidRDefault="005808C6">
      <w:pPr>
        <w:divId w:val="1922256123"/>
        <w:rPr>
          <w:color w:val="555555"/>
          <w:sz w:val="20"/>
          <w:szCs w:val="20"/>
          <w:lang w:val="nl-NL"/>
        </w:rPr>
      </w:pPr>
      <w:r>
        <w:rPr>
          <w:color w:val="555555"/>
          <w:sz w:val="20"/>
          <w:szCs w:val="20"/>
          <w:lang w:val="nl-NL"/>
        </w:rPr>
        <w:t xml:space="preserve">*1* De Nederlandse zorgverzekeraar eiste voor de goedkeuring van ziekenvervoer een specifiek gezichtsveldonderzoek (perimetrie), een diagnostische parameter die binnen </w:t>
      </w:r>
      <w:r>
        <w:rPr>
          <w:color w:val="555555"/>
          <w:sz w:val="20"/>
          <w:szCs w:val="20"/>
          <w:lang w:val="nl-NL"/>
        </w:rPr>
        <w:lastRenderedPageBreak/>
        <w:t>het protocol van de Belgische privépraktijk niet werd afgenomen, wat leidde tot een onoplosbare grensoverschrijdende patstelling.</w:t>
      </w:r>
    </w:p>
    <w:p w14:paraId="40FC7061" w14:textId="77777777" w:rsidR="005808C6" w:rsidRDefault="005808C6">
      <w:pPr>
        <w:divId w:val="1922256123"/>
        <w:rPr>
          <w:color w:val="555555"/>
          <w:sz w:val="20"/>
          <w:szCs w:val="20"/>
          <w:lang w:val="nl-NL"/>
        </w:rPr>
      </w:pPr>
      <w:r>
        <w:rPr>
          <w:color w:val="555555"/>
          <w:sz w:val="20"/>
          <w:szCs w:val="20"/>
          <w:lang w:val="nl-NL"/>
        </w:rPr>
        <w:t>*2* Ten behoeve van de aanvraag voor een erkenning van ten minste 66% invaliditeit bij de bevoegde Belgische federale overheidsdienst.</w:t>
      </w:r>
    </w:p>
    <w:p w14:paraId="19279048" w14:textId="77777777" w:rsidR="005808C6" w:rsidRDefault="005808C6">
      <w:pPr>
        <w:pStyle w:val="marker"/>
        <w:ind w:left="800" w:right="800"/>
        <w:divId w:val="788279977"/>
        <w:rPr>
          <w:lang w:val="nl-NL"/>
        </w:rPr>
      </w:pPr>
      <w:r>
        <w:br w:type="page"/>
      </w:r>
    </w:p>
    <w:p w14:paraId="7B8FC14D" w14:textId="77777777" w:rsidR="005808C6" w:rsidRDefault="005808C6">
      <w:pPr>
        <w:pStyle w:val="Kop3"/>
        <w:divId w:val="788279977"/>
        <w:rPr>
          <w:rFonts w:eastAsia="Times New Roman"/>
          <w:lang w:val="nl-NL"/>
        </w:rPr>
      </w:pPr>
      <w:bookmarkStart w:id="6" w:name="_Toc241844812"/>
      <w:r>
        <w:rPr>
          <w:rFonts w:eastAsia="Times New Roman"/>
          <w:lang w:val="nl-NL"/>
        </w:rPr>
        <w:t>HUISARTSENPRAKTIJK TER VIERSCHAAR</w:t>
      </w:r>
      <w:bookmarkEnd w:id="6"/>
    </w:p>
    <w:p w14:paraId="54F7AE71" w14:textId="77777777" w:rsidR="005808C6" w:rsidRDefault="005808C6">
      <w:pPr>
        <w:pStyle w:val="subtitel"/>
        <w:divId w:val="788279977"/>
        <w:rPr>
          <w:lang w:val="nl-NL"/>
        </w:rPr>
      </w:pPr>
      <w:r>
        <w:rPr>
          <w:lang w:val="nl-NL"/>
        </w:rPr>
        <w:t>De Eerstelijnsbrug en Institutionele Ontkenning</w:t>
      </w:r>
    </w:p>
    <w:p w14:paraId="3CEC0E7A" w14:textId="77777777" w:rsidR="005808C6" w:rsidRDefault="005808C6">
      <w:pPr>
        <w:pStyle w:val="Normaalweb"/>
        <w:divId w:val="788279977"/>
        <w:rPr>
          <w:lang w:val="nl-NL"/>
        </w:rPr>
      </w:pPr>
      <w:r>
        <w:rPr>
          <w:lang w:val="nl-NL"/>
        </w:rPr>
        <w:t>Anders dan de gesloten datasilo's van de regionale ziekenhuizen en de weigerachtige houding van de private sector, vormt de eerstelijnszorg de enige constante factor in het traject. Vanaf de pre-crisis nulmeting in het voorjaar van 2025 tot ver in het complexe post-operatieve stadium fungeert de huisartsenpraktijk als de centrale medische regisseur. De cruciale rol van deze actor ligt in de actieve doorbreking van de data-isolatie. Door de geactualiseerde medische samenvatting — inclusief de onomkeerbare am</w:t>
      </w:r>
      <w:r>
        <w:rPr>
          <w:lang w:val="nl-NL"/>
        </w:rPr>
        <w:t>putaties, neuropathie en kritieke weefselafbraak — officieel te publiceren op het federale eHealth-knooppunt, worden deze feiten onweerlegbaar en real-time verankerd. Vanaf dat moment kunnen controlerende en uitkerende instanties zich onmogelijk nog beroepen op een gebrek aan medische informatie.</w:t>
      </w:r>
    </w:p>
    <w:p w14:paraId="46F4279A" w14:textId="77777777" w:rsidR="005808C6" w:rsidRDefault="005808C6">
      <w:pPr>
        <w:pStyle w:val="Normaalweb"/>
        <w:divId w:val="788279977"/>
        <w:rPr>
          <w:lang w:val="nl-NL"/>
        </w:rPr>
      </w:pPr>
      <w:r>
        <w:rPr>
          <w:lang w:val="nl-NL"/>
        </w:rPr>
        <w:t>Wanneer de administratieve impasse over de landsgrenzen heen escaleert, vult de huisarts de leemte die de specialisten in de tweede lijn lieten vallen. De praktijk levert actief de systeemvertaling die de administratie eist. Zo worden de uitgebreide federale inlichtingenformulieren ter erkenning van de zware handicap ingevuld, worden er fiscale dieetbevestigingen opgemaakt en wordt er een overkoepelend getuigschrift van permanente arbeidsongeschiktheid afgeleverd. Hierin wordt de medische toestand niet bena</w:t>
      </w:r>
      <w:r>
        <w:rPr>
          <w:lang w:val="nl-NL"/>
        </w:rPr>
        <w:t>derd als een tijdelijk te genezen defect, maar wordt de horizon van de invaliditeit realistisch vastgeklikt op de grens van de eenentwintigste eeuw.</w:t>
      </w:r>
    </w:p>
    <w:p w14:paraId="1FA00B26" w14:textId="77777777" w:rsidR="005808C6" w:rsidRDefault="005808C6">
      <w:pPr>
        <w:pStyle w:val="Normaalweb"/>
        <w:divId w:val="788279977"/>
        <w:rPr>
          <w:lang w:val="nl-NL"/>
        </w:rPr>
      </w:pPr>
      <w:r>
        <w:rPr>
          <w:lang w:val="nl-NL"/>
        </w:rPr>
        <w:t>De huisarts verricht daarnaast een unieke transnationale handeling door de grens van de eigen jurisdictie te overstijgen. De complexe en gestapelde medische problematiek (comorbiditeit) wordt methodisch geconverteerd naar de specifieke belastbaarheidsmatrix die aan de andere kant van de grens wordt gehanteerd *1*. Deze vertaalslag objectiveert een keiharde energetische limiet van maximaal vier uur actieve belasting per dag. Hiermee levert de Belgische eerstelijnszorg exact het gestructureerde instrumentariu</w:t>
      </w:r>
      <w:r>
        <w:rPr>
          <w:lang w:val="nl-NL"/>
        </w:rPr>
        <w:t>m waar de Nederlandse toezichthouder formeel om vraagt voor het vaststellen van het arbeidsvermogen.</w:t>
      </w:r>
    </w:p>
    <w:p w14:paraId="59D8803A" w14:textId="77777777" w:rsidR="005808C6" w:rsidRDefault="005808C6">
      <w:pPr>
        <w:pStyle w:val="Normaalweb"/>
        <w:divId w:val="788279977"/>
        <w:rPr>
          <w:lang w:val="nl-NL"/>
        </w:rPr>
      </w:pPr>
      <w:r>
        <w:rPr>
          <w:lang w:val="nl-NL"/>
        </w:rPr>
        <w:t>De systeembreuk openbaart zich in dit stadium niet langer in het ontbreken van data, maar in de doelbewuste institutionele ontkenning ervan. Zowel het Belgische ziekenfonds als de Nederlandse uitkeringsinstantie weigeren het sluitende oordeel van de huisarts te accepteren, en kwalificeren deze medische en administratieve synthese als niet-bindend. Men erkent de ontvangst van de documenten, maar negeert de inhoud om de eigen afwijzingsprotocollen in stand te kunnen houden. Dit objectiveert een dwingende syst</w:t>
      </w:r>
      <w:r>
        <w:rPr>
          <w:lang w:val="nl-NL"/>
        </w:rPr>
        <w:t>eemparadox: toezichthoudende instanties eisen onafhankelijke medische data om rechten te kunnen toekennen, maar zodra die data sluitend en onweerlegbaar worden aangeleverd door de eerstelijnszorg, worden ze door diezelfde instanties administratief ongeldig verklaard.</w:t>
      </w:r>
    </w:p>
    <w:p w14:paraId="61BC1F96" w14:textId="77777777" w:rsidR="005808C6" w:rsidRDefault="005808C6">
      <w:pPr>
        <w:divId w:val="1313025253"/>
        <w:rPr>
          <w:color w:val="555555"/>
          <w:sz w:val="20"/>
          <w:szCs w:val="20"/>
          <w:lang w:val="nl-NL"/>
        </w:rPr>
      </w:pPr>
      <w:r>
        <w:rPr>
          <w:color w:val="555555"/>
          <w:sz w:val="20"/>
          <w:szCs w:val="20"/>
          <w:lang w:val="nl-NL"/>
        </w:rPr>
        <w:t>*1* De Functionele Mogelijkhedenlijst (FML), het formele beoordelingsinstrument dat door de Nederlandse uitkeringsinstantie (UWV) wordt gebruikt om de fysieke en mentale belastbaarheid in kaart te brengen.</w:t>
      </w:r>
    </w:p>
    <w:p w14:paraId="5608A119" w14:textId="77777777" w:rsidR="005808C6" w:rsidRDefault="005808C6">
      <w:pPr>
        <w:pStyle w:val="marker"/>
        <w:ind w:left="800" w:right="800"/>
        <w:divId w:val="788279977"/>
        <w:rPr>
          <w:lang w:val="nl-NL"/>
        </w:rPr>
      </w:pPr>
      <w:r>
        <w:br w:type="page"/>
      </w:r>
    </w:p>
    <w:p w14:paraId="7B484CA3" w14:textId="77777777" w:rsidR="005808C6" w:rsidRDefault="005808C6">
      <w:pPr>
        <w:pStyle w:val="Kop3"/>
        <w:divId w:val="788279977"/>
        <w:rPr>
          <w:rFonts w:eastAsia="Times New Roman"/>
          <w:lang w:val="nl-NL"/>
        </w:rPr>
      </w:pPr>
      <w:bookmarkStart w:id="7" w:name="_Toc241844813"/>
      <w:r>
        <w:rPr>
          <w:rFonts w:eastAsia="Times New Roman"/>
          <w:lang w:val="nl-NL"/>
        </w:rPr>
        <w:t>ONAFHANKELIJKE EXPERTS (BE)</w:t>
      </w:r>
      <w:bookmarkEnd w:id="7"/>
    </w:p>
    <w:p w14:paraId="1FB0F21E" w14:textId="77777777" w:rsidR="005808C6" w:rsidRDefault="005808C6">
      <w:pPr>
        <w:pStyle w:val="subtitel"/>
        <w:divId w:val="788279977"/>
        <w:rPr>
          <w:lang w:val="nl-NL"/>
        </w:rPr>
      </w:pPr>
      <w:r>
        <w:rPr>
          <w:lang w:val="nl-NL"/>
        </w:rPr>
        <w:t>Private Radiostilte en het Falen van Externe Validatie</w:t>
      </w:r>
    </w:p>
    <w:p w14:paraId="624527C3" w14:textId="77777777" w:rsidR="005808C6" w:rsidRDefault="005808C6">
      <w:pPr>
        <w:pStyle w:val="Normaalweb"/>
        <w:divId w:val="788279977"/>
        <w:rPr>
          <w:lang w:val="nl-NL"/>
        </w:rPr>
      </w:pPr>
      <w:r>
        <w:rPr>
          <w:lang w:val="nl-NL"/>
        </w:rPr>
        <w:t>Wanneer zowel de ziekenhuissilo's als de toezichthoudende instanties weigeren om de versnipperde medische realiteit tot één afdwingbaar administratief geheel te smeden, ontstaat de noodzaak voor externe arbitrage. In het voorjaar van 2026 wordt een gerichte poging ondernomen om dit vacuüm te vullen via de private expertise-markt. Diverse onafhankelijke geneesheren-specialisten worden gecontacteerd met het verzoek om een overkoepelende, fysieke audit uit te voeren van de actuele belastbaarheid en zelfredzaam</w:t>
      </w:r>
      <w:r>
        <w:rPr>
          <w:lang w:val="nl-NL"/>
        </w:rPr>
        <w:t>heid. Het doel is het creëren van een onweerlegbare medische nulmeting die als universeel referentiekader kan dienen voor zowel de Belgische als de Nederlandse beoordelingssystemen.</w:t>
      </w:r>
    </w:p>
    <w:p w14:paraId="12134CE4" w14:textId="77777777" w:rsidR="005808C6" w:rsidRDefault="005808C6">
      <w:pPr>
        <w:pStyle w:val="Normaalweb"/>
        <w:divId w:val="788279977"/>
        <w:rPr>
          <w:lang w:val="nl-NL"/>
        </w:rPr>
      </w:pPr>
      <w:r>
        <w:rPr>
          <w:lang w:val="nl-NL"/>
        </w:rPr>
        <w:t>Deze private keuringsartsen opereren echter als volledig losgekoppelde eenheden. Zij zijn niet geïntegreerd in de nationale of grensoverschrijdende digitale gezondheidsnetwerken *1*, waardoor zij geen automatische toegang hebben tot de historische bewijslast. Wanneer zij via rechtstreekse kanalen worden geconfronteerd met het verzoek om een grensoverschrijdend, systemisch vastgelopen dossier te objectiveren, is de respons unaniem: een absolute radiostilte. Ondanks de aantoonbare aflevering van de digitale v</w:t>
      </w:r>
      <w:r>
        <w:rPr>
          <w:lang w:val="nl-NL"/>
        </w:rPr>
        <w:t>erzoeken, reageert geen enkele aangeschreven expert op de vraag naar medische arbitrage.</w:t>
      </w:r>
    </w:p>
    <w:p w14:paraId="097993A2" w14:textId="77777777" w:rsidR="005808C6" w:rsidRDefault="005808C6">
      <w:pPr>
        <w:pStyle w:val="Normaalweb"/>
        <w:divId w:val="788279977"/>
        <w:rPr>
          <w:lang w:val="nl-NL"/>
        </w:rPr>
      </w:pPr>
      <w:r>
        <w:rPr>
          <w:lang w:val="nl-NL"/>
        </w:rPr>
        <w:t>Deze collectieve weigering objectiveert een leemte in de beschermingsarchitectuur. Het systeem eist van de burger onafhankelijke en gestructureerde medische bewijzen om uitkerings- en fiscale rechten te kunnen ontsluiten, maar de private markt die deze bewijzen zou moeten leveren, trekt zich bij complexe transnationale frictie volledig terug. Hierdoor faalt de route van onafhankelijke macro-expertise fundamenteel. Het dwingt de patiënt om voor de noodzakelijke, overkoepelende attestering *2* alsnog terug te</w:t>
      </w:r>
      <w:r>
        <w:rPr>
          <w:lang w:val="nl-NL"/>
        </w:rPr>
        <w:t xml:space="preserve"> vallen op de reguliere eerstelijnszorg, die daarmee een verantwoordelijkheid op zich moet nemen die de gespecialiseerde private sector weigert te dragen.</w:t>
      </w:r>
    </w:p>
    <w:p w14:paraId="1821684C" w14:textId="77777777" w:rsidR="005808C6" w:rsidRDefault="005808C6">
      <w:pPr>
        <w:divId w:val="1383670026"/>
        <w:rPr>
          <w:color w:val="555555"/>
          <w:sz w:val="20"/>
          <w:szCs w:val="20"/>
          <w:lang w:val="nl-NL"/>
        </w:rPr>
      </w:pPr>
      <w:r>
        <w:rPr>
          <w:color w:val="555555"/>
          <w:sz w:val="20"/>
          <w:szCs w:val="20"/>
          <w:lang w:val="nl-NL"/>
        </w:rPr>
        <w:t>*1* Digitale uitwisselingsplatformen zoals eHealth, CoZo of Vitalink, waardoor hun beoordelingen ook niet automatisch zouden doorstromen naar overheden of ziekenfondsen.</w:t>
      </w:r>
    </w:p>
    <w:p w14:paraId="54AAF929" w14:textId="77777777" w:rsidR="005808C6" w:rsidRDefault="005808C6">
      <w:pPr>
        <w:divId w:val="1383670026"/>
        <w:rPr>
          <w:color w:val="555555"/>
          <w:sz w:val="20"/>
          <w:szCs w:val="20"/>
          <w:lang w:val="nl-NL"/>
        </w:rPr>
      </w:pPr>
      <w:r>
        <w:rPr>
          <w:color w:val="555555"/>
          <w:sz w:val="20"/>
          <w:szCs w:val="20"/>
          <w:lang w:val="nl-NL"/>
        </w:rPr>
        <w:t>*2* De formele attestering van permanente arbeidsongeschiktheid, die uiteindelijk door de vaste huisarts moest worden opgemaakt ter overbrugging van de administratieve leegte.</w:t>
      </w:r>
    </w:p>
    <w:p w14:paraId="73679983" w14:textId="77777777" w:rsidR="005808C6" w:rsidRDefault="005808C6">
      <w:pPr>
        <w:pStyle w:val="marker"/>
        <w:ind w:left="800" w:right="800"/>
        <w:divId w:val="788279977"/>
        <w:rPr>
          <w:lang w:val="nl-NL"/>
        </w:rPr>
      </w:pPr>
      <w:r>
        <w:br w:type="page"/>
      </w:r>
    </w:p>
    <w:p w14:paraId="3DD2E519" w14:textId="77777777" w:rsidR="005808C6" w:rsidRDefault="005808C6">
      <w:pPr>
        <w:pStyle w:val="Kop2"/>
        <w:divId w:val="788279977"/>
        <w:rPr>
          <w:rFonts w:eastAsia="Times New Roman"/>
          <w:lang w:val="nl-NL"/>
        </w:rPr>
      </w:pPr>
      <w:bookmarkStart w:id="8" w:name="_Toc241844814"/>
      <w:r>
        <w:rPr>
          <w:rFonts w:eastAsia="Times New Roman"/>
          <w:lang w:val="nl-NL"/>
        </w:rPr>
        <w:t>Financiën, Rechten &amp; Sociale Zekerheid</w:t>
      </w:r>
      <w:bookmarkEnd w:id="8"/>
    </w:p>
    <w:p w14:paraId="5EABCD97" w14:textId="77777777" w:rsidR="005808C6" w:rsidRDefault="005808C6">
      <w:pPr>
        <w:pStyle w:val="Kop3"/>
        <w:divId w:val="788279977"/>
        <w:rPr>
          <w:rFonts w:eastAsia="Times New Roman"/>
          <w:lang w:val="nl-NL"/>
        </w:rPr>
      </w:pPr>
      <w:bookmarkStart w:id="9" w:name="_Toc241844815"/>
      <w:r>
        <w:rPr>
          <w:rFonts w:eastAsia="Times New Roman"/>
          <w:lang w:val="nl-NL"/>
        </w:rPr>
        <w:t>VERTICO BUSINESS SOLUTIONS</w:t>
      </w:r>
      <w:bookmarkEnd w:id="9"/>
    </w:p>
    <w:p w14:paraId="7FFB0E11" w14:textId="77777777" w:rsidR="005808C6" w:rsidRDefault="005808C6">
      <w:pPr>
        <w:pStyle w:val="subtitel"/>
        <w:divId w:val="788279977"/>
        <w:rPr>
          <w:lang w:val="nl-NL"/>
        </w:rPr>
      </w:pPr>
      <w:r>
        <w:rPr>
          <w:lang w:val="nl-NL"/>
        </w:rPr>
        <w:t>De Normale Basis en het Contrast met de Overheid</w:t>
      </w:r>
    </w:p>
    <w:p w14:paraId="5D5797D0" w14:textId="77777777" w:rsidR="005808C6" w:rsidRDefault="005808C6">
      <w:pPr>
        <w:pStyle w:val="Normaalweb"/>
        <w:divId w:val="788279977"/>
        <w:rPr>
          <w:lang w:val="nl-NL"/>
        </w:rPr>
      </w:pPr>
      <w:r>
        <w:rPr>
          <w:lang w:val="nl-NL"/>
        </w:rPr>
        <w:t>Om te begrijpen waar een systeem faalt, moet eerst worden vastgesteld hoe het eruitziet wanneer het wel werkt. In dit grensoverschrijdende dossier is de private werkgever, Vertico Business Solutions, de actor die de norm bepaalt. De arbeidsrelatie start hier in het voorjaar van 2025. Wanneer de medische noodsituatie in april van dat jaar toeslaat, voert het bedrijf simpelweg de wet uit. De loondoorbetaling tijdens de eerste dertig ziektedagen verloopt foutloos, gevolgd door een correcte en tijdige administr</w:t>
      </w:r>
      <w:r>
        <w:rPr>
          <w:lang w:val="nl-NL"/>
        </w:rPr>
        <w:t>atieve overgang naar de status van onbetaald ziekteverlof. De loonbrieven registreren keurig nul euro, waarmee de financiële overdracht naar de sociale zekerheid zuiver wordt voorbereid.</w:t>
      </w:r>
    </w:p>
    <w:p w14:paraId="0467E74D" w14:textId="77777777" w:rsidR="005808C6" w:rsidRDefault="005808C6">
      <w:pPr>
        <w:pStyle w:val="Normaalweb"/>
        <w:divId w:val="788279977"/>
        <w:rPr>
          <w:lang w:val="nl-NL"/>
        </w:rPr>
      </w:pPr>
      <w:r>
        <w:rPr>
          <w:lang w:val="nl-NL"/>
        </w:rPr>
        <w:t>Wanneer het contract in september 2025 door de aanhoudende medische uitval formeel wordt beëindigd, levert het bedrijf direct de eindafrekening en de verplichte tewerkstellingsattesten af. Deze papieren zijn geen overbodige luxe; zij vormen de absolute juridische basis voor de latere opmaak van de Europese U1-formulieren *1*. Dit zijn de documenten die de werknemer nodig heeft om zijn arbeidsverleden en rechten in het buitenland te kunnen aantonen. De werkgever levert deze sleutels zonder enige vertraging o</w:t>
      </w:r>
      <w:r>
        <w:rPr>
          <w:lang w:val="nl-NL"/>
        </w:rPr>
        <w:t>f procedurele frictie af aan de werknemer.</w:t>
      </w:r>
    </w:p>
    <w:p w14:paraId="21211532" w14:textId="77777777" w:rsidR="005808C6" w:rsidRDefault="005808C6">
      <w:pPr>
        <w:pStyle w:val="Normaalweb"/>
        <w:divId w:val="788279977"/>
        <w:rPr>
          <w:lang w:val="nl-NL"/>
        </w:rPr>
      </w:pPr>
      <w:r>
        <w:rPr>
          <w:lang w:val="nl-NL"/>
        </w:rPr>
        <w:t>De ware betekenis van deze organisatie in de systeem-audit ligt dan ook niet in een interne fout, maar in het schrille contrast met de publieke sector. De private werkgever bewijst dat de basisregels van de administratie eenvoudig en correct kunnen worden toegepast. Zij leveren de perfecte, foutloze data aan. De breuk in het systeem ontstaat pas op het exacte moment dat deze correcte papieren de private sector verlaten en worden ingediend bij de overheid. Zodra de Belgische en Nederlandse sociale zekerheids</w:t>
      </w:r>
      <w:r>
        <w:rPr>
          <w:lang w:val="nl-NL"/>
        </w:rPr>
        <w:t>instanties de foutloze attesten in handen krijgen, loopt het proces direct vast in onverenigbare regels en datasilo's.</w:t>
      </w:r>
    </w:p>
    <w:p w14:paraId="0D36D6B0" w14:textId="77777777" w:rsidR="005808C6" w:rsidRDefault="005808C6">
      <w:pPr>
        <w:divId w:val="502625501"/>
        <w:rPr>
          <w:color w:val="555555"/>
          <w:sz w:val="20"/>
          <w:szCs w:val="20"/>
          <w:lang w:val="nl-NL"/>
        </w:rPr>
      </w:pPr>
      <w:r>
        <w:rPr>
          <w:color w:val="555555"/>
          <w:sz w:val="20"/>
          <w:szCs w:val="20"/>
          <w:lang w:val="nl-NL"/>
        </w:rPr>
        <w:t>*1* Het Portable Document U1 (PD U1) is het standaard Europese formulier dat perioden van verzekering of werkzaamheden in een EU-lidstaat bevestigt, essentieel voor de berekening van werkloosheids- of ziekte-uitkeringen in een ander land.</w:t>
      </w:r>
    </w:p>
    <w:p w14:paraId="0D127D41" w14:textId="77777777" w:rsidR="005808C6" w:rsidRDefault="005808C6">
      <w:pPr>
        <w:pStyle w:val="marker"/>
        <w:ind w:left="800" w:right="800"/>
        <w:divId w:val="788279977"/>
        <w:rPr>
          <w:lang w:val="nl-NL"/>
        </w:rPr>
      </w:pPr>
      <w:r>
        <w:br w:type="page"/>
      </w:r>
    </w:p>
    <w:p w14:paraId="4E9959BC" w14:textId="77777777" w:rsidR="005808C6" w:rsidRDefault="005808C6">
      <w:pPr>
        <w:pStyle w:val="Kop3"/>
        <w:divId w:val="788279977"/>
        <w:rPr>
          <w:rFonts w:eastAsia="Times New Roman"/>
          <w:lang w:val="nl-NL"/>
        </w:rPr>
      </w:pPr>
      <w:bookmarkStart w:id="10" w:name="_Toc241844816"/>
      <w:r>
        <w:rPr>
          <w:rFonts w:eastAsia="Times New Roman"/>
          <w:lang w:val="nl-NL"/>
        </w:rPr>
        <w:t>CHRISTELIJKE MUTUALITEIT</w:t>
      </w:r>
      <w:bookmarkEnd w:id="10"/>
    </w:p>
    <w:p w14:paraId="6C1463C0" w14:textId="77777777" w:rsidR="005808C6" w:rsidRDefault="005808C6">
      <w:pPr>
        <w:pStyle w:val="subtitel"/>
        <w:divId w:val="788279977"/>
        <w:rPr>
          <w:lang w:val="nl-NL"/>
        </w:rPr>
      </w:pPr>
      <w:r>
        <w:rPr>
          <w:lang w:val="nl-NL"/>
        </w:rPr>
        <w:t>De Poortwachter en de Blokkade van Gegevens</w:t>
      </w:r>
    </w:p>
    <w:p w14:paraId="6543B083" w14:textId="77777777" w:rsidR="005808C6" w:rsidRDefault="005808C6">
      <w:pPr>
        <w:pStyle w:val="Normaalweb"/>
        <w:divId w:val="788279977"/>
        <w:rPr>
          <w:lang w:val="nl-NL"/>
        </w:rPr>
      </w:pPr>
      <w:r>
        <w:rPr>
          <w:lang w:val="nl-NL"/>
        </w:rPr>
        <w:t>Na de foutloze administratieve overdracht door de private werkgever, belandt het dossier bij de poortwachter van de Belgische sociale zekerheid: het ziekenfonds. Hier transformeert de procedurele stroom direct in een aanhoudende institutionele blokkade. Vanaf het moment dat de acute fysieke uitval in het voorjaar van 2025 wordt gemeld, weigert deze instantie de inkomensvervangende uitkering toe te kennen. Initieel verschuilt men zich achter een interne registratiefout waarbij de tewerkstelling en het onafha</w:t>
      </w:r>
      <w:r>
        <w:rPr>
          <w:lang w:val="nl-NL"/>
        </w:rPr>
        <w:t>nkelijke lidmaatschap van maart 2025 worden genegeerd. Het essentiële verdragsformulier (S072) wordt pas eind juni 2025 naar Nederland doorgegeven, wat de technische oorzaak vormt voor onterechte geautomatiseerde weigeringen wegens 'geen hoedanigheid' in het voorjaar. Wanneer deze foutieve status onhoudbaar blijkt, werpt men een nieuwe, zwaardere barrière op: de weigering om het Europese recht toe te passen.</w:t>
      </w:r>
    </w:p>
    <w:p w14:paraId="70D783DA" w14:textId="77777777" w:rsidR="005808C6" w:rsidRDefault="005808C6">
      <w:pPr>
        <w:pStyle w:val="Normaalweb"/>
        <w:divId w:val="788279977"/>
        <w:rPr>
          <w:lang w:val="nl-NL"/>
        </w:rPr>
      </w:pPr>
      <w:r>
        <w:rPr>
          <w:lang w:val="nl-NL"/>
        </w:rPr>
        <w:t>Binnen de Europese Unie is wettelijk vastgelegd dat gewerkte jaren over de landsgrenzen heen naadloos bij elkaar opgeteld moeten worden *1*. Het ziekenfonds negeert deze dwingende regelgeving echter volkomen en beoordeelt de aanvraag uitsluitend op basis van de eigen, nationale referteperiode. De decennialange opbouw van sociale rechten in twee verschillende landen wordt hiermee met één administratieve pennenstreek uitgewist.</w:t>
      </w:r>
    </w:p>
    <w:p w14:paraId="16EA427A" w14:textId="77777777" w:rsidR="005808C6" w:rsidRDefault="005808C6">
      <w:pPr>
        <w:pStyle w:val="Normaalweb"/>
        <w:divId w:val="788279977"/>
        <w:rPr>
          <w:lang w:val="nl-NL"/>
        </w:rPr>
      </w:pPr>
      <w:r>
        <w:rPr>
          <w:lang w:val="nl-NL"/>
        </w:rPr>
        <w:t>De ware frictie in het systeem openbaart zich in de tegenstrijdigheid van het eigen handelen. Terwijl het ziekenfonds weigert het inkomensverlies te compenseren, keurt hun eigen adviserend arts wél duizenden euro's aan orthopedische hulpmiddelen en gespecialiseerde diabeteszorg goed. Men financiert de fysieke reparatie van de amputaties, maar ontkent op papier dat deze zelfde amputaties leiden tot arbeidsongeschiktheid. Deze paradox leidt tot een feitelijke patstelling wanneer de patiënt — om zijn fiscale v</w:t>
      </w:r>
      <w:r>
        <w:rPr>
          <w:lang w:val="nl-NL"/>
        </w:rPr>
        <w:t>oordelen te kunnen veiligstellen — uitsluitend om een medisch invaliditeitsattest verzoekt. Het ziekenfonds weigert dit af te leveren met als expliciet argument dat er geen financieel recht op een uitkering is. De objectieve medische waarheid wordt zo onlosmakelijk vastgeketend aan een intern budgettair besluit.</w:t>
      </w:r>
    </w:p>
    <w:p w14:paraId="3404F499" w14:textId="77777777" w:rsidR="005808C6" w:rsidRDefault="005808C6">
      <w:pPr>
        <w:pStyle w:val="Normaalweb"/>
        <w:divId w:val="788279977"/>
        <w:rPr>
          <w:lang w:val="nl-NL"/>
        </w:rPr>
      </w:pPr>
      <w:r>
        <w:rPr>
          <w:lang w:val="nl-NL"/>
        </w:rPr>
        <w:t>Om deze ontkenning in stand te houden, sluit de instantie de datastromen naar de buitenwereld af. De registratie van de ziektestatus in de centrale, overkoepelende databank *2* wordt in de zomer van 2025 stopgezet. Hierdoor worden andere overheidsdiensten, zoals uitbetalers van kindergeld en de fiscus, volledig blind gemaakt voor de medische realiteit van het gezin. In het voorjaar van 2026 gaat de instantie nog een stap verder door een fictieve einddatum voor de ziekteperiode in de systemen in te voeren, e</w:t>
      </w:r>
      <w:r>
        <w:rPr>
          <w:lang w:val="nl-NL"/>
        </w:rPr>
        <w:t>xact enkele dagen vóór de wettelijke grens van één jaar. Dit blokkeert de automatische wettelijke overgang naar de permanente invaliditeitsstatus.</w:t>
      </w:r>
    </w:p>
    <w:p w14:paraId="3D2866DA" w14:textId="77777777" w:rsidR="005808C6" w:rsidRDefault="005808C6">
      <w:pPr>
        <w:pStyle w:val="Normaalweb"/>
        <w:divId w:val="788279977"/>
        <w:rPr>
          <w:lang w:val="nl-NL"/>
        </w:rPr>
      </w:pPr>
      <w:r>
        <w:rPr>
          <w:lang w:val="nl-NL"/>
        </w:rPr>
        <w:t>Zelfs wanneer de patiënt via academische ziekenhuizen en het federale patiëntenportaal onweerlegbaar bewijs van blijvende orgaanschade aanlevert, weigert de interne ombudsdienst in te grijpen en valideert deze de geconstrueerde administratieve fictie. Het vangnet functioneert hier niet als bescherming, maar als de primaire bron van financiële en administratieve uitputting voor de burger.</w:t>
      </w:r>
    </w:p>
    <w:p w14:paraId="51FE87CB" w14:textId="77777777" w:rsidR="005808C6" w:rsidRDefault="005808C6">
      <w:pPr>
        <w:pStyle w:val="Normaalweb"/>
        <w:divId w:val="788279977"/>
        <w:rPr>
          <w:lang w:val="nl-NL"/>
        </w:rPr>
      </w:pPr>
      <w:r>
        <w:rPr>
          <w:lang w:val="nl-NL"/>
        </w:rPr>
        <w:t>In september 2026 bereikt de administratieve impasse haar definitieve vorm. Op 18 september stelt de dossierbeheerder dat de medische erkenning vaststaat, maar een uitkering wordt geweigerd wegens de nationale wachttijd, waarbij een lopend bezwaarschrift wordt genegeerd. Op 19 september volgt een formele ingebrekestelling van de Functionaris voor Gegevensbescherming (DPO) wegens het niet verschaffen van systeemlogboeken en audit-trails. Eind september levert de DPO van toezichthouder RIZIV de finale objecti</w:t>
      </w:r>
      <w:r>
        <w:rPr>
          <w:lang w:val="nl-NL"/>
        </w:rPr>
        <w:t>vering van het systeemfalen: een onafhankelijke raadpleging van het nationale knooppunt bewijst zwart-op-wit dat er in de voorafgaande zes maanden geen enkel elektronisch bericht over het ziekte- of invaliditeitsdossier is uitgewisseld tussen de CM en de Nederlandse instanties (UWV of CZ) *3*. De CM verzuimt actief te communiceren via de dwingende Europese netwerken, waardoor de grensarbeider ongewild de enige overgebleven datalink vormt tussen twee natiestaten.</w:t>
      </w:r>
    </w:p>
    <w:p w14:paraId="2CAC6557" w14:textId="77777777" w:rsidR="005808C6" w:rsidRDefault="005808C6">
      <w:pPr>
        <w:divId w:val="1567954441"/>
        <w:rPr>
          <w:color w:val="555555"/>
          <w:sz w:val="20"/>
          <w:szCs w:val="20"/>
          <w:lang w:val="nl-NL"/>
        </w:rPr>
      </w:pPr>
      <w:r>
        <w:rPr>
          <w:color w:val="555555"/>
          <w:sz w:val="20"/>
          <w:szCs w:val="20"/>
          <w:lang w:val="nl-NL"/>
        </w:rPr>
        <w:t>*1* Verordening (EG) 883/2004 en de dwingende jurisprudentie van het Hof van Justitie van de Europese Unie (onder meer het Vester-arrest C-134/18 en Casteels-arrest), die de naadloze samentelling van verzekeringstijdvakken binnen de Unie verplichten.</w:t>
      </w:r>
    </w:p>
    <w:p w14:paraId="6CB89857" w14:textId="77777777" w:rsidR="005808C6" w:rsidRDefault="005808C6">
      <w:pPr>
        <w:divId w:val="1567954441"/>
        <w:rPr>
          <w:color w:val="555555"/>
          <w:sz w:val="20"/>
          <w:szCs w:val="20"/>
          <w:lang w:val="nl-NL"/>
        </w:rPr>
      </w:pPr>
      <w:r>
        <w:rPr>
          <w:color w:val="555555"/>
          <w:sz w:val="20"/>
          <w:szCs w:val="20"/>
          <w:lang w:val="nl-NL"/>
        </w:rPr>
        <w:t>*2* De Kruispuntbank van de Sociale Zekerheid (KSZ), het centrale digitale netwerk dat alle Belgische overheidsdiensten van actuele statusgegevens van burgers voorziet.</w:t>
      </w:r>
    </w:p>
    <w:p w14:paraId="00B9245D" w14:textId="77777777" w:rsidR="005808C6" w:rsidRDefault="005808C6">
      <w:pPr>
        <w:divId w:val="1567954441"/>
        <w:rPr>
          <w:color w:val="555555"/>
          <w:sz w:val="20"/>
          <w:szCs w:val="20"/>
          <w:lang w:val="nl-NL"/>
        </w:rPr>
      </w:pPr>
      <w:r>
        <w:rPr>
          <w:color w:val="555555"/>
          <w:sz w:val="20"/>
          <w:szCs w:val="20"/>
          <w:lang w:val="nl-NL"/>
        </w:rPr>
        <w:t>*3* Electronic Exchange of Social Security Information (EESSI), het verplichte Europese netwerk voor digitale, geautomatiseerde uitwisseling van sociale zekerheidsgegevens tussen de nationale instanties van de lidstaten.</w:t>
      </w:r>
    </w:p>
    <w:p w14:paraId="7257A6B5" w14:textId="77777777" w:rsidR="005808C6" w:rsidRDefault="005808C6">
      <w:pPr>
        <w:pStyle w:val="marker"/>
        <w:ind w:left="800" w:right="800"/>
        <w:divId w:val="788279977"/>
        <w:rPr>
          <w:lang w:val="nl-NL"/>
        </w:rPr>
      </w:pPr>
      <w:r>
        <w:br w:type="page"/>
      </w:r>
    </w:p>
    <w:p w14:paraId="073D3C1E" w14:textId="77777777" w:rsidR="005808C6" w:rsidRDefault="005808C6">
      <w:pPr>
        <w:pStyle w:val="Kop3"/>
        <w:divId w:val="788279977"/>
        <w:rPr>
          <w:rFonts w:eastAsia="Times New Roman"/>
          <w:lang w:val="nl-NL"/>
        </w:rPr>
      </w:pPr>
      <w:bookmarkStart w:id="11" w:name="_Toc241844817"/>
      <w:r>
        <w:rPr>
          <w:rFonts w:eastAsia="Times New Roman"/>
          <w:lang w:val="nl-NL"/>
        </w:rPr>
        <w:t>FOD FINANCIËN</w:t>
      </w:r>
      <w:bookmarkEnd w:id="11"/>
    </w:p>
    <w:p w14:paraId="5337FC33" w14:textId="77777777" w:rsidR="005808C6" w:rsidRDefault="005808C6">
      <w:pPr>
        <w:pStyle w:val="subtitel"/>
        <w:divId w:val="788279977"/>
        <w:rPr>
          <w:lang w:val="nl-NL"/>
        </w:rPr>
      </w:pPr>
      <w:r>
        <w:rPr>
          <w:lang w:val="nl-NL"/>
        </w:rPr>
        <w:t>De Fiscale Muur en de Cirkelredenering</w:t>
      </w:r>
    </w:p>
    <w:p w14:paraId="25D31E4D" w14:textId="77777777" w:rsidR="005808C6" w:rsidRDefault="005808C6">
      <w:pPr>
        <w:pStyle w:val="Normaalweb"/>
        <w:divId w:val="788279977"/>
        <w:rPr>
          <w:lang w:val="nl-NL"/>
        </w:rPr>
      </w:pPr>
      <w:r>
        <w:rPr>
          <w:lang w:val="nl-NL"/>
        </w:rPr>
        <w:t xml:space="preserve">Terwijl het ziekenfonds de medische erkenning blokkeert, stuit het dossier bij de federale belastingdienst (FOD Financiën) op een vergelijkbare administratieve leegte. Deze instantie weigert echter niet expliciet om op te treden; zij verschuilt zich simpelweg achter een muur van bevoegdheden. Wanneer een burger door zware medische schade (zoals amputaties en ernstig visusverlies) zijn verdienvermogen verliest, heeft hij wettelijk recht op een financiële compensatie via de belastingen *1*. De fiscus weigert </w:t>
      </w:r>
      <w:r>
        <w:rPr>
          <w:lang w:val="nl-NL"/>
        </w:rPr>
        <w:t>echter om de onweerlegbare medische attesten van de huisarts en academische specialisten zelf in behandeling te nemen of te beoordelen.</w:t>
      </w:r>
    </w:p>
    <w:p w14:paraId="2F3E276C" w14:textId="77777777" w:rsidR="005808C6" w:rsidRDefault="005808C6">
      <w:pPr>
        <w:pStyle w:val="Normaalweb"/>
        <w:divId w:val="788279977"/>
        <w:rPr>
          <w:lang w:val="nl-NL"/>
        </w:rPr>
      </w:pPr>
      <w:r>
        <w:rPr>
          <w:lang w:val="nl-NL"/>
        </w:rPr>
        <w:t>De belastingdienst stelt zich in dit dossier uitsluitend op als een procedurele rekenmachine. Om de belastingverlaging toe te passen, eisen zij een kant-en-klaar digitaal vinkje van een heel andere overheidsdienst: de FOD Sociale Zekerheid (DG Personen met een handicap). Omdat die instantie de medische erkenning maandenlang blokkeert, ontstaat er een klassiek en uitzichtloos 'van het kastje naar de muur'-scenario. De fiscus eist een document dat op dat moment niet geleverd kan worden, en weigert elke verant</w:t>
      </w:r>
      <w:r>
        <w:rPr>
          <w:lang w:val="nl-NL"/>
        </w:rPr>
        <w:t>woordelijkheid voor de impasse te nemen.</w:t>
      </w:r>
    </w:p>
    <w:p w14:paraId="7E7B1D97" w14:textId="77777777" w:rsidR="005808C6" w:rsidRDefault="005808C6">
      <w:pPr>
        <w:pStyle w:val="Normaalweb"/>
        <w:divId w:val="788279977"/>
        <w:rPr>
          <w:lang w:val="nl-NL"/>
        </w:rPr>
      </w:pPr>
      <w:r>
        <w:rPr>
          <w:lang w:val="nl-NL"/>
        </w:rPr>
        <w:t>Wanneer de patiënt deze cirkelredenering probeert te doorbreken door de belastingdienst rechtstreeks een sluitend, overkoepelend invaliditeitsattest van de eigen huisarts te sturen, blijft de muur gesloten. De fiscus weigert niet alleen duidelijkheid te geven over de eigen beoordelingscriteria, maar levert zelfs het procedureel onuitvoerbare advies af om een Nederlandse arts de Belgische voorwaarden te laten evalueren. Een uitweg die wettelijk niet eens bestaat.</w:t>
      </w:r>
    </w:p>
    <w:p w14:paraId="542B355F" w14:textId="77777777" w:rsidR="005808C6" w:rsidRDefault="005808C6">
      <w:pPr>
        <w:pStyle w:val="Normaalweb"/>
        <w:divId w:val="788279977"/>
        <w:rPr>
          <w:lang w:val="nl-NL"/>
        </w:rPr>
      </w:pPr>
      <w:r>
        <w:rPr>
          <w:lang w:val="nl-NL"/>
        </w:rPr>
        <w:t>Zelfs wanneer de blokkade in augustus 2026 deels wordt doorbroken en er na een fysieke keuring een officiële federale erkenning van de handicap wordt afgeleverd, verplaatst de belastingdienst simpelweg de doelpalen. De fiscus verwerpt het behaalde medische besluit, omdat het systeem voor dit specifieke fiscale voordeel net een fractie hogere score eist dan de toegekende 8 punten. De zware medische realiteit wordt hierdoor definitief ondergeschikt gemaakt aan een geprogrammeerde wiskundige drempel.</w:t>
      </w:r>
    </w:p>
    <w:p w14:paraId="18AB5FBF" w14:textId="77777777" w:rsidR="005808C6" w:rsidRDefault="005808C6">
      <w:pPr>
        <w:pStyle w:val="Normaalweb"/>
        <w:divId w:val="788279977"/>
        <w:rPr>
          <w:lang w:val="nl-NL"/>
        </w:rPr>
      </w:pPr>
      <w:r>
        <w:rPr>
          <w:lang w:val="nl-NL"/>
        </w:rPr>
        <w:t>Als ultieme tegenreactie op deze blinde, geautomatiseerde afwijzingen en het ontbreken van correcte internationale gegevensuitwisseling rondom het wereldinkomen, start de grensarbeider een formeel traject om de Europese datastromen op te eisen *2*. De fiscus, die blind vaart op falende digitale registers, wordt hierbij gedwongen om de eigen achterliggende techniek en de gebrekkige grensoverschrijdende communicatie met Nederland transparant te maken.</w:t>
      </w:r>
    </w:p>
    <w:p w14:paraId="0184DAE3" w14:textId="77777777" w:rsidR="005808C6" w:rsidRDefault="005808C6">
      <w:pPr>
        <w:pStyle w:val="Normaalweb"/>
        <w:divId w:val="788279977"/>
        <w:rPr>
          <w:lang w:val="nl-NL"/>
        </w:rPr>
      </w:pPr>
      <w:r>
        <w:rPr>
          <w:lang w:val="nl-NL"/>
        </w:rPr>
        <w:t>Toch blijkt de muur niet absoluut. Via een handmatige bypass — een rechtstreeks medisch attest van de huisarts bij de BNI-aangifte, buiten de KSZ en buiten DG HAN om — wordt de verhoogde belastingvrije som alsnog geactiveerd. De aangifte is op 25 september 2026 ingediend met een berekend saldo van € 2.669,97 in het voordeel. Definitieve verwerking en aanslagbiljet van de FOD Financiën worden afgewacht. En in een onafhankelijke steekproef die een externe onderzoeker bij het Team Beheer en Dienstverlening van</w:t>
      </w:r>
      <w:r>
        <w:rPr>
          <w:lang w:val="nl-NL"/>
        </w:rPr>
        <w:t xml:space="preserve"> de Belasting Niet-Inwoners (PG15 Ledeberg) anoniem uitvoert, bevestigt de fiscus schriftelijk dat het spontaan toevoegen van medische verklaringen aan de aangifte een geldige route is om de fiscale handicapstatus naar Belgisch recht aan te tonen. De bypass is daarmee geen gok meer, maar een door de fiscus zelf gevalideerde weg.</w:t>
      </w:r>
    </w:p>
    <w:p w14:paraId="60CDE84A" w14:textId="77777777" w:rsidR="005808C6" w:rsidRDefault="005808C6">
      <w:pPr>
        <w:divId w:val="1590457745"/>
        <w:rPr>
          <w:color w:val="555555"/>
          <w:sz w:val="20"/>
          <w:szCs w:val="20"/>
          <w:lang w:val="nl-NL"/>
        </w:rPr>
      </w:pPr>
      <w:r>
        <w:rPr>
          <w:color w:val="555555"/>
          <w:sz w:val="20"/>
          <w:szCs w:val="20"/>
          <w:lang w:val="nl-NL"/>
        </w:rPr>
        <w:t>*1* Artikelen 131 en 135 van het Wetboek van de Inkomstenbelastingen 1992 (WIB 92), waarin de verhoogde belastingvrije som bij een zware handicap is vastgelegd.</w:t>
      </w:r>
    </w:p>
    <w:p w14:paraId="56555711" w14:textId="77777777" w:rsidR="005808C6" w:rsidRDefault="005808C6">
      <w:pPr>
        <w:divId w:val="1590457745"/>
        <w:rPr>
          <w:color w:val="555555"/>
          <w:sz w:val="20"/>
          <w:szCs w:val="20"/>
          <w:lang w:val="nl-NL"/>
        </w:rPr>
      </w:pPr>
      <w:r>
        <w:rPr>
          <w:color w:val="555555"/>
          <w:sz w:val="20"/>
          <w:szCs w:val="20"/>
          <w:lang w:val="nl-NL"/>
        </w:rPr>
        <w:t>*2* Verzoek tot inzage onder Artikel 15 van de Algemene Verordening Gegevensbescherming (AVG), specifiek gericht op de logbestanden van de Europese DAC-infrastructuur (Directive on Administrative Cooperation).</w:t>
      </w:r>
    </w:p>
    <w:p w14:paraId="42DB0BE5" w14:textId="77777777" w:rsidR="005808C6" w:rsidRDefault="005808C6">
      <w:pPr>
        <w:pStyle w:val="marker"/>
        <w:ind w:left="800" w:right="800"/>
        <w:divId w:val="788279977"/>
        <w:rPr>
          <w:lang w:val="nl-NL"/>
        </w:rPr>
      </w:pPr>
      <w:r>
        <w:br w:type="page"/>
      </w:r>
    </w:p>
    <w:p w14:paraId="6FC2FD0F" w14:textId="77777777" w:rsidR="005808C6" w:rsidRDefault="005808C6">
      <w:pPr>
        <w:pStyle w:val="Kop3"/>
        <w:divId w:val="788279977"/>
        <w:rPr>
          <w:rFonts w:eastAsia="Times New Roman"/>
          <w:lang w:val="nl-NL"/>
        </w:rPr>
      </w:pPr>
      <w:bookmarkStart w:id="12" w:name="_Toc241844818"/>
      <w:r>
        <w:rPr>
          <w:rFonts w:eastAsia="Times New Roman"/>
          <w:lang w:val="nl-NL"/>
        </w:rPr>
        <w:t>FOD SOCIALE ZEKERHEID (DG HAN)</w:t>
      </w:r>
      <w:bookmarkEnd w:id="12"/>
    </w:p>
    <w:p w14:paraId="26730A9B" w14:textId="77777777" w:rsidR="005808C6" w:rsidRDefault="005808C6">
      <w:pPr>
        <w:pStyle w:val="subtitel"/>
        <w:divId w:val="788279977"/>
        <w:rPr>
          <w:lang w:val="nl-NL"/>
        </w:rPr>
      </w:pPr>
      <w:r>
        <w:rPr>
          <w:lang w:val="nl-NL"/>
        </w:rPr>
        <w:t>De Territoriale Blokkade en Algoritmische Procedurefout</w:t>
      </w:r>
    </w:p>
    <w:p w14:paraId="266AB45A" w14:textId="77777777" w:rsidR="005808C6" w:rsidRDefault="005808C6">
      <w:pPr>
        <w:pStyle w:val="Normaalweb"/>
        <w:divId w:val="788279977"/>
        <w:rPr>
          <w:lang w:val="nl-NL"/>
        </w:rPr>
      </w:pPr>
      <w:r>
        <w:rPr>
          <w:lang w:val="nl-NL"/>
        </w:rPr>
        <w:t>Waar de belastingdienst zich verschool achter het ontbreken van een digitaal vinkje, toont het dossier bij de Directie-Generaal Personen met een Handicap (DG HAN) precies aan waarom dat vinkje onmogelijk te verkrijgen was. Deze federale instantie beheert de formele erkenning van invaliditeit. Het proces loopt hier echter direct bij de voordeur vast op een fundamentele architectuurfout in de software. Wanneer de grensarbeider via het online overheidsportaal wil inloggen om zijn medische situatie te registrer</w:t>
      </w:r>
      <w:r>
        <w:rPr>
          <w:lang w:val="nl-NL"/>
        </w:rPr>
        <w:t>en, genereert het systeem onmiddellijk een harde foutcode (Error 5124). De oorzaak is louter territoriaal: het portaal accepteert uitsluitend Belgische adressen. Het systeem bezit letterlijk geen digitale categorie voor een burger die eenentwintig jaar lang in België werkte en sociale bijdragen betaalde, maar aan de andere kant van de landsgrens slaapt.</w:t>
      </w:r>
    </w:p>
    <w:p w14:paraId="6695A494" w14:textId="77777777" w:rsidR="005808C6" w:rsidRDefault="005808C6">
      <w:pPr>
        <w:pStyle w:val="Normaalweb"/>
        <w:divId w:val="788279977"/>
        <w:rPr>
          <w:lang w:val="nl-NL"/>
        </w:rPr>
      </w:pPr>
      <w:r>
        <w:rPr>
          <w:lang w:val="nl-NL"/>
        </w:rPr>
        <w:t>Deze digitale blokkade wordt door de instantie vervolgens vertaald naar een keihard beleidsstandpunt. Maandenlang weigert de dienst de aanvraag in behandeling te nemen. Zelfs wanneer er uitsluitend om een zuiver medische evaluatie voor fiscale doeleinden wordt verzocht — uitdrukkelijk losgekoppeld van enige vraag om een uitkering — stelt de overheid dat een Belgisch domicilie een absolute, onwrikbare voorwaarde is. Deze territoriale uitsluiting houdt pas op wanneer de patiënt via de Federale Ombudsman dwing</w:t>
      </w:r>
      <w:r>
        <w:rPr>
          <w:lang w:val="nl-NL"/>
        </w:rPr>
        <w:t>ende Europese rechtspraak op tafel legt *1*. Onder die juridische druk is de dienst uiteindelijk genoodzaakt toe te geven dat een landsgrens een medische diagnose niet mag uitsluiten, en wordt het dossier met zware terugwerkende kracht heropend.</w:t>
      </w:r>
    </w:p>
    <w:p w14:paraId="15D7B156" w14:textId="77777777" w:rsidR="005808C6" w:rsidRDefault="005808C6">
      <w:pPr>
        <w:pStyle w:val="Normaalweb"/>
        <w:divId w:val="788279977"/>
        <w:rPr>
          <w:lang w:val="nl-NL"/>
        </w:rPr>
      </w:pPr>
      <w:r>
        <w:rPr>
          <w:lang w:val="nl-NL"/>
        </w:rPr>
        <w:t>Toch blijft de uitvoering na deze doorbraak diep geworteld in stroperige administratieve processen. Terwijl academische ziekenhuizen hun klinische bevindingen real-time via nationale, beveiligde datanetwerken *2* delen, negeert de FOD deze digitale snelwegen volkomen. De patiënt wordt bestookt met papieren brieven waarin op straffe van procedure-afsluiting wordt geëist dat hij fysieke, handmatig ingevulde formulieren (zoals Formulier 5 voor het gezichtsonderzoek) binnen dertig dagen per post terugstuurt. De</w:t>
      </w:r>
      <w:r>
        <w:rPr>
          <w:lang w:val="nl-NL"/>
        </w:rPr>
        <w:t xml:space="preserve"> burger wordt zo ingezet als analoge koerier voor data die de overheid zelf met één muisklik veilig had kunnen ophalen.</w:t>
      </w:r>
    </w:p>
    <w:p w14:paraId="0EBAF57B" w14:textId="77777777" w:rsidR="005808C6" w:rsidRDefault="005808C6">
      <w:pPr>
        <w:pStyle w:val="Normaalweb"/>
        <w:divId w:val="788279977"/>
        <w:rPr>
          <w:lang w:val="nl-NL"/>
        </w:rPr>
      </w:pPr>
      <w:r>
        <w:rPr>
          <w:lang w:val="nl-NL"/>
        </w:rPr>
        <w:t>Het ultieme breekpunt volgt na de fysieke keuring in Gent. De controlearts documenteert de onomkeerbare fysieke schade en levert eindelijk het langverwachte medische attest af, gewaardeerd op 8 punten voor verminderde zelfredzaamheid. Een kritische audit van dit verslag onthult echter ernstige structurele ontwerpfouten. Recente en objectieve meetgegevens uit de academische sector worden compleet genegeerd, en een geconstateerd valrisico en ernstig visusverlies worden onverklaarbaar tot nul punten weggestree</w:t>
      </w:r>
      <w:r>
        <w:rPr>
          <w:lang w:val="nl-NL"/>
        </w:rPr>
        <w:t>pt. Bovendien voert het algoritme ongevraagd een inkomensbeoordeling uit. Het resultaat van dit rapport is wiskundig: de toegekende 8 punten erkennen weliswaar de zware fysieke uitval, maar vallen exact één punt onder de magische drempel van 9 punten die de belastingdienst (FOD Financiën) hanteert voor fiscale compensatie. De overheid levert hiermee een erkenning af die in de praktijk volstrekt onbruikbaar is, en dwingt de burger om het gehele, jarenlange bezwaartraject opnieuw op te starten.</w:t>
      </w:r>
    </w:p>
    <w:p w14:paraId="35681CDE" w14:textId="77777777" w:rsidR="005808C6" w:rsidRDefault="005808C6">
      <w:pPr>
        <w:divId w:val="1432093476"/>
        <w:rPr>
          <w:color w:val="555555"/>
          <w:sz w:val="20"/>
          <w:szCs w:val="20"/>
          <w:lang w:val="nl-NL"/>
        </w:rPr>
      </w:pPr>
      <w:r>
        <w:rPr>
          <w:color w:val="555555"/>
          <w:sz w:val="20"/>
          <w:szCs w:val="20"/>
          <w:lang w:val="nl-NL"/>
        </w:rPr>
        <w:t>*1* Verordening (EG) 883/2004 en de dwingende jurisprudentie van het Europees Hof van Justitie, die garanderen dat Europese burgers niet mogen worden benadeeld op basis van hun woonplaats.</w:t>
      </w:r>
    </w:p>
    <w:p w14:paraId="7628386D" w14:textId="77777777" w:rsidR="005808C6" w:rsidRDefault="005808C6">
      <w:pPr>
        <w:divId w:val="1432093476"/>
        <w:rPr>
          <w:color w:val="555555"/>
          <w:sz w:val="20"/>
          <w:szCs w:val="20"/>
          <w:lang w:val="nl-NL"/>
        </w:rPr>
      </w:pPr>
      <w:r>
        <w:rPr>
          <w:color w:val="555555"/>
          <w:sz w:val="20"/>
          <w:szCs w:val="20"/>
          <w:lang w:val="nl-NL"/>
        </w:rPr>
        <w:t>*2* Digitale infrastructuur zoals het eHealth-platform en het Collaboratief Zorgplatform (CoZo), waar medische verslagen centraal beschikbaar zijn voor geautoriseerde instanties.</w:t>
      </w:r>
    </w:p>
    <w:p w14:paraId="62A8095D" w14:textId="77777777" w:rsidR="005808C6" w:rsidRDefault="005808C6">
      <w:pPr>
        <w:pStyle w:val="marker"/>
        <w:ind w:left="800" w:right="800"/>
        <w:divId w:val="788279977"/>
        <w:rPr>
          <w:lang w:val="nl-NL"/>
        </w:rPr>
      </w:pPr>
      <w:r>
        <w:br w:type="page"/>
      </w:r>
    </w:p>
    <w:p w14:paraId="0E6EA272" w14:textId="77777777" w:rsidR="005808C6" w:rsidRDefault="005808C6">
      <w:pPr>
        <w:pStyle w:val="Kop3"/>
        <w:divId w:val="788279977"/>
        <w:rPr>
          <w:rFonts w:eastAsia="Times New Roman"/>
          <w:lang w:val="nl-NL"/>
        </w:rPr>
      </w:pPr>
      <w:bookmarkStart w:id="13" w:name="_Toc241844819"/>
      <w:r>
        <w:rPr>
          <w:rFonts w:eastAsia="Times New Roman"/>
          <w:lang w:val="nl-NL"/>
        </w:rPr>
        <w:t>RVA</w:t>
      </w:r>
      <w:bookmarkEnd w:id="13"/>
    </w:p>
    <w:p w14:paraId="455AB70C" w14:textId="77777777" w:rsidR="005808C6" w:rsidRDefault="005808C6">
      <w:pPr>
        <w:pStyle w:val="subtitel"/>
        <w:divId w:val="788279977"/>
        <w:rPr>
          <w:lang w:val="nl-NL"/>
        </w:rPr>
      </w:pPr>
      <w:r>
        <w:rPr>
          <w:lang w:val="nl-NL"/>
        </w:rPr>
        <w:t>De Eenrichtingszender en het Europese Systeemfalen</w:t>
      </w:r>
    </w:p>
    <w:p w14:paraId="442D215E" w14:textId="77777777" w:rsidR="005808C6" w:rsidRDefault="005808C6">
      <w:pPr>
        <w:pStyle w:val="Normaalweb"/>
        <w:divId w:val="788279977"/>
        <w:rPr>
          <w:lang w:val="nl-NL"/>
        </w:rPr>
      </w:pPr>
      <w:r>
        <w:rPr>
          <w:lang w:val="nl-NL"/>
        </w:rPr>
        <w:t>De Rijksdienst voor Arbeidsvoorziening (RVA) fungeert in dit dossier als de beheerder van het arbeidsverleden. Om sociale rechten in het buitenland te kunnen claimen, is een Europees bewijs van de opgebouwde werkingsjaren vereist *1*. Bij de aanvraag toont de instantie onmiddellijk een blinde vlek voor afwijkende loopbanen. Wanneer de partner, een vastbenoemde leerkracht, dit attest aanvraagt, blokkeert de RVA de procedure met de harde eis om een C4-formulier aan te leveren. Dit is een standaard ontslagdocu</w:t>
      </w:r>
      <w:r>
        <w:rPr>
          <w:lang w:val="nl-NL"/>
        </w:rPr>
        <w:t>ment uit de privésector dat binnen het statuut van het onderwijs juridisch niet bestaat. De instantie perst een publieke loopbaan strikt in een private mal, wat de burger dwingt om zelf met regionale loonattesten de administratieve gaten tussen twee verschillende overheidsdiensten te dichten. Ook het eigen Belgische loopbaandossier blijkt incompleet, waarbij de patiënt vijf ontbrekende historische periodes handmatig moet laten aanvullen.</w:t>
      </w:r>
    </w:p>
    <w:p w14:paraId="1265EAE4" w14:textId="77777777" w:rsidR="005808C6" w:rsidRDefault="005808C6">
      <w:pPr>
        <w:pStyle w:val="Normaalweb"/>
        <w:divId w:val="788279977"/>
        <w:rPr>
          <w:lang w:val="nl-NL"/>
        </w:rPr>
      </w:pPr>
      <w:r>
        <w:rPr>
          <w:lang w:val="nl-NL"/>
        </w:rPr>
        <w:t>Het fundamentelere knelpunt betreft de absolute weigering om buitenlandse data te accepteren. Waar de RVA uiteindelijk wel de Belgische arbeidsjaren aanlevert, weigert de instantie categorisch om de eveneens aangeleverde Nederlandse loopbaangegevens in de centrale Belgische database op te nemen. De RVA stelt zich op het formele standpunt dat zij uitsluitend een zender van gegevens is en geen enkel mandaat heeft om inkomende Europese loopbaandata in de eigen systemen te integreren. De theorie van een naadloz</w:t>
      </w:r>
      <w:r>
        <w:rPr>
          <w:lang w:val="nl-NL"/>
        </w:rPr>
        <w:t>e Europese arbeidsmarkt fragmenteert hier in de praktijk. De patiënt transformeert ongewild tot een handmatige datakoerier die zijn buitenlandse werkdossiers fysiek moet overdragen aan een ander Belgisch ministerie (de FOD Sociale Zekerheid) om de gaten in zijn loopbaandossier te repareren.</w:t>
      </w:r>
    </w:p>
    <w:p w14:paraId="6AF0FB33" w14:textId="77777777" w:rsidR="005808C6" w:rsidRDefault="005808C6">
      <w:pPr>
        <w:pStyle w:val="Normaalweb"/>
        <w:divId w:val="788279977"/>
        <w:rPr>
          <w:lang w:val="nl-NL"/>
        </w:rPr>
      </w:pPr>
      <w:r>
        <w:rPr>
          <w:lang w:val="nl-NL"/>
        </w:rPr>
        <w:t>Als ultieme reactie eist de burger via de privacywetgeving *2* de logbestanden van de haperende Europese datastromen op om de weigering tot geautomatiseerde samenwerking te objectiveren. Op 29 september 2026 levert de Functionaris voor Gegevensbescherming (DPO) van de RVA het sluitende bewijs: er heeft via het verplichte EESSI-netwerk *3* geen enkele elektronische gegevensuitwisseling met het Nederlandse UWV plaatsgevonden. De RVA legt de verantwoordelijkheid hiervoor feitelijk bij Nederland. De instantie s</w:t>
      </w:r>
      <w:r>
        <w:rPr>
          <w:lang w:val="nl-NL"/>
        </w:rPr>
        <w:t>telt dat de elektronische uitwisseling steeds op initiatief van de ontvangende partij gebeurt en dat het UWV de informatie nooit heeft opgevraagd. Zonder een door het UWV geïnitieerde koppeling tussen het Burgerservicenummer en het Rijksregisternummer weigert de RVA op eigen initiatief elektronische gegevens te verzenden *4*. Deze patstelling objectiveert de architectuurfout perfect: het UWV wijst de uitkeringsaanvraag af in afwachting van een Belgische beslissing, terwijl de RVA niets verstuurt omdat het U</w:t>
      </w:r>
      <w:r>
        <w:rPr>
          <w:lang w:val="nl-NL"/>
        </w:rPr>
        <w:t>WV niets opvraagt.</w:t>
      </w:r>
    </w:p>
    <w:p w14:paraId="39E1D395" w14:textId="77777777" w:rsidR="005808C6" w:rsidRDefault="005808C6">
      <w:pPr>
        <w:divId w:val="1932077855"/>
        <w:rPr>
          <w:color w:val="555555"/>
          <w:sz w:val="20"/>
          <w:szCs w:val="20"/>
          <w:lang w:val="nl-NL"/>
        </w:rPr>
      </w:pPr>
      <w:r>
        <w:rPr>
          <w:color w:val="555555"/>
          <w:sz w:val="20"/>
          <w:szCs w:val="20"/>
          <w:lang w:val="nl-NL"/>
        </w:rPr>
        <w:t>*1* Portable Document U1 (PD U1), het Europese formulier dat perioden van verzekering certificeert voor de vaststelling van werkloosheidsuitkeringen of samentelling van tijdvakken.</w:t>
      </w:r>
    </w:p>
    <w:p w14:paraId="277EBEF1" w14:textId="77777777" w:rsidR="005808C6" w:rsidRDefault="005808C6">
      <w:pPr>
        <w:divId w:val="1932077855"/>
        <w:rPr>
          <w:color w:val="555555"/>
          <w:sz w:val="20"/>
          <w:szCs w:val="20"/>
          <w:lang w:val="nl-NL"/>
        </w:rPr>
      </w:pPr>
      <w:r>
        <w:rPr>
          <w:color w:val="555555"/>
          <w:sz w:val="20"/>
          <w:szCs w:val="20"/>
          <w:lang w:val="nl-NL"/>
        </w:rPr>
        <w:t>*2* Algemene Verordening Gegevensbescherming (AVG), specifiek het inzagerecht conform Artikel 15 ter opvraging van de verwerkingslogboeken.</w:t>
      </w:r>
    </w:p>
    <w:p w14:paraId="446FE5CA" w14:textId="77777777" w:rsidR="005808C6" w:rsidRDefault="005808C6">
      <w:pPr>
        <w:divId w:val="1932077855"/>
        <w:rPr>
          <w:color w:val="555555"/>
          <w:sz w:val="20"/>
          <w:szCs w:val="20"/>
          <w:lang w:val="nl-NL"/>
        </w:rPr>
      </w:pPr>
      <w:r>
        <w:rPr>
          <w:color w:val="555555"/>
          <w:sz w:val="20"/>
          <w:szCs w:val="20"/>
          <w:lang w:val="nl-NL"/>
        </w:rPr>
        <w:t>*3* Electronic Exchange of Social Security Information (EESSI), het verplichte Europese netwerk voor geautomatiseerde gegevensuitwisseling tussen lidstaten volgens Verordening (EG) 987/2009.</w:t>
      </w:r>
    </w:p>
    <w:p w14:paraId="13CF3FBE" w14:textId="77777777" w:rsidR="005808C6" w:rsidRDefault="005808C6">
      <w:pPr>
        <w:divId w:val="1932077855"/>
        <w:rPr>
          <w:color w:val="555555"/>
          <w:sz w:val="20"/>
          <w:szCs w:val="20"/>
          <w:lang w:val="nl-NL"/>
        </w:rPr>
      </w:pPr>
      <w:r>
        <w:rPr>
          <w:color w:val="555555"/>
          <w:sz w:val="20"/>
          <w:szCs w:val="20"/>
          <w:lang w:val="nl-NL"/>
        </w:rPr>
        <w:t>*4* Officiële brief Functionaris voor Gegevensbescherming RVA d.d. 29 september 2026, waarin het ontbreken van enig verzoek vanuit het UWV en de daaropvolgende weigering van de RVA tot spontane datatransmissie formeel wordt bevestigd.</w:t>
      </w:r>
    </w:p>
    <w:p w14:paraId="2E600737" w14:textId="77777777" w:rsidR="005808C6" w:rsidRDefault="005808C6">
      <w:pPr>
        <w:pStyle w:val="marker"/>
        <w:ind w:left="800" w:right="800"/>
        <w:divId w:val="788279977"/>
        <w:rPr>
          <w:lang w:val="nl-NL"/>
        </w:rPr>
      </w:pPr>
      <w:r>
        <w:br w:type="page"/>
      </w:r>
    </w:p>
    <w:p w14:paraId="24D89EAF" w14:textId="77777777" w:rsidR="005808C6" w:rsidRDefault="005808C6">
      <w:pPr>
        <w:pStyle w:val="Kop3"/>
        <w:divId w:val="788279977"/>
        <w:rPr>
          <w:rFonts w:eastAsia="Times New Roman"/>
          <w:lang w:val="nl-NL"/>
        </w:rPr>
      </w:pPr>
      <w:bookmarkStart w:id="14" w:name="_Toc241844820"/>
      <w:r>
        <w:rPr>
          <w:rFonts w:eastAsia="Times New Roman"/>
          <w:lang w:val="nl-NL"/>
        </w:rPr>
        <w:t>PARENTIA</w:t>
      </w:r>
      <w:bookmarkEnd w:id="14"/>
    </w:p>
    <w:p w14:paraId="254C681B" w14:textId="77777777" w:rsidR="005808C6" w:rsidRDefault="005808C6">
      <w:pPr>
        <w:pStyle w:val="subtitel"/>
        <w:divId w:val="788279977"/>
        <w:rPr>
          <w:lang w:val="nl-NL"/>
        </w:rPr>
      </w:pPr>
      <w:r>
        <w:rPr>
          <w:lang w:val="nl-NL"/>
        </w:rPr>
        <w:t>De Geautomatiseerde Patstelling en de Gesloten Cirkel</w:t>
      </w:r>
    </w:p>
    <w:p w14:paraId="7F42A70D" w14:textId="77777777" w:rsidR="005808C6" w:rsidRDefault="005808C6">
      <w:pPr>
        <w:pStyle w:val="Normaalweb"/>
        <w:divId w:val="788279977"/>
        <w:rPr>
          <w:lang w:val="nl-NL"/>
        </w:rPr>
      </w:pPr>
      <w:r>
        <w:rPr>
          <w:lang w:val="nl-NL"/>
        </w:rPr>
        <w:t>De kwetsbaarheid van een volledig geautomatiseerde overheid wordt nergens zo zichtbaar als in het dossier van Parentia, de private uitbetaler van de Vlaamse kinderbijslag en sociale toeslagen. Het algoritme van dit fonds is voor inkomensbepaling blindelings aangesloten op één centrale federale databank *1*. Wanneer de grensarbeider in het voorjaar van 2025 door medische amputaties zijn inkomen volledig verliest, registreert dit systeem die actuele financiële val niet. De automatische processen kijken nameli</w:t>
      </w:r>
      <w:r>
        <w:rPr>
          <w:lang w:val="nl-NL"/>
        </w:rPr>
        <w:t>jk twee jaar terug in de tijd. Gevolg: precies op het moment dat de medische en financiële crisis het hevigst is, wordt de sociale toeslag onverbiddelijk stopgezet op basis van inkomensgegevens uit 2023.</w:t>
      </w:r>
    </w:p>
    <w:p w14:paraId="3B0F965C" w14:textId="77777777" w:rsidR="005808C6" w:rsidRDefault="005808C6">
      <w:pPr>
        <w:pStyle w:val="Normaalweb"/>
        <w:divId w:val="788279977"/>
        <w:rPr>
          <w:lang w:val="nl-NL"/>
        </w:rPr>
      </w:pPr>
      <w:r>
        <w:rPr>
          <w:lang w:val="nl-NL"/>
        </w:rPr>
        <w:t>Wanneer de patiënt in het voorjaar van 2026 deze algoritmische fout probeert te corrigeren door handmatig medische attesten en bewijzen van inkomensverlies aan te leveren, ontstaat er een klassieke institutionele patstelling. Parentia erkent de aangeleverde medische bewijzen wel degelijk, maar weigert uit te betalen. De instantie constateert dat het ziekenfonds (de CM) de ziektestatus doelbewust niet heeft doorgegeven aan de centrale databank. Omdat Parentia uit angst voor latere, retroactieve terugvorderin</w:t>
      </w:r>
      <w:r>
        <w:rPr>
          <w:lang w:val="nl-NL"/>
        </w:rPr>
        <w:t>gen geen handmatige uitzonderingen durft te maken, besluit men passief te wachten tot het ziekenfonds de data actualiseert. Het resultaat is dat een falende instantie (de CM) de uitbetaling van een andere instantie (Parentia) op afstand blokkeert, terwijl het gezin de financiële schade draagt.</w:t>
      </w:r>
    </w:p>
    <w:p w14:paraId="60080BFB" w14:textId="77777777" w:rsidR="005808C6" w:rsidRDefault="005808C6">
      <w:pPr>
        <w:pStyle w:val="Normaalweb"/>
        <w:divId w:val="788279977"/>
        <w:rPr>
          <w:lang w:val="nl-NL"/>
        </w:rPr>
      </w:pPr>
      <w:r>
        <w:rPr>
          <w:lang w:val="nl-NL"/>
        </w:rPr>
        <w:t>Deze administratieve stilstand bereikt zijn hoogtepunt in september 2026. Zelfs nadat de patiënt een sluitend federaal attest van zware handicap en een doktersverklaring van permanente invaliditeit indient ter overbrugging van de ontbrekende CM-data, volgt een definitieve weigering. Parentia toetst de inkomensvoorwaarde niet aan de harde realiteit van nul euro actueel inkomen, maar aan theoretisch verdienvermogen en verouderde fiscale data. Het systeem stempelt het huishouden administratief af als te welvar</w:t>
      </w:r>
      <w:r>
        <w:rPr>
          <w:lang w:val="nl-NL"/>
        </w:rPr>
        <w:t>end voor een toeslag, terwijl het in de fysieke werkelijkheid door het falen van de overheid in een diepe liquiditeitscrisis is gestort.</w:t>
      </w:r>
    </w:p>
    <w:p w14:paraId="2FC07DBE" w14:textId="77777777" w:rsidR="005808C6" w:rsidRDefault="005808C6">
      <w:pPr>
        <w:pStyle w:val="Normaalweb"/>
        <w:divId w:val="788279977"/>
        <w:rPr>
          <w:lang w:val="nl-NL"/>
        </w:rPr>
      </w:pPr>
      <w:r>
        <w:rPr>
          <w:lang w:val="nl-NL"/>
        </w:rPr>
        <w:t>Om deze bestuurlijke laksheid en het gebrek aan automatische grensoverschrijdende communicatie bloot te leggen, wordt uiteindelijk de privacywetgeving *2* als breekijzer ingezet. Via de compliance-afdeling van het fonds wordt een formele eis ingediend om de interne logbestanden en de gebrekkige Europese gegevensuitwisseling transparant te maken. De burger wordt zo gedwongen om technische controle-instrumenten in te zetten voor het afdwingen van fundamentele bestaansrechten die een geautomatiseerd systeem ne</w:t>
      </w:r>
      <w:r>
        <w:rPr>
          <w:lang w:val="nl-NL"/>
        </w:rPr>
        <w:t>geert.</w:t>
      </w:r>
    </w:p>
    <w:p w14:paraId="06A4A889" w14:textId="77777777" w:rsidR="005808C6" w:rsidRDefault="005808C6">
      <w:pPr>
        <w:divId w:val="1325663237"/>
        <w:rPr>
          <w:color w:val="555555"/>
          <w:sz w:val="20"/>
          <w:szCs w:val="20"/>
          <w:lang w:val="nl-NL"/>
        </w:rPr>
      </w:pPr>
      <w:r>
        <w:rPr>
          <w:color w:val="555555"/>
          <w:sz w:val="20"/>
          <w:szCs w:val="20"/>
          <w:lang w:val="nl-NL"/>
        </w:rPr>
        <w:t>*1* De Kruispuntbank van de Sociale Zekerheid (KSZ), de digitale spil voor gegevensuitwisseling tussen Belgische sociale instellingen.</w:t>
      </w:r>
    </w:p>
    <w:p w14:paraId="75E24052" w14:textId="77777777" w:rsidR="005808C6" w:rsidRDefault="005808C6">
      <w:pPr>
        <w:divId w:val="1325663237"/>
        <w:rPr>
          <w:color w:val="555555"/>
          <w:sz w:val="20"/>
          <w:szCs w:val="20"/>
          <w:lang w:val="nl-NL"/>
        </w:rPr>
      </w:pPr>
      <w:r>
        <w:rPr>
          <w:color w:val="555555"/>
          <w:sz w:val="20"/>
          <w:szCs w:val="20"/>
          <w:lang w:val="nl-NL"/>
        </w:rPr>
        <w:t>*2* Artikel 15 van de Algemene Verordening Gegevensbescherming (AVG), dat burgers het recht geeft op volledige inzage in de verwerking en uitwisseling van hun data.</w:t>
      </w:r>
    </w:p>
    <w:p w14:paraId="16F07095" w14:textId="77777777" w:rsidR="005808C6" w:rsidRDefault="005808C6">
      <w:pPr>
        <w:pStyle w:val="marker"/>
        <w:ind w:left="800" w:right="800"/>
        <w:divId w:val="788279977"/>
        <w:rPr>
          <w:lang w:val="nl-NL"/>
        </w:rPr>
      </w:pPr>
      <w:r>
        <w:br w:type="page"/>
      </w:r>
    </w:p>
    <w:p w14:paraId="0A67BAAE" w14:textId="77777777" w:rsidR="005808C6" w:rsidRDefault="005808C6">
      <w:pPr>
        <w:pStyle w:val="Kop3"/>
        <w:divId w:val="788279977"/>
        <w:rPr>
          <w:rFonts w:eastAsia="Times New Roman"/>
          <w:lang w:val="nl-NL"/>
        </w:rPr>
      </w:pPr>
      <w:bookmarkStart w:id="15" w:name="_Toc241844821"/>
      <w:r>
        <w:rPr>
          <w:rFonts w:eastAsia="Times New Roman"/>
          <w:lang w:val="nl-NL"/>
        </w:rPr>
        <w:t>ALGEMENE CHRISTELIJKE VAKBOND (ACV)</w:t>
      </w:r>
      <w:bookmarkEnd w:id="15"/>
    </w:p>
    <w:p w14:paraId="48716BCB" w14:textId="77777777" w:rsidR="005808C6" w:rsidRDefault="005808C6">
      <w:pPr>
        <w:pStyle w:val="subtitel"/>
        <w:divId w:val="788279977"/>
        <w:rPr>
          <w:lang w:val="nl-NL"/>
        </w:rPr>
      </w:pPr>
      <w:r>
        <w:rPr>
          <w:lang w:val="nl-NL"/>
        </w:rPr>
        <w:t>De Solidaire Grens en het Lidmaatschapsvacuüm</w:t>
      </w:r>
    </w:p>
    <w:p w14:paraId="424128A2" w14:textId="77777777" w:rsidR="005808C6" w:rsidRDefault="005808C6">
      <w:pPr>
        <w:pStyle w:val="Normaalweb"/>
        <w:divId w:val="788279977"/>
        <w:rPr>
          <w:lang w:val="nl-NL"/>
        </w:rPr>
      </w:pPr>
      <w:r>
        <w:rPr>
          <w:lang w:val="nl-NL"/>
        </w:rPr>
        <w:t>Naast de reguliere overheidsdiensten kent het sociaal systeem ook particuliere beschermingsconstructies, waarvan de vakbond de grootste is. In de lente van 2026, wanneer de financiële uitputting door de blokkade bij het ziekenfonds (de CM) een kritiek punt bereikt, wordt een interne noodkreet uitgestuurd. Deze escalatie verloopt via de partner van de patiënt, die zelf niet alleen betalend lid is, maar bovendien functioneert als vakbondsafgevaardigde in het onderwijs *1*. Omdat het inkomen van het gezin en h</w:t>
      </w:r>
      <w:r>
        <w:rPr>
          <w:lang w:val="nl-NL"/>
        </w:rPr>
        <w:t>aar eigen fiscale rechten direct geraakt worden door de bestuurlijke impasse, roept zij de juridische bijstand van haar eigen organisatie in.</w:t>
      </w:r>
    </w:p>
    <w:p w14:paraId="58C0992E" w14:textId="77777777" w:rsidR="005808C6" w:rsidRDefault="005808C6">
      <w:pPr>
        <w:pStyle w:val="Normaalweb"/>
        <w:divId w:val="788279977"/>
        <w:rPr>
          <w:lang w:val="nl-NL"/>
        </w:rPr>
      </w:pPr>
      <w:r>
        <w:rPr>
          <w:lang w:val="nl-NL"/>
        </w:rPr>
        <w:t xml:space="preserve">De reactie van de vakbondscentrale legt een beperking in de georganiseerde solidariteit bloot. De juridische dienst erkent de systeemfout volmondig. Men bevestigt zwart-op-wit de administratieve scheiding tussen invaliditeit (beheerd door de CM) en de erkenning van een handicap (voor de fiscus). Toch weigert de vakbond om de eigen juridische macht in te zetten tegen het weigerende ziekenfonds. De formele rechtvaardiging hiervoor is flinterdun: de patiënt zélf heeft geen lidnummer. Dat het betalende lid (de </w:t>
      </w:r>
      <w:r>
        <w:rPr>
          <w:lang w:val="nl-NL"/>
        </w:rPr>
        <w:t>partner) zware financiële en administratieve nevenschade ondervindt door dit specifieke overheidsfalen, wordt genegeerd.</w:t>
      </w:r>
    </w:p>
    <w:p w14:paraId="6FC15ABE" w14:textId="77777777" w:rsidR="005808C6" w:rsidRDefault="005808C6">
      <w:pPr>
        <w:pStyle w:val="Normaalweb"/>
        <w:divId w:val="788279977"/>
        <w:rPr>
          <w:lang w:val="nl-NL"/>
        </w:rPr>
      </w:pPr>
      <w:r>
        <w:rPr>
          <w:lang w:val="nl-NL"/>
        </w:rPr>
        <w:t>Hierdoor openbaart zich een nieuwe institutionele muur. Een collectieve organisatie die is opgericht om werknemers te beschermen tegen systeemonrecht, herkent de grensoverschrijdende systeemparadox en begrijpt de juridische context van de Europese wetgeving. Desondanks kiest de organisatie ervoor om niet in te grijpen en plooit zij terug op een strikte, individuele lidmaatschapsregel. De bestuurlijke blokkade wordt erkend, maar de solidaire bescherming stopt abrupt bij de administratieve grens van het eigen</w:t>
      </w:r>
      <w:r>
        <w:rPr>
          <w:lang w:val="nl-NL"/>
        </w:rPr>
        <w:t xml:space="preserve"> ledenbestand.</w:t>
      </w:r>
    </w:p>
    <w:p w14:paraId="67C30D7A" w14:textId="77777777" w:rsidR="005808C6" w:rsidRDefault="005808C6">
      <w:pPr>
        <w:pStyle w:val="Normaalweb"/>
        <w:divId w:val="788279977"/>
        <w:rPr>
          <w:lang w:val="nl-NL"/>
        </w:rPr>
      </w:pPr>
      <w:r>
        <w:rPr>
          <w:lang w:val="nl-NL"/>
        </w:rPr>
        <w:t>De scheiding tussen de juridische en de fiscale poot van dezelfde vakbond is tekenend. Waar de juridische dienst zich terugtrekt op de lidmaatschapsgrens, levert de fiscale dienst van het ACV Oost-Vlaanderen in september 2026 wél de praktische medewerking. Op 25 september 2026 controleert en dient de belastingservice de BNI-aangifte (aanslagjaar 2026) definitief in bij de FOD Financiën, inclusief de code invaliditeit voor de partner ten laste, het kind ten laste en twee attesten voor opvangkosten. Het berek</w:t>
      </w:r>
      <w:r>
        <w:rPr>
          <w:lang w:val="nl-NL"/>
        </w:rPr>
        <w:t>ende saldo bedraagt € 2.669,97 in het voordeel van het gezin.</w:t>
      </w:r>
    </w:p>
    <w:p w14:paraId="40E8F53C" w14:textId="77777777" w:rsidR="005808C6" w:rsidRDefault="005808C6">
      <w:pPr>
        <w:divId w:val="796992714"/>
        <w:rPr>
          <w:color w:val="555555"/>
          <w:sz w:val="20"/>
          <w:szCs w:val="20"/>
          <w:lang w:val="nl-NL"/>
        </w:rPr>
      </w:pPr>
      <w:r>
        <w:rPr>
          <w:color w:val="555555"/>
          <w:sz w:val="20"/>
          <w:szCs w:val="20"/>
          <w:lang w:val="nl-NL"/>
        </w:rPr>
        <w:t>*1* Aangesloten bij het Christelijk Onderwijzersverbond (COV), de onderwijscentrale van de overkoepelende vakbond ACV.</w:t>
      </w:r>
    </w:p>
    <w:p w14:paraId="3FA763BF" w14:textId="77777777" w:rsidR="005808C6" w:rsidRDefault="005808C6">
      <w:pPr>
        <w:pStyle w:val="marker"/>
        <w:ind w:left="800" w:right="800"/>
        <w:divId w:val="788279977"/>
        <w:rPr>
          <w:lang w:val="nl-NL"/>
        </w:rPr>
      </w:pPr>
      <w:r>
        <w:br w:type="page"/>
      </w:r>
    </w:p>
    <w:p w14:paraId="6EC4D703" w14:textId="77777777" w:rsidR="005808C6" w:rsidRDefault="005808C6">
      <w:pPr>
        <w:pStyle w:val="Kop3"/>
        <w:divId w:val="788279977"/>
        <w:rPr>
          <w:rFonts w:eastAsia="Times New Roman"/>
          <w:lang w:val="nl-NL"/>
        </w:rPr>
      </w:pPr>
      <w:bookmarkStart w:id="16" w:name="_Toc241844822"/>
      <w:r>
        <w:rPr>
          <w:rFonts w:eastAsia="Times New Roman"/>
          <w:lang w:val="nl-NL"/>
        </w:rPr>
        <w:t>AGODI</w:t>
      </w:r>
      <w:bookmarkEnd w:id="16"/>
    </w:p>
    <w:p w14:paraId="107991F8" w14:textId="77777777" w:rsidR="005808C6" w:rsidRDefault="005808C6">
      <w:pPr>
        <w:pStyle w:val="subtitel"/>
        <w:divId w:val="788279977"/>
        <w:rPr>
          <w:lang w:val="nl-NL"/>
        </w:rPr>
      </w:pPr>
      <w:r>
        <w:rPr>
          <w:lang w:val="nl-NL"/>
        </w:rPr>
        <w:t>De Procedurele Afschuiving en de Grens van de Loonadministratie</w:t>
      </w:r>
    </w:p>
    <w:p w14:paraId="22E17E95" w14:textId="77777777" w:rsidR="005808C6" w:rsidRDefault="005808C6">
      <w:pPr>
        <w:pStyle w:val="Normaalweb"/>
        <w:divId w:val="788279977"/>
        <w:rPr>
          <w:lang w:val="nl-NL"/>
        </w:rPr>
      </w:pPr>
      <w:r>
        <w:rPr>
          <w:lang w:val="nl-NL"/>
        </w:rPr>
        <w:t>Het Agentschap voor Onderwijsdiensten (AGODI) is binnen de Vlaamse overheid belast met de uitvoering van het onderwijsbeleid voor het basis- en secundair onderwijs. Het agentschap beheert de financiële dienstverlening aan circa 4.000 scholen, de personeelsdossiers van meer dan 180.000 personeelsleden, en verzorgt de salarisbetaling van ruim 200.000 onderwijsmedewerkers *1*. In het dossier van de grensarbeider raakt AGODI betrokken via de loonadministratie van de partner, die als leerkracht in het Vlaamse on</w:t>
      </w:r>
      <w:r>
        <w:rPr>
          <w:lang w:val="nl-NL"/>
        </w:rPr>
        <w:t>derwijs werkt. De frictie begint in maart 2026, wanneer de partner een retroactieve fiscale correctie aanvraagt op basis van het dubbelbelastingverdrag. AGODI weigert deze aanpassing omdat de fiscale fiches uit het verleden reeds zijn afgeleverd, en verklaart zich onbevoegd door te verwijzen naar de federale belastingdienst *2*.</w:t>
      </w:r>
    </w:p>
    <w:p w14:paraId="3FC1E967" w14:textId="77777777" w:rsidR="005808C6" w:rsidRDefault="005808C6">
      <w:pPr>
        <w:pStyle w:val="Normaalweb"/>
        <w:divId w:val="788279977"/>
        <w:rPr>
          <w:lang w:val="nl-NL"/>
        </w:rPr>
      </w:pPr>
      <w:r>
        <w:rPr>
          <w:lang w:val="nl-NL"/>
        </w:rPr>
        <w:t>Een tweede en scherper conflict ontstaat in augustus 2026, wanneer de partner verzoekt om de fiscale status van 'partner ten laste met handicap' te registreren, gestaafd met een federaal attest van 8 punten. AGODI reageert in eerste instantie door een medisch-fiscale beoordeling te maken: men stelt dat het attest uitsluitend geldig is voor een parkeerkaart en dat voor de bedrijfsvoorheffing een drempel van 9 punten geldt *3*. Wanneer de patiënt vervolgens een sluitend medisch getuigschrift indient waaruit b</w:t>
      </w:r>
      <w:r>
        <w:rPr>
          <w:lang w:val="nl-NL"/>
        </w:rPr>
        <w:t>lijkt dat de partner blijvend invalide is voor minstens 66 procent en het verdienvermogen verminderd is tot een derde, draait AGODI het beleid om. De instantie stelt plots dat zij geen documenten hoeft in te zien, dat de school een elektronisch signaal moet sturen, en dat de eindcontrole bij de belastingdienst ligt *4*.</w:t>
      </w:r>
    </w:p>
    <w:p w14:paraId="0D23F501" w14:textId="77777777" w:rsidR="005808C6" w:rsidRDefault="005808C6">
      <w:pPr>
        <w:pStyle w:val="Normaalweb"/>
        <w:divId w:val="788279977"/>
        <w:rPr>
          <w:lang w:val="nl-NL"/>
        </w:rPr>
      </w:pPr>
      <w:r>
        <w:rPr>
          <w:lang w:val="nl-NL"/>
        </w:rPr>
        <w:t xml:space="preserve">De administratieve afronding volgt op 25 september 2026, wanneer het schoolsecretariaat via het personeelssysteem Informat de wijziging van de fiscale toestand registreert. Met terugwerkende kracht vanaf 1 januari 2026 wordt vastgelegd dat de partner ten laste geen beroepsinkomsten heeft en als mindervalide staat geregistreerd. Wat eerder werd afgewezen op basis van een 9-punten-eis, is nu geregistreerd zodra de school het elektronische signaal heeft afgeleverd *5*. AGODI verschuift de verantwoordelijkheid </w:t>
      </w:r>
      <w:r>
        <w:rPr>
          <w:lang w:val="nl-NL"/>
        </w:rPr>
        <w:t>voor de inhoudelijke beoordeling naar de federale fiscus en de school, en trekt zich terug uit het dossier.</w:t>
      </w:r>
    </w:p>
    <w:p w14:paraId="377AE003" w14:textId="77777777" w:rsidR="005808C6" w:rsidRDefault="005808C6">
      <w:pPr>
        <w:divId w:val="1860196449"/>
        <w:rPr>
          <w:color w:val="555555"/>
          <w:sz w:val="20"/>
          <w:szCs w:val="20"/>
          <w:lang w:val="nl-NL"/>
        </w:rPr>
      </w:pPr>
      <w:r>
        <w:rPr>
          <w:color w:val="555555"/>
          <w:sz w:val="20"/>
          <w:szCs w:val="20"/>
          <w:lang w:val="nl-NL"/>
        </w:rPr>
        <w:t>*1* *1* AGODI, 'Taken van AGODI', Vlaanderen.be: uitvoering onderwijsbeleid, financiële dienstverlening aan scholen, beheer personeelsdossiers.</w:t>
      </w:r>
    </w:p>
    <w:p w14:paraId="7FF092DA" w14:textId="77777777" w:rsidR="005808C6" w:rsidRDefault="005808C6">
      <w:pPr>
        <w:divId w:val="1860196449"/>
        <w:rPr>
          <w:color w:val="555555"/>
          <w:sz w:val="20"/>
          <w:szCs w:val="20"/>
          <w:lang w:val="nl-NL"/>
        </w:rPr>
      </w:pPr>
      <w:r>
        <w:rPr>
          <w:color w:val="555555"/>
          <w:sz w:val="20"/>
          <w:szCs w:val="20"/>
          <w:lang w:val="nl-NL"/>
        </w:rPr>
        <w:t>*2* *2* Entry 25-03-2026: weigering retroactieve fiscale correctie wegens reeds afgeleverde fiscale fiches; verwijzing naar FOD Financiën.</w:t>
      </w:r>
    </w:p>
    <w:p w14:paraId="4B3EA523" w14:textId="77777777" w:rsidR="005808C6" w:rsidRDefault="005808C6">
      <w:pPr>
        <w:divId w:val="1860196449"/>
        <w:rPr>
          <w:color w:val="555555"/>
          <w:sz w:val="20"/>
          <w:szCs w:val="20"/>
          <w:lang w:val="nl-NL"/>
        </w:rPr>
      </w:pPr>
      <w:r>
        <w:rPr>
          <w:color w:val="555555"/>
          <w:sz w:val="20"/>
          <w:szCs w:val="20"/>
          <w:lang w:val="nl-NL"/>
        </w:rPr>
        <w:t>*3* *3* Entry 24-08-2026: AGODI stelt dat het attest van 8 punten enkel geldig is voor een parkeerkaart en dat 9 punten vereist zijn voor fiscale voordelen.</w:t>
      </w:r>
    </w:p>
    <w:p w14:paraId="3D5217F1" w14:textId="77777777" w:rsidR="005808C6" w:rsidRDefault="005808C6">
      <w:pPr>
        <w:divId w:val="1860196449"/>
        <w:rPr>
          <w:color w:val="555555"/>
          <w:sz w:val="20"/>
          <w:szCs w:val="20"/>
          <w:lang w:val="nl-NL"/>
        </w:rPr>
      </w:pPr>
      <w:r>
        <w:rPr>
          <w:color w:val="555555"/>
          <w:sz w:val="20"/>
          <w:szCs w:val="20"/>
          <w:lang w:val="nl-NL"/>
        </w:rPr>
        <w:t>*4* *4* Entry 08-09-2026: na indiening van het wettelijk attest draait AGODI en stelt dat de school een elektronisch signaal moet sturen en de belastingen de eindcontrole hebben.</w:t>
      </w:r>
    </w:p>
    <w:p w14:paraId="116D456E" w14:textId="77777777" w:rsidR="005808C6" w:rsidRDefault="005808C6">
      <w:pPr>
        <w:divId w:val="1860196449"/>
        <w:rPr>
          <w:color w:val="555555"/>
          <w:sz w:val="20"/>
          <w:szCs w:val="20"/>
          <w:lang w:val="nl-NL"/>
        </w:rPr>
      </w:pPr>
      <w:r>
        <w:rPr>
          <w:color w:val="555555"/>
          <w:sz w:val="20"/>
          <w:szCs w:val="20"/>
          <w:lang w:val="nl-NL"/>
        </w:rPr>
        <w:t>*5* *5* Entry 25-09-2026: registratie wijziging fiscale toestand mindervalide partner via het schoolsecretariaat.</w:t>
      </w:r>
    </w:p>
    <w:p w14:paraId="0E5DBEB3" w14:textId="77777777" w:rsidR="005808C6" w:rsidRDefault="005808C6">
      <w:pPr>
        <w:pStyle w:val="marker"/>
        <w:ind w:left="800" w:right="800"/>
        <w:divId w:val="788279977"/>
        <w:rPr>
          <w:lang w:val="nl-NL"/>
        </w:rPr>
      </w:pPr>
      <w:r>
        <w:br w:type="page"/>
      </w:r>
    </w:p>
    <w:p w14:paraId="2184824F" w14:textId="77777777" w:rsidR="005808C6" w:rsidRDefault="005808C6">
      <w:pPr>
        <w:pStyle w:val="Kop2"/>
        <w:divId w:val="788279977"/>
        <w:rPr>
          <w:rFonts w:eastAsia="Times New Roman"/>
          <w:lang w:val="nl-NL"/>
        </w:rPr>
      </w:pPr>
      <w:bookmarkStart w:id="17" w:name="_Toc241844823"/>
      <w:r>
        <w:rPr>
          <w:rFonts w:eastAsia="Times New Roman"/>
          <w:lang w:val="nl-NL"/>
        </w:rPr>
        <w:t>Escalatie &amp; Controle</w:t>
      </w:r>
      <w:bookmarkEnd w:id="17"/>
    </w:p>
    <w:p w14:paraId="7387C479" w14:textId="77777777" w:rsidR="005808C6" w:rsidRDefault="005808C6">
      <w:pPr>
        <w:pStyle w:val="Kop3"/>
        <w:divId w:val="788279977"/>
        <w:rPr>
          <w:rFonts w:eastAsia="Times New Roman"/>
          <w:lang w:val="nl-NL"/>
        </w:rPr>
      </w:pPr>
      <w:bookmarkStart w:id="18" w:name="_Toc241844824"/>
      <w:r>
        <w:rPr>
          <w:rFonts w:eastAsia="Times New Roman"/>
          <w:lang w:val="nl-NL"/>
        </w:rPr>
        <w:t>ARBEIDSAUDITORAAT GENT</w:t>
      </w:r>
      <w:bookmarkEnd w:id="18"/>
    </w:p>
    <w:p w14:paraId="3A894381" w14:textId="77777777" w:rsidR="005808C6" w:rsidRDefault="005808C6">
      <w:pPr>
        <w:pStyle w:val="subtitel"/>
        <w:divId w:val="788279977"/>
        <w:rPr>
          <w:lang w:val="nl-NL"/>
        </w:rPr>
      </w:pPr>
      <w:r>
        <w:rPr>
          <w:lang w:val="nl-NL"/>
        </w:rPr>
        <w:t>De Falende Noodrem en het Afschuiven van Toezicht</w:t>
      </w:r>
    </w:p>
    <w:p w14:paraId="3EEF74EB" w14:textId="77777777" w:rsidR="005808C6" w:rsidRDefault="005808C6">
      <w:pPr>
        <w:pStyle w:val="Normaalweb"/>
        <w:divId w:val="788279977"/>
        <w:rPr>
          <w:lang w:val="nl-NL"/>
        </w:rPr>
      </w:pPr>
      <w:r>
        <w:rPr>
          <w:lang w:val="nl-NL"/>
        </w:rPr>
        <w:t xml:space="preserve">Wanneer een machtige uitvoeringsinstantie zoals het ziekenfonds de wet systematisch weigert toe te passen, zou de rechtsstaat een snelle noodrem moeten hebben. Binnen de Belgische sociale zekerheid is die toezichthoudende rol in theorie weggelegd voor het sociaal parket: het Arbeidsauditoraat. Na maanden van administratieve blokkade door de mutualiteit escaleert de grensarbeider het dossier in het najaar van 2026 naar deze justitiële waakhond. De formele melding bevat sluitende bewijzen dat het ziekenfonds </w:t>
      </w:r>
      <w:r>
        <w:rPr>
          <w:lang w:val="nl-NL"/>
        </w:rPr>
        <w:t>structureel de Europese regels voor de optelling van gewerkte jaren negeert *1* en de eigen nationale richtlijnen aan de kant schuift.</w:t>
      </w:r>
    </w:p>
    <w:p w14:paraId="03653909" w14:textId="77777777" w:rsidR="005808C6" w:rsidRDefault="005808C6">
      <w:pPr>
        <w:pStyle w:val="Normaalweb"/>
        <w:divId w:val="788279977"/>
        <w:rPr>
          <w:lang w:val="nl-NL"/>
        </w:rPr>
      </w:pPr>
      <w:r>
        <w:rPr>
          <w:lang w:val="nl-NL"/>
        </w:rPr>
        <w:t>De reactie van het Arbeidsauditoraat legt echter een diepe weeffout in het toezicht bloot. In plaats van in te grijpen bij een instantie die de Europese wetgeving naast zich neerlegt, wast het parket zijn handen in onschuld. Het auditoraat verklaart zich per kerende e-mail simpelweg onbevoegd om toezicht te houden op de handelingen van de ziekenfondsen of de federale gezondheidsinstituten.</w:t>
      </w:r>
    </w:p>
    <w:p w14:paraId="5D49C3B1" w14:textId="77777777" w:rsidR="005808C6" w:rsidRDefault="005808C6">
      <w:pPr>
        <w:pStyle w:val="Normaalweb"/>
        <w:divId w:val="788279977"/>
        <w:rPr>
          <w:lang w:val="nl-NL"/>
        </w:rPr>
      </w:pPr>
      <w:r>
        <w:rPr>
          <w:lang w:val="nl-NL"/>
        </w:rPr>
        <w:t>Hier toont zich de tactiek van het bevoegdheidsvacuüm. Het justitiële systeem weigert de situatie te zien als een structureel probleem van institutioneel falen of machtsmisbruik. In plaats daarvan wordt de weigering van de mutualiteit gekwalificeerd als een simpel burgerlijk geschil tussen een ontevreden klant en een verzekeraar. Het auditoraat schuift de volledige verantwoordelijkheid daardoor genadeloos terug naar de burger, met de formele mededeling dat hij de zaak maar voor de Arbeidsrechtbank moet uitv</w:t>
      </w:r>
      <w:r>
        <w:rPr>
          <w:lang w:val="nl-NL"/>
        </w:rPr>
        <w:t>echten.</w:t>
      </w:r>
    </w:p>
    <w:p w14:paraId="71E54AB2" w14:textId="77777777" w:rsidR="005808C6" w:rsidRDefault="005808C6">
      <w:pPr>
        <w:pStyle w:val="Normaalweb"/>
        <w:divId w:val="788279977"/>
        <w:rPr>
          <w:lang w:val="nl-NL"/>
        </w:rPr>
      </w:pPr>
      <w:r>
        <w:rPr>
          <w:lang w:val="nl-NL"/>
        </w:rPr>
        <w:t>Hierdoor faalt het vangnet compleet: de structurele systeemfout wordt niet op een hoger, overkoepelend niveau opgelost, maar wordt gereduceerd tot een traag en uitputtend individueel proces dat de patiënt helemaal zelf moet dragen. Het instituut dat is opgericht om de regels te bewaken, kiest voor de weg van de minste weerstand en trekt zich terug.</w:t>
      </w:r>
    </w:p>
    <w:p w14:paraId="046F7000" w14:textId="77777777" w:rsidR="005808C6" w:rsidRDefault="005808C6">
      <w:pPr>
        <w:divId w:val="330988432"/>
        <w:rPr>
          <w:color w:val="555555"/>
          <w:sz w:val="20"/>
          <w:szCs w:val="20"/>
          <w:lang w:val="nl-NL"/>
        </w:rPr>
      </w:pPr>
      <w:r>
        <w:rPr>
          <w:color w:val="555555"/>
          <w:sz w:val="20"/>
          <w:szCs w:val="20"/>
          <w:lang w:val="nl-NL"/>
        </w:rPr>
        <w:t>*1* De dwingende Europese regelgeving inzake de coördinatie van de socialezekerheidsstelsels (Verordening (EG) 883/2004), die voorschrijft dat lidstaten arbeidsverleden en sociale rechten over de landsgrenzen heen naadloos moeten erkennen.</w:t>
      </w:r>
    </w:p>
    <w:p w14:paraId="17314C2A" w14:textId="77777777" w:rsidR="005808C6" w:rsidRDefault="005808C6">
      <w:pPr>
        <w:pStyle w:val="marker"/>
        <w:ind w:left="800" w:right="800"/>
        <w:divId w:val="788279977"/>
        <w:rPr>
          <w:lang w:val="nl-NL"/>
        </w:rPr>
      </w:pPr>
      <w:r>
        <w:br w:type="page"/>
      </w:r>
    </w:p>
    <w:p w14:paraId="22381419" w14:textId="77777777" w:rsidR="005808C6" w:rsidRDefault="005808C6">
      <w:pPr>
        <w:pStyle w:val="Kop3"/>
        <w:divId w:val="788279977"/>
        <w:rPr>
          <w:rFonts w:eastAsia="Times New Roman"/>
          <w:lang w:val="nl-NL"/>
        </w:rPr>
      </w:pPr>
      <w:bookmarkStart w:id="19" w:name="_Toc241844825"/>
      <w:r>
        <w:rPr>
          <w:rFonts w:eastAsia="Times New Roman"/>
          <w:lang w:val="nl-NL"/>
        </w:rPr>
        <w:t>RIZIV</w:t>
      </w:r>
      <w:bookmarkEnd w:id="19"/>
    </w:p>
    <w:p w14:paraId="5C67CC49" w14:textId="77777777" w:rsidR="005808C6" w:rsidRDefault="005808C6">
      <w:pPr>
        <w:pStyle w:val="subtitel"/>
        <w:divId w:val="788279977"/>
        <w:rPr>
          <w:lang w:val="nl-NL"/>
        </w:rPr>
      </w:pPr>
      <w:r>
        <w:rPr>
          <w:lang w:val="nl-NL"/>
        </w:rPr>
        <w:t>De Ontwerper van de Cirkelredenering en het Toezichtsvacuüm</w:t>
      </w:r>
    </w:p>
    <w:p w14:paraId="1514F81F" w14:textId="77777777" w:rsidR="005808C6" w:rsidRDefault="005808C6">
      <w:pPr>
        <w:pStyle w:val="Normaalweb"/>
        <w:divId w:val="788279977"/>
        <w:rPr>
          <w:lang w:val="nl-NL"/>
        </w:rPr>
      </w:pPr>
      <w:r>
        <w:rPr>
          <w:lang w:val="nl-NL"/>
        </w:rPr>
        <w:t>Wanneer de uitvoerende instanties en het sociaal parket geen doorgang bieden, verschuift het administratieve traject naar de regisseur van het systeem: het Rijksinstituut voor Ziekte- en Invaliditeitsverzekering (RIZIV). Deze federale overheidsdienst beheert de budgetten en bepaalt de regels waaraan ziekenfondsen zich dienen te houden. In het voorjaar van 2026 wordt de afdeling Internationale Zaken formeel aangeschreven met het verzoek de toepassing van de Europese regels voor grensarbeiders *1* te handhave</w:t>
      </w:r>
      <w:r>
        <w:rPr>
          <w:lang w:val="nl-NL"/>
        </w:rPr>
        <w:t>n en de medische erkenning formeel los te koppelen van het recht op een financiële uitkering.</w:t>
      </w:r>
    </w:p>
    <w:p w14:paraId="607F6A71" w14:textId="77777777" w:rsidR="005808C6" w:rsidRDefault="005808C6">
      <w:pPr>
        <w:pStyle w:val="Normaalweb"/>
        <w:divId w:val="788279977"/>
        <w:rPr>
          <w:lang w:val="nl-NL"/>
        </w:rPr>
      </w:pPr>
      <w:r>
        <w:rPr>
          <w:lang w:val="nl-NL"/>
        </w:rPr>
        <w:t>De schriftelijke reactie in mei 2026 bevestigt principieel dat een medische vaststelling wettelijk mogelijk is zonder dat daar een financiële uitkering aan gekoppeld is. Hiermee wordt het procedurele verweer van het ziekenfonds – dat deze koppeling dwingend zou zijn – feitelijk ontkracht. Desondanks weigert het instituut deze vaststelling om te zetten in een bindende correctie naar de uitvoerende instantie toe.</w:t>
      </w:r>
    </w:p>
    <w:p w14:paraId="13235F33" w14:textId="77777777" w:rsidR="005808C6" w:rsidRDefault="005808C6">
      <w:pPr>
        <w:pStyle w:val="Normaalweb"/>
        <w:divId w:val="788279977"/>
        <w:rPr>
          <w:lang w:val="nl-NL"/>
        </w:rPr>
      </w:pPr>
      <w:r>
        <w:rPr>
          <w:lang w:val="nl-NL"/>
        </w:rPr>
        <w:t>In plaats van sturend op te treden, verwijst de toezichthouder naar de eigen procedurele richtlijnen. Om de onafhankelijke Geneeskundige Raad voor Invaliditeit (GRI) in te schakelen, dicteert de regelgeving dat de aanvraag verplicht via het ziekenfonds moet verlopen. Hiermee ontstaat een gesloten administratieve cirkel: de burger wordt verplicht de instantie in te schakelen die de procedure blokkeert, om de blokkade te laten onderzoeken. Het RIZIV gebruikt zijn bevoegdheid als beheerder van de ziekteverzeke</w:t>
      </w:r>
      <w:r>
        <w:rPr>
          <w:lang w:val="nl-NL"/>
        </w:rPr>
        <w:t>ring niet om een weigerende instantie te passeren, waardoor de procedure feitelijk stagneert.</w:t>
      </w:r>
    </w:p>
    <w:p w14:paraId="4F07DB74" w14:textId="77777777" w:rsidR="005808C6" w:rsidRDefault="005808C6">
      <w:pPr>
        <w:pStyle w:val="Normaalweb"/>
        <w:divId w:val="788279977"/>
        <w:rPr>
          <w:lang w:val="nl-NL"/>
        </w:rPr>
      </w:pPr>
      <w:r>
        <w:rPr>
          <w:lang w:val="nl-NL"/>
        </w:rPr>
        <w:t xml:space="preserve">In september 2026 objectiveert de functionaris voor gegevensbescherming (DPO) van het RIZIV een bijkomend structureel falen binnen het netwerk. Uit een onafhankelijke raadpleging van het nationale EESSI-knooppunt *2* blijkt dat er in de voorafgaande zes maanden geen enkel elektronisch bericht inzake de verdragspolis of invaliditeit is uitgewisseld tussen het betrokken Belgische ziekenfonds en de Nederlandse instanties. Hoewel de toezichthouder hiermee het verzuim van de verplichte geautomatiseerde Europese </w:t>
      </w:r>
      <w:r>
        <w:rPr>
          <w:lang w:val="nl-NL"/>
        </w:rPr>
        <w:t>gegevensuitwisseling *3* feitelijk vaststelt, verklaart het RIZIV geen tussenkomst of directe toegang tot deze specifieke uitwisseling te hebben. De instantie registreert de radiostilte, maar neemt geen handhavende stappen tegen het ziekenfonds. Hierdoor blijft de burger genoodzaakt de transnationale gegevensstroom handmatig te faciliteren.</w:t>
      </w:r>
    </w:p>
    <w:p w14:paraId="7B7AC642" w14:textId="77777777" w:rsidR="005808C6" w:rsidRDefault="005808C6">
      <w:pPr>
        <w:divId w:val="2115590328"/>
        <w:rPr>
          <w:color w:val="555555"/>
          <w:sz w:val="20"/>
          <w:szCs w:val="20"/>
          <w:lang w:val="nl-NL"/>
        </w:rPr>
      </w:pPr>
      <w:r>
        <w:rPr>
          <w:color w:val="555555"/>
          <w:sz w:val="20"/>
          <w:szCs w:val="20"/>
          <w:lang w:val="nl-NL"/>
        </w:rPr>
        <w:t>*1* Verordening (EG) 883/2004 en de dwingende jurisprudentie van het Hof van Justitie van de Europese Unie (waaronder het Vester-arrest C-134/18), die de coördinatie van socialezekerheidsstelsels en de naadloze samentelling van verzekeringstijdvakken voorschrijven.</w:t>
      </w:r>
    </w:p>
    <w:p w14:paraId="3014B901" w14:textId="77777777" w:rsidR="005808C6" w:rsidRDefault="005808C6">
      <w:pPr>
        <w:divId w:val="2115590328"/>
        <w:rPr>
          <w:color w:val="555555"/>
          <w:sz w:val="20"/>
          <w:szCs w:val="20"/>
          <w:lang w:val="nl-NL"/>
        </w:rPr>
      </w:pPr>
      <w:r>
        <w:rPr>
          <w:color w:val="555555"/>
          <w:sz w:val="20"/>
          <w:szCs w:val="20"/>
          <w:lang w:val="nl-NL"/>
        </w:rPr>
        <w:t>*2* Electronic Exchange of Social Security Information (EESSI), het beveiligde Europese IT-netwerk voor de geautomatiseerde uitwisseling van gestructureerde elektronische documenten (SED's) tussen nationale instanties.</w:t>
      </w:r>
    </w:p>
    <w:p w14:paraId="260A2BEA" w14:textId="77777777" w:rsidR="005808C6" w:rsidRDefault="005808C6">
      <w:pPr>
        <w:divId w:val="2115590328"/>
        <w:rPr>
          <w:color w:val="555555"/>
          <w:sz w:val="20"/>
          <w:szCs w:val="20"/>
          <w:lang w:val="nl-NL"/>
        </w:rPr>
      </w:pPr>
      <w:r>
        <w:rPr>
          <w:color w:val="555555"/>
          <w:sz w:val="20"/>
          <w:szCs w:val="20"/>
          <w:lang w:val="nl-NL"/>
        </w:rPr>
        <w:t>*3* Uitvoeringsverordening (EG) 987/2009, die de verplichte en onverwijlde elektronische uitwisseling van gegevens (via EESSI) tussen de bevoegde organen van de lidstaten wettelijk verankert.</w:t>
      </w:r>
    </w:p>
    <w:p w14:paraId="13E6F534" w14:textId="77777777" w:rsidR="005808C6" w:rsidRDefault="005808C6">
      <w:pPr>
        <w:pStyle w:val="marker"/>
        <w:ind w:left="800" w:right="800"/>
        <w:divId w:val="788279977"/>
        <w:rPr>
          <w:lang w:val="nl-NL"/>
        </w:rPr>
      </w:pPr>
      <w:r>
        <w:br w:type="page"/>
      </w:r>
    </w:p>
    <w:p w14:paraId="08D06C43" w14:textId="77777777" w:rsidR="005808C6" w:rsidRDefault="005808C6">
      <w:pPr>
        <w:pStyle w:val="Kop3"/>
        <w:divId w:val="788279977"/>
        <w:rPr>
          <w:rFonts w:eastAsia="Times New Roman"/>
          <w:lang w:val="nl-NL"/>
        </w:rPr>
      </w:pPr>
      <w:bookmarkStart w:id="20" w:name="_Toc241844826"/>
      <w:r>
        <w:rPr>
          <w:rFonts w:eastAsia="Times New Roman"/>
          <w:lang w:val="nl-NL"/>
        </w:rPr>
        <w:t>CONTROLEDIENST VOOR DE ZIEKENFONDSEN (CDZ)</w:t>
      </w:r>
      <w:bookmarkEnd w:id="20"/>
    </w:p>
    <w:p w14:paraId="3ED60C8C" w14:textId="77777777" w:rsidR="005808C6" w:rsidRDefault="005808C6">
      <w:pPr>
        <w:pStyle w:val="subtitel"/>
        <w:divId w:val="788279977"/>
        <w:rPr>
          <w:lang w:val="nl-NL"/>
        </w:rPr>
      </w:pPr>
      <w:r>
        <w:rPr>
          <w:lang w:val="nl-NL"/>
        </w:rPr>
        <w:t>De Waakhond die Weigert te Bijten</w:t>
      </w:r>
    </w:p>
    <w:p w14:paraId="34AC3844" w14:textId="77777777" w:rsidR="005808C6" w:rsidRDefault="005808C6">
      <w:pPr>
        <w:pStyle w:val="Normaalweb"/>
        <w:divId w:val="788279977"/>
        <w:rPr>
          <w:lang w:val="nl-NL"/>
        </w:rPr>
      </w:pPr>
      <w:r>
        <w:rPr>
          <w:lang w:val="nl-NL"/>
        </w:rPr>
        <w:t>Als het RIZIV faalt in haar regisseursrol, is er in de Belgische architectuur nog één gespecialiseerde toezichthouder: de Controledienst voor de Ziekenfondsen (CDZ). Deze administratieve waakhond heeft als kerntaak te controleren of ziekenfondsen de nationale wetten en Europese regels correct uitvoeren. Wanneer de CDZ in april 2026 formeel wordt aangeschreven over het feit dat de Christelijke Mutualiteit (CM) weigert het Europese Unierecht *1* toe te passen, demonstreert deze dienst echter de klassieke over</w:t>
      </w:r>
      <w:r>
        <w:rPr>
          <w:lang w:val="nl-NL"/>
        </w:rPr>
        <w:t>heidstactiek van jurisdictionele zelfdefinitie.</w:t>
      </w:r>
    </w:p>
    <w:p w14:paraId="4DF767A3" w14:textId="77777777" w:rsidR="005808C6" w:rsidRDefault="005808C6">
      <w:pPr>
        <w:pStyle w:val="Normaalweb"/>
        <w:divId w:val="788279977"/>
        <w:rPr>
          <w:lang w:val="nl-NL"/>
        </w:rPr>
      </w:pPr>
      <w:r>
        <w:rPr>
          <w:lang w:val="nl-NL"/>
        </w:rPr>
        <w:t xml:space="preserve">De CDZ schuift de klacht onmiddellijk terzijde door zich onbevoegd te verklaren. Om deze weigering te legitimeren, gebruikt de toezichthouder een slimme administratieve truc: zij kwalificeert de structurele, grensoverschrijdende schending van Europese wetgeving door het ziekenfonds simpelweg als een 'individueel medisch geschil'. En omdat medische geschillen onder het RIZIV vallen, mag de CDZ het dossier officieel sluiten. Dit is een procedurele fout. De klacht ging immers niet over een medische diagnose — </w:t>
      </w:r>
      <w:r>
        <w:rPr>
          <w:lang w:val="nl-NL"/>
        </w:rPr>
        <w:t>amputaties zijn een onbetwistbaar fysiek feit — maar over het doelbewust negeren van administratieve dwingende wetgeving door een uitvoeringsorgaan.</w:t>
      </w:r>
    </w:p>
    <w:p w14:paraId="274FB760" w14:textId="77777777" w:rsidR="005808C6" w:rsidRDefault="005808C6">
      <w:pPr>
        <w:pStyle w:val="Normaalweb"/>
        <w:divId w:val="788279977"/>
        <w:rPr>
          <w:lang w:val="nl-NL"/>
        </w:rPr>
      </w:pPr>
      <w:r>
        <w:rPr>
          <w:lang w:val="nl-NL"/>
        </w:rPr>
        <w:t>Wanneer de patiënt krachtig protesteert tegen deze onterechte doorverwijzing en de CDZ herinnert aan haar wettelijke toezichtsplicht, trekt de waakhond zich volledig terug. In opeenvolgende correspondentie handhaaft de dienst haar standpunt, beschouwt zij de klacht eenzijdig als afgehandeld en weigert zij elke verdere inhoudelijke communicatie. De CDZ bewijst hiermee dat er in het Belgische stelsel geen enkel functionerend administratief toezichtorgaan bestaat dat in staat is om de ziekenfondsen dwingend te</w:t>
      </w:r>
      <w:r>
        <w:rPr>
          <w:lang w:val="nl-NL"/>
        </w:rPr>
        <w:t xml:space="preserve"> corrigeren wanneer zij op individueel niveau de Europese rechtsorde schenden.</w:t>
      </w:r>
    </w:p>
    <w:p w14:paraId="383AAB94" w14:textId="77777777" w:rsidR="005808C6" w:rsidRDefault="005808C6">
      <w:pPr>
        <w:divId w:val="527254133"/>
        <w:rPr>
          <w:color w:val="555555"/>
          <w:sz w:val="20"/>
          <w:szCs w:val="20"/>
          <w:lang w:val="nl-NL"/>
        </w:rPr>
      </w:pPr>
      <w:r>
        <w:rPr>
          <w:color w:val="555555"/>
          <w:sz w:val="20"/>
          <w:szCs w:val="20"/>
          <w:lang w:val="nl-NL"/>
        </w:rPr>
        <w:t>*1* Specifiek het weigeren van de samentelling van verzekeringstijdvakken onder Verordening (EG) 883/2004 en het negeren van vaststaande rechtspraak (Vester-arrest C-134/18).</w:t>
      </w:r>
    </w:p>
    <w:p w14:paraId="690AFB3E" w14:textId="77777777" w:rsidR="005808C6" w:rsidRDefault="005808C6">
      <w:pPr>
        <w:pStyle w:val="marker"/>
        <w:ind w:left="800" w:right="800"/>
        <w:divId w:val="788279977"/>
        <w:rPr>
          <w:lang w:val="nl-NL"/>
        </w:rPr>
      </w:pPr>
      <w:r>
        <w:br w:type="page"/>
      </w:r>
    </w:p>
    <w:p w14:paraId="318AE445" w14:textId="77777777" w:rsidR="005808C6" w:rsidRDefault="005808C6">
      <w:pPr>
        <w:pStyle w:val="Kop3"/>
        <w:divId w:val="788279977"/>
        <w:rPr>
          <w:rFonts w:eastAsia="Times New Roman"/>
          <w:lang w:val="nl-NL"/>
        </w:rPr>
      </w:pPr>
      <w:bookmarkStart w:id="21" w:name="_Toc241844827"/>
      <w:r>
        <w:rPr>
          <w:rFonts w:eastAsia="Times New Roman"/>
          <w:lang w:val="nl-NL"/>
        </w:rPr>
        <w:t>DE FEDERALE OMBUDSMAN</w:t>
      </w:r>
      <w:bookmarkEnd w:id="21"/>
    </w:p>
    <w:p w14:paraId="38640954" w14:textId="77777777" w:rsidR="005808C6" w:rsidRDefault="005808C6">
      <w:pPr>
        <w:pStyle w:val="subtitel"/>
        <w:divId w:val="788279977"/>
        <w:rPr>
          <w:lang w:val="nl-NL"/>
        </w:rPr>
      </w:pPr>
      <w:r>
        <w:rPr>
          <w:lang w:val="nl-NL"/>
        </w:rPr>
        <w:t>De Gedesillusioneerde Bemiddelaar</w:t>
      </w:r>
    </w:p>
    <w:p w14:paraId="70C6A252" w14:textId="77777777" w:rsidR="005808C6" w:rsidRDefault="005808C6">
      <w:pPr>
        <w:pStyle w:val="Normaalweb"/>
        <w:divId w:val="788279977"/>
        <w:rPr>
          <w:lang w:val="nl-NL"/>
        </w:rPr>
      </w:pPr>
      <w:r>
        <w:rPr>
          <w:lang w:val="nl-NL"/>
        </w:rPr>
        <w:t>Binnen de escalatieladder van dit dossier is de Federale Ombudsman een uiterst zeldzame verschijning: het is de enige institutie die daadwerkelijk snelle en menselijke betrokkenheid toont. Wanneer deze parlementaire ombudsdienst in het voorjaar van 2026 wordt ingeschakeld, volgt er direct een inhoudelijke actie. De Ombudsman confronteert de Federale Overheidsdienst Sociale Zekerheid (FOD SZ) met de Europese regelgeving *1* rondom het woonplaatsvereiste, en forceert binnen enkele weken een doorbraak: de over</w:t>
      </w:r>
      <w:r>
        <w:rPr>
          <w:lang w:val="nl-NL"/>
        </w:rPr>
        <w:t>heid moet toegeven dat een buitenlands adres geen medische beoordeling in de weg mag staan. Het dossier wordt heropend.</w:t>
      </w:r>
    </w:p>
    <w:p w14:paraId="0F4E1695" w14:textId="77777777" w:rsidR="005808C6" w:rsidRDefault="005808C6">
      <w:pPr>
        <w:pStyle w:val="Normaalweb"/>
        <w:divId w:val="788279977"/>
        <w:rPr>
          <w:lang w:val="nl-NL"/>
        </w:rPr>
      </w:pPr>
      <w:r>
        <w:rPr>
          <w:lang w:val="nl-NL"/>
        </w:rPr>
        <w:t>Deze kortstondige overwinning legt echter genadeloos de structurele beperkingen van een louter bemiddelende functie bloot. Zodra de FOD procedureel heeft gereageerd, beschouwt de Ombudsman zijn opdracht als volbracht en trekt hij zich terug uit de onderliggende financiële impasse bij de Christelijke Mutualiteit (CM). Omdat het ziekenfonds buiten de directe federale werkingssfeer valt, adviseert de Ombudsman de gedupeerde grensburger om het geschil dan maar voor de arbeidsrechtbank te brengen — een proces da</w:t>
      </w:r>
      <w:r>
        <w:rPr>
          <w:lang w:val="nl-NL"/>
        </w:rPr>
        <w:t>t de patiënt financieel en fysiek niet kan dragen.</w:t>
      </w:r>
    </w:p>
    <w:p w14:paraId="41C51018" w14:textId="77777777" w:rsidR="005808C6" w:rsidRDefault="005808C6">
      <w:pPr>
        <w:pStyle w:val="Normaalweb"/>
        <w:divId w:val="788279977"/>
        <w:rPr>
          <w:lang w:val="nl-NL"/>
        </w:rPr>
      </w:pPr>
      <w:r>
        <w:rPr>
          <w:lang w:val="nl-NL"/>
        </w:rPr>
        <w:t>De ware tragedie van dit knooppunt ontvouwt zich echter in de zomer van 2026. Wanneer de burger aantoont dat zowel het RIZIV als de CDZ hun toezichtsplicht verzaken, en dat de interne ombudsdienst van het ziekenfonds aantoonbaar liegt over de medische bewijslast, activeert de Federale Ombudsman opnieuw een onderzoek. De attaché roept het weigerende ziekenfonds rechtstreeks ter verantwoording. Maar geconfronteerd met het taaie, onbeweeglijke administratieve verweer van de CM, capituleert de toezichthouder ui</w:t>
      </w:r>
      <w:r>
        <w:rPr>
          <w:lang w:val="nl-NL"/>
        </w:rPr>
        <w:t>teindelijk.</w:t>
      </w:r>
    </w:p>
    <w:p w14:paraId="40074AE0" w14:textId="77777777" w:rsidR="005808C6" w:rsidRDefault="005808C6">
      <w:pPr>
        <w:pStyle w:val="Normaalweb"/>
        <w:divId w:val="788279977"/>
        <w:rPr>
          <w:lang w:val="nl-NL"/>
        </w:rPr>
      </w:pPr>
      <w:r>
        <w:rPr>
          <w:lang w:val="nl-NL"/>
        </w:rPr>
        <w:t>In een houding die het best kan worden omschreven als een formele sluitingsreflex, sluit de Ombudsman het dossier definitief. Men wast de handen in onschuld door de administratieve fictie van het ziekenfonds klakkeloos te valideren. Ondanks de objectieve, academisch vastgestelde realiteit van amputaties en orgaanschade — fysieke toestanden die geen pauzeknop of tijdelijke genezing kennen — accepteert de Ombudsman het excuus dat er "medische hiaten" in het dossier zouden zitten. De meest competente en geënga</w:t>
      </w:r>
      <w:r>
        <w:rPr>
          <w:lang w:val="nl-NL"/>
        </w:rPr>
        <w:t>geerde instantie binnen de Belgische landsgrenzen eindigt haar interventie zo in absolute apathie, de burger onbeschermd achterlatend op een administratief niemandsland.</w:t>
      </w:r>
    </w:p>
    <w:p w14:paraId="72D04B43" w14:textId="77777777" w:rsidR="005808C6" w:rsidRDefault="005808C6">
      <w:pPr>
        <w:divId w:val="460346051"/>
        <w:rPr>
          <w:color w:val="555555"/>
          <w:sz w:val="20"/>
          <w:szCs w:val="20"/>
          <w:lang w:val="nl-NL"/>
        </w:rPr>
      </w:pPr>
      <w:r>
        <w:rPr>
          <w:color w:val="555555"/>
          <w:sz w:val="20"/>
          <w:szCs w:val="20"/>
          <w:lang w:val="nl-NL"/>
        </w:rPr>
        <w:t>*1* Verordening (EG) 883/2004 en de dwingende Europese jurisprudentie die lidstaten verbiedt burgers uit te sluiten op basis van territoriale grenzen.</w:t>
      </w:r>
    </w:p>
    <w:p w14:paraId="190C5EB0" w14:textId="77777777" w:rsidR="005808C6" w:rsidRDefault="005808C6">
      <w:pPr>
        <w:pStyle w:val="marker"/>
        <w:ind w:left="800" w:right="800"/>
        <w:divId w:val="788279977"/>
        <w:rPr>
          <w:lang w:val="nl-NL"/>
        </w:rPr>
      </w:pPr>
      <w:r>
        <w:br w:type="page"/>
      </w:r>
    </w:p>
    <w:p w14:paraId="404506E7" w14:textId="77777777" w:rsidR="005808C6" w:rsidRDefault="005808C6">
      <w:pPr>
        <w:pStyle w:val="Kop3"/>
        <w:divId w:val="788279977"/>
        <w:rPr>
          <w:rFonts w:eastAsia="Times New Roman"/>
          <w:lang w:val="nl-NL"/>
        </w:rPr>
      </w:pPr>
      <w:bookmarkStart w:id="22" w:name="_Toc241844828"/>
      <w:r>
        <w:rPr>
          <w:rFonts w:eastAsia="Times New Roman"/>
          <w:lang w:val="nl-NL"/>
        </w:rPr>
        <w:t>DE KAMER (COMMISSIE SOCIALE ZAKEN)</w:t>
      </w:r>
      <w:bookmarkEnd w:id="22"/>
    </w:p>
    <w:p w14:paraId="33269067" w14:textId="77777777" w:rsidR="005808C6" w:rsidRDefault="005808C6">
      <w:pPr>
        <w:pStyle w:val="subtitel"/>
        <w:divId w:val="788279977"/>
        <w:rPr>
          <w:lang w:val="nl-NL"/>
        </w:rPr>
      </w:pPr>
      <w:r>
        <w:rPr>
          <w:lang w:val="nl-NL"/>
        </w:rPr>
        <w:t>De Zwijgende Volksvertegenwoordiging</w:t>
      </w:r>
    </w:p>
    <w:p w14:paraId="697E9A01" w14:textId="77777777" w:rsidR="005808C6" w:rsidRDefault="005808C6">
      <w:pPr>
        <w:pStyle w:val="Normaalweb"/>
        <w:divId w:val="788279977"/>
        <w:rPr>
          <w:lang w:val="nl-NL"/>
        </w:rPr>
      </w:pPr>
      <w:r>
        <w:rPr>
          <w:lang w:val="nl-NL"/>
        </w:rPr>
        <w:t>Wanneer administratieve toezichthouders weigeren in te grijpen, is het democratisch parlement de ultieme verdedigingslinie. Binnen de Belgische Kamer is de Commissie Sociale Zaken, Werk en Pensioenen specifiek bevoegd om ministers en overheidsdiensten (zoals het RIZIV en de FOD Sociale Zekerheid) te controleren en ter verantwoording te roepen. In het voorjaar van 2026 wordt deze commissie formeel voorzien van een uitgebreid, objectief dossier dat aantoont hoe uitvoeringsinstanties de Europese regels voor gr</w:t>
      </w:r>
      <w:r>
        <w:rPr>
          <w:lang w:val="nl-NL"/>
        </w:rPr>
        <w:t>ensarbeiders structureel negeren en burgers in de financiële afgrond duwen.</w:t>
      </w:r>
    </w:p>
    <w:p w14:paraId="38E7095B" w14:textId="77777777" w:rsidR="005808C6" w:rsidRDefault="005808C6">
      <w:pPr>
        <w:pStyle w:val="Normaalweb"/>
        <w:divId w:val="788279977"/>
        <w:rPr>
          <w:lang w:val="nl-NL"/>
        </w:rPr>
      </w:pPr>
      <w:r>
        <w:rPr>
          <w:lang w:val="nl-NL"/>
        </w:rPr>
        <w:t>De reactie van dit parlementaire controleorgaan is echter veelzeggend: een absolute radiostilte. De commissie ontvangt de data, maar er volgt geen enkele inhoudelijke respons. Geen enkel parlementslid activeert zijn of haar controlemandaat. Er worden geen kritische vragen gesteld aan de bevoegde minister, er wordt geen interpellatie gehouden en er volgt geen hoorzitting over het grensoverschrijdende bevoegdheidsvacuüm.</w:t>
      </w:r>
    </w:p>
    <w:p w14:paraId="125EBE9B" w14:textId="77777777" w:rsidR="005808C6" w:rsidRDefault="005808C6">
      <w:pPr>
        <w:pStyle w:val="Normaalweb"/>
        <w:divId w:val="788279977"/>
        <w:rPr>
          <w:lang w:val="nl-NL"/>
        </w:rPr>
      </w:pPr>
      <w:r>
        <w:rPr>
          <w:lang w:val="nl-NL"/>
        </w:rPr>
        <w:t>Deze totale afwezigheid van democratisch toezicht illustreert een diepgeworteld systeemfalen. De instantie die wettelijk is opgericht om de uitvoerende macht te controleren wanneer deze tekortschiet, weigert de aangeleverde bewijslast te behandelen. Door simpelweg te zwijgen, legitimeert de volksvertegenwoordiging de handelingen van de administratie en laat zij de burger — die als eenling tegen een georganiseerde staat vecht — definitief in de kou staan.</w:t>
      </w:r>
    </w:p>
    <w:p w14:paraId="34E8B5E9" w14:textId="77777777" w:rsidR="005808C6" w:rsidRDefault="005808C6">
      <w:pPr>
        <w:pStyle w:val="marker"/>
        <w:ind w:left="800" w:right="800"/>
        <w:divId w:val="788279977"/>
        <w:rPr>
          <w:lang w:val="nl-NL"/>
        </w:rPr>
      </w:pPr>
      <w:r>
        <w:br w:type="page"/>
      </w:r>
    </w:p>
    <w:p w14:paraId="6BE16545" w14:textId="77777777" w:rsidR="005808C6" w:rsidRDefault="005808C6">
      <w:pPr>
        <w:pStyle w:val="Kop3"/>
        <w:divId w:val="788279977"/>
        <w:rPr>
          <w:rFonts w:eastAsia="Times New Roman"/>
          <w:lang w:val="nl-NL"/>
        </w:rPr>
      </w:pPr>
      <w:bookmarkStart w:id="23" w:name="_Toc241844829"/>
      <w:r>
        <w:rPr>
          <w:rFonts w:eastAsia="Times New Roman"/>
          <w:lang w:val="nl-NL"/>
        </w:rPr>
        <w:t>COMMISSIE VOOR VERZOEKSCHRIFTEN</w:t>
      </w:r>
      <w:bookmarkEnd w:id="23"/>
    </w:p>
    <w:p w14:paraId="40F6EC2C" w14:textId="77777777" w:rsidR="005808C6" w:rsidRDefault="005808C6">
      <w:pPr>
        <w:pStyle w:val="subtitel"/>
        <w:divId w:val="788279977"/>
        <w:rPr>
          <w:lang w:val="nl-NL"/>
        </w:rPr>
      </w:pPr>
      <w:r>
        <w:rPr>
          <w:lang w:val="nl-NL"/>
        </w:rPr>
        <w:t>De Doorgeefluik-Democratie</w:t>
      </w:r>
    </w:p>
    <w:p w14:paraId="5BCF213C" w14:textId="77777777" w:rsidR="005808C6" w:rsidRDefault="005808C6">
      <w:pPr>
        <w:pStyle w:val="Normaalweb"/>
        <w:divId w:val="788279977"/>
        <w:rPr>
          <w:lang w:val="nl-NL"/>
        </w:rPr>
      </w:pPr>
      <w:r>
        <w:rPr>
          <w:lang w:val="nl-NL"/>
        </w:rPr>
        <w:t>Waar de Commissie Sociale Zaken reageert met stilzwijgen, biedt de Commissie voor Verzoekschriften de formele 'klaagmuur' van de democratie. Hier kan de burger rechtstreeks petities indienen over falend overheidsbeleid. In het voorjaar van 2026 wordt de Systeem-Audit als formeel verzoekschrift ingediend, ter aanklacht tegen de administratieve blokkade en de schending van het Europese recht *1* door Belgische instellingen.</w:t>
      </w:r>
    </w:p>
    <w:p w14:paraId="343ADF0D" w14:textId="77777777" w:rsidR="005808C6" w:rsidRDefault="005808C6">
      <w:pPr>
        <w:pStyle w:val="Normaalweb"/>
        <w:divId w:val="788279977"/>
        <w:rPr>
          <w:lang w:val="nl-NL"/>
        </w:rPr>
      </w:pPr>
      <w:r>
        <w:rPr>
          <w:lang w:val="nl-NL"/>
        </w:rPr>
        <w:t>De procedurele molen draait aanvankelijk volgens het boekje. Na een initiële afwijzing door de Kamervoorzitter, gebaseerd op de strikte scheiding der machten, wordt de kwantitatieve audit-data toch formeel ontvankelijk verklaard. Het dossier krijgt een officieel nummer en wordt meegenomen in de parlementaire processen. De afhandeling die daarop volgt, demonstreert echter pijnlijk hoe procedureel 'afvinken' in de praktijk werkt.</w:t>
      </w:r>
    </w:p>
    <w:p w14:paraId="518BD0E9" w14:textId="77777777" w:rsidR="005808C6" w:rsidRDefault="005808C6">
      <w:pPr>
        <w:pStyle w:val="Normaalweb"/>
        <w:divId w:val="788279977"/>
        <w:rPr>
          <w:lang w:val="nl-NL"/>
        </w:rPr>
      </w:pPr>
      <w:r>
        <w:rPr>
          <w:lang w:val="nl-NL"/>
        </w:rPr>
        <w:t>In juni 2026 besluit de commissie het dossier eenvoudigweg door te zenden naar de bevoegde minister en de vakcommissie (Sociale Zaken). Met deze simpele administratieve handeling beschouwt de Commissie voor Verzoekschriften haar taak als volbracht. De hete aardappel is doorgegeven. Omdat de ontvangende partijen (de minister en de vakcommissie) het dossier vervolgens zonder inhoudelijke actie laten doodbloeden, fungeert het verzoekschriften-kanaal in de praktijk als niets meer dan een procedurele schokdemper</w:t>
      </w:r>
      <w:r>
        <w:rPr>
          <w:lang w:val="nl-NL"/>
        </w:rPr>
        <w:t>: het absorbeert de klacht van de burger, zet er een stempel op, en parkeert het in een laag waar niemand er politieke verantwoordelijkheid voor neemt.</w:t>
      </w:r>
    </w:p>
    <w:p w14:paraId="7BDA56A7" w14:textId="77777777" w:rsidR="005808C6" w:rsidRDefault="005808C6">
      <w:pPr>
        <w:divId w:val="605427659"/>
        <w:rPr>
          <w:color w:val="555555"/>
          <w:sz w:val="20"/>
          <w:szCs w:val="20"/>
          <w:lang w:val="nl-NL"/>
        </w:rPr>
      </w:pPr>
      <w:r>
        <w:rPr>
          <w:color w:val="555555"/>
          <w:sz w:val="20"/>
          <w:szCs w:val="20"/>
          <w:lang w:val="nl-NL"/>
        </w:rPr>
        <w:t>*1* Verordening (EG) 883/2004 en de principes van vrij verkeer van werknemers, waarbij burgers over de grens naadloze toegang moeten hebben tot sociale zekerheid.</w:t>
      </w:r>
    </w:p>
    <w:p w14:paraId="75CED8E1" w14:textId="77777777" w:rsidR="005808C6" w:rsidRDefault="005808C6">
      <w:pPr>
        <w:pStyle w:val="marker"/>
        <w:ind w:left="800" w:right="800"/>
        <w:divId w:val="788279977"/>
        <w:rPr>
          <w:lang w:val="nl-NL"/>
        </w:rPr>
      </w:pPr>
      <w:r>
        <w:br w:type="page"/>
      </w:r>
    </w:p>
    <w:p w14:paraId="371E6D23" w14:textId="77777777" w:rsidR="005808C6" w:rsidRDefault="005808C6">
      <w:pPr>
        <w:pStyle w:val="Kop3"/>
        <w:divId w:val="788279977"/>
        <w:rPr>
          <w:rFonts w:eastAsia="Times New Roman"/>
          <w:lang w:val="nl-NL"/>
        </w:rPr>
      </w:pPr>
      <w:bookmarkStart w:id="24" w:name="_Toc241844830"/>
      <w:r>
        <w:rPr>
          <w:rFonts w:eastAsia="Times New Roman"/>
          <w:lang w:val="nl-NL"/>
        </w:rPr>
        <w:t>UNIA</w:t>
      </w:r>
      <w:bookmarkEnd w:id="24"/>
    </w:p>
    <w:p w14:paraId="254DB7C7" w14:textId="77777777" w:rsidR="005808C6" w:rsidRDefault="005808C6">
      <w:pPr>
        <w:pStyle w:val="subtitel"/>
        <w:divId w:val="788279977"/>
        <w:rPr>
          <w:lang w:val="nl-NL"/>
        </w:rPr>
      </w:pPr>
      <w:r>
        <w:rPr>
          <w:lang w:val="nl-NL"/>
        </w:rPr>
        <w:t>De Geketende Waakhond en Gelegaliseerde Discriminatie</w:t>
      </w:r>
    </w:p>
    <w:p w14:paraId="31901287" w14:textId="77777777" w:rsidR="005808C6" w:rsidRDefault="005808C6">
      <w:pPr>
        <w:pStyle w:val="Normaalweb"/>
        <w:divId w:val="788279977"/>
        <w:rPr>
          <w:lang w:val="nl-NL"/>
        </w:rPr>
      </w:pPr>
      <w:r>
        <w:rPr>
          <w:lang w:val="nl-NL"/>
        </w:rPr>
        <w:t>Wanneer uitvoerende instanties een burger bewust uitsluiten op basis van zijn woonplaats in een buurland, rijst onmiddellijk de vraag naar discriminatie. In België is UNIA (het Interfederaal Gelijkekansencentrum) de onafhankelijke waakhond die zulke situaties moet onderzoeken. In april 2026 ontvangt deze instantie de volledige dossieropbouw rondom de uitsluiting van de grensarbeider, waarbij de weigering van medische erkenningen puur vanwege een Nederlands domicilie wordt aangekaart.</w:t>
      </w:r>
    </w:p>
    <w:p w14:paraId="7F239896" w14:textId="77777777" w:rsidR="005808C6" w:rsidRDefault="005808C6">
      <w:pPr>
        <w:pStyle w:val="Normaalweb"/>
        <w:divId w:val="788279977"/>
        <w:rPr>
          <w:lang w:val="nl-NL"/>
        </w:rPr>
      </w:pPr>
      <w:r>
        <w:rPr>
          <w:lang w:val="nl-NL"/>
        </w:rPr>
        <w:t>De beoordeling door UNIA ontmaskert echter een tekort in de Belgische antidiscriminatiewetgeving. De waakhond verklaart zich namelijk formeel onbevoegd, en wel om twee dodelijke redenen. Ten eerste: in de wet is 'woonplaats' simpelweg geen beschermd criterium. Men mag een burger dus probleemloos anders behandelen of uitsluiten puur omdat hij net over de grens slaapt. Ten tweede, en nog veel fundamenteler: UNIA mag geen actie ondernemen als de uitsluiting direct voortvloeit uit een wet of een decreet.</w:t>
      </w:r>
    </w:p>
    <w:p w14:paraId="13A1A0A4" w14:textId="77777777" w:rsidR="005808C6" w:rsidRDefault="005808C6">
      <w:pPr>
        <w:pStyle w:val="Normaalweb"/>
        <w:divId w:val="788279977"/>
        <w:rPr>
          <w:lang w:val="nl-NL"/>
        </w:rPr>
      </w:pPr>
      <w:r>
        <w:rPr>
          <w:lang w:val="nl-NL"/>
        </w:rPr>
        <w:t>Dit is de ultieme paradox van institutionele rechtvaardigheid: als een ambtenaar discrimineert, kan de waakhond ingrijpen, maar als de wet zelf discrimineert, is de waakhond machteloos. De enige instantie die discriminerende wetten mag toetsen en vernietigen is het Grondwettelijk Hof. Voor de burger betekent dit een situatie zonder uitweg, want dit Hof is alleen toegankelijk via loodzware en kostbare juridische rechtszaken. UNIA sluit het dossier, en bevestigt daarmee ongewild dat structurele uitsluiting va</w:t>
      </w:r>
      <w:r>
        <w:rPr>
          <w:lang w:val="nl-NL"/>
        </w:rPr>
        <w:t>n grensarbeiders binnen het huidige systeem volkomen gelegaliseerd is.</w:t>
      </w:r>
    </w:p>
    <w:p w14:paraId="46F0E532" w14:textId="77777777" w:rsidR="005808C6" w:rsidRDefault="005808C6">
      <w:pPr>
        <w:pStyle w:val="marker"/>
        <w:ind w:left="800" w:right="800"/>
        <w:divId w:val="788279977"/>
        <w:rPr>
          <w:lang w:val="nl-NL"/>
        </w:rPr>
      </w:pPr>
      <w:r>
        <w:br w:type="page"/>
      </w:r>
    </w:p>
    <w:p w14:paraId="1D4154BA" w14:textId="77777777" w:rsidR="005808C6" w:rsidRDefault="005808C6">
      <w:pPr>
        <w:pStyle w:val="Kop3"/>
        <w:divId w:val="788279977"/>
        <w:rPr>
          <w:rFonts w:eastAsia="Times New Roman"/>
          <w:lang w:val="nl-NL"/>
        </w:rPr>
      </w:pPr>
      <w:bookmarkStart w:id="25" w:name="_Toc241844831"/>
      <w:r>
        <w:rPr>
          <w:rFonts w:eastAsia="Times New Roman"/>
          <w:lang w:val="nl-NL"/>
        </w:rPr>
        <w:t>KONINKLIJK PALEIS VAN BELGIË</w:t>
      </w:r>
      <w:bookmarkEnd w:id="25"/>
    </w:p>
    <w:p w14:paraId="6E5C1BFD" w14:textId="77777777" w:rsidR="005808C6" w:rsidRDefault="005808C6">
      <w:pPr>
        <w:pStyle w:val="subtitel"/>
        <w:divId w:val="788279977"/>
        <w:rPr>
          <w:lang w:val="nl-NL"/>
        </w:rPr>
      </w:pPr>
      <w:r>
        <w:rPr>
          <w:lang w:val="nl-NL"/>
        </w:rPr>
        <w:t>De Symbolische Eindhalte</w:t>
      </w:r>
    </w:p>
    <w:p w14:paraId="5EAAB07F" w14:textId="77777777" w:rsidR="005808C6" w:rsidRDefault="005808C6">
      <w:pPr>
        <w:pStyle w:val="Normaalweb"/>
        <w:divId w:val="788279977"/>
        <w:rPr>
          <w:lang w:val="nl-NL"/>
        </w:rPr>
      </w:pPr>
      <w:r>
        <w:rPr>
          <w:lang w:val="nl-NL"/>
        </w:rPr>
        <w:t xml:space="preserve">Als alle bestuurlijke, toezichthoudende en democratische paden doodlopen, rest er symbolisch nog één instantie: het staatshoofd. In mei 2026 wordt de geconsolideerde Systeem-Audit als formeel verzoekschrift naar het Koninklijk Paleis in Brussel gestuurd. Dit moment legt onbedoeld de letterlijke en figuurlijke onbereikbaarheid van het instituut bloot. Pogingen om het dossier via de officiële digitale kanalen van de monarchie aan te leveren, stuiten op harde netwerkfouten (DNS-falen); de e-mailserver van het </w:t>
      </w:r>
      <w:r>
        <w:rPr>
          <w:lang w:val="nl-NL"/>
        </w:rPr>
        <w:t>Paleis weigert dienst. De burger wordt gedwongen om de data via papieren, aangetekende post en versimpelde webformulieren binnen te loodsen.</w:t>
      </w:r>
    </w:p>
    <w:p w14:paraId="5541CE14" w14:textId="77777777" w:rsidR="005808C6" w:rsidRDefault="005808C6">
      <w:pPr>
        <w:pStyle w:val="Normaalweb"/>
        <w:divId w:val="788279977"/>
        <w:rPr>
          <w:lang w:val="nl-NL"/>
        </w:rPr>
      </w:pPr>
      <w:r>
        <w:rPr>
          <w:lang w:val="nl-NL"/>
        </w:rPr>
        <w:t xml:space="preserve">Wanneer de fysieke brief het Paleis bereikt, toont de afhandeling direct de grenzen van de constitutionele monarchie. Hoewel de Koning de eenheid van de staat vertegenwoordigt, heeft hij binnen een democratie absoluut geen uitvoerende macht om in te grijpen in het beleid van overheidsinstanties of ziekenfondsen. De reactie is dan ook een formele doorgeleiding: het Paleis bevestigt de ontvangst en stuurt het dossier rechtstreeks door naar de bevoegde bewindspersoon, de Vice-eersteminister. </w:t>
      </w:r>
    </w:p>
    <w:p w14:paraId="588BBC37" w14:textId="77777777" w:rsidR="005808C6" w:rsidRDefault="005808C6">
      <w:pPr>
        <w:pStyle w:val="Normaalweb"/>
        <w:divId w:val="788279977"/>
        <w:rPr>
          <w:lang w:val="nl-NL"/>
        </w:rPr>
      </w:pPr>
      <w:r>
        <w:rPr>
          <w:lang w:val="nl-NL"/>
        </w:rPr>
        <w:t>Met deze handeling stopt de interventie. Het Paleis functioneert niet als een breekijzer, maar als de hoogste symbolische postbus van het land. Zodra het dossier wordt teruggestuurd naar het ministerie — exact de politieke laag die het probleem eerder al had genegeerd — is de escalatieladder van de staat definitief en volledig uitgeput, zonder dat er ook maar één stap richting een inhoudelijke oplossing is gezet.</w:t>
      </w:r>
    </w:p>
    <w:p w14:paraId="60593EA4" w14:textId="77777777" w:rsidR="005808C6" w:rsidRDefault="005808C6">
      <w:pPr>
        <w:pStyle w:val="marker"/>
        <w:ind w:left="800" w:right="800"/>
        <w:divId w:val="788279977"/>
        <w:rPr>
          <w:lang w:val="nl-NL"/>
        </w:rPr>
      </w:pPr>
      <w:r>
        <w:br w:type="page"/>
      </w:r>
    </w:p>
    <w:p w14:paraId="0A0F5AF1" w14:textId="77777777" w:rsidR="005808C6" w:rsidRDefault="005808C6">
      <w:pPr>
        <w:pStyle w:val="Kop3"/>
        <w:divId w:val="788279977"/>
        <w:rPr>
          <w:rFonts w:eastAsia="Times New Roman"/>
          <w:lang w:val="nl-NL"/>
        </w:rPr>
      </w:pPr>
      <w:bookmarkStart w:id="26" w:name="_Toc241844832"/>
      <w:r>
        <w:rPr>
          <w:rFonts w:eastAsia="Times New Roman"/>
          <w:lang w:val="nl-NL"/>
        </w:rPr>
        <w:t>POLITIEKE PARTIJEN &amp; FRACTIES</w:t>
      </w:r>
      <w:bookmarkEnd w:id="26"/>
    </w:p>
    <w:p w14:paraId="0A20929D" w14:textId="77777777" w:rsidR="005808C6" w:rsidRDefault="005808C6">
      <w:pPr>
        <w:pStyle w:val="subtitel"/>
        <w:divId w:val="788279977"/>
        <w:rPr>
          <w:lang w:val="nl-NL"/>
        </w:rPr>
      </w:pPr>
      <w:r>
        <w:rPr>
          <w:lang w:val="nl-NL"/>
        </w:rPr>
        <w:t>De Uitzichtloze Beleidsmolen</w:t>
      </w:r>
    </w:p>
    <w:p w14:paraId="1EA55A51" w14:textId="77777777" w:rsidR="005808C6" w:rsidRDefault="005808C6">
      <w:pPr>
        <w:pStyle w:val="Normaalweb"/>
        <w:divId w:val="788279977"/>
        <w:rPr>
          <w:lang w:val="nl-NL"/>
        </w:rPr>
      </w:pPr>
      <w:r>
        <w:rPr>
          <w:lang w:val="nl-NL"/>
        </w:rPr>
        <w:t xml:space="preserve">De cirkel van stilstand eindigt bij de enigen die daadwerkelijk de macht hebben om falende wetten te herschrijven: de politieke partijen en hun verkozen fracties. In april en juni 2026 wordt de Systeem-Audit verzonden naar de voorzitters en secretariaten van alle grote partijen in België. Wat volgt is een consequent patroon van politieke niet-inmenging. Het merendeel van de partijen (zoals Ecolo, MR, Vooruit en Open VLD) produceert helemaal geen antwoord en laat het dossier ongelezen achter in de politieke </w:t>
      </w:r>
      <w:r>
        <w:rPr>
          <w:lang w:val="nl-NL"/>
        </w:rPr>
        <w:t>mailbox.</w:t>
      </w:r>
    </w:p>
    <w:p w14:paraId="4886A1A1" w14:textId="77777777" w:rsidR="005808C6" w:rsidRDefault="005808C6">
      <w:pPr>
        <w:pStyle w:val="Normaalweb"/>
        <w:divId w:val="788279977"/>
        <w:rPr>
          <w:lang w:val="nl-NL"/>
        </w:rPr>
      </w:pPr>
      <w:r>
        <w:rPr>
          <w:lang w:val="nl-NL"/>
        </w:rPr>
        <w:t>De partijen die wel reageren, bedienen zich van standaard protocollen om onmiddellijke actie te vermijden. Zo stelt de regeringspartij N-VA simpelweg geen individuele dossiers te kunnen beoordelen en verwijst zij de burger simpelweg terug naar de administratieve diensten die de klok rond precies de bron van het probleem zijn. Anderen, zoals de PS en de CD&amp;V, tonen begrip of zelfs empathie voor de situatie, maar weigeren parlementaire instrumenten in te zetten. Zij schuiven het dossier stilletjes door naar h</w:t>
      </w:r>
      <w:r>
        <w:rPr>
          <w:lang w:val="nl-NL"/>
        </w:rPr>
        <w:t>un eigen 'studiediensten'. Daar wordt de actuele noodsituatie van de burger omgevormd tot een abstract theoretisch knelpunt voor langetermijnbeleid.</w:t>
      </w:r>
    </w:p>
    <w:p w14:paraId="6FF36CE9" w14:textId="77777777" w:rsidR="005808C6" w:rsidRDefault="005808C6">
      <w:pPr>
        <w:pStyle w:val="Normaalweb"/>
        <w:divId w:val="788279977"/>
        <w:rPr>
          <w:lang w:val="nl-NL"/>
        </w:rPr>
      </w:pPr>
      <w:r>
        <w:rPr>
          <w:lang w:val="nl-NL"/>
        </w:rPr>
        <w:t xml:space="preserve">Opvallend genoeg volgt de enige snelle, inhoudelijke en actiegerichte reactie niet vanuit het nationale partijhoofdkwartier, maar via het Europese kanaal van een aangeschreven Europarlementariër, die de weeffouten herkent en toezegt deze mee te nemen in de herziening van de Europese regels. De brede nationale politiek weigert echter categorisch om de acute systeemfout politiek te agenderen. Zij schrijven de wetten die de grensarbeider uitsluiten, maar zodra die burger aantoont dat de theorie in de praktijk </w:t>
      </w:r>
      <w:r>
        <w:rPr>
          <w:lang w:val="nl-NL"/>
        </w:rPr>
        <w:t>levens verwoest, verbergen de wetgevers zich veilig achter de ondoorgrondelijke molens van hun eigen studiediensten.</w:t>
      </w:r>
    </w:p>
    <w:p w14:paraId="55025045" w14:textId="77777777" w:rsidR="005808C6" w:rsidRDefault="005808C6">
      <w:pPr>
        <w:pStyle w:val="marker"/>
        <w:ind w:left="800" w:right="800"/>
        <w:divId w:val="788279977"/>
        <w:rPr>
          <w:lang w:val="nl-NL"/>
        </w:rPr>
      </w:pPr>
      <w:r>
        <w:br w:type="page"/>
      </w:r>
    </w:p>
    <w:p w14:paraId="4686C31A" w14:textId="77777777" w:rsidR="005808C6" w:rsidRDefault="005808C6">
      <w:pPr>
        <w:pStyle w:val="Kop3"/>
        <w:divId w:val="788279977"/>
        <w:rPr>
          <w:rFonts w:eastAsia="Times New Roman"/>
          <w:lang w:val="nl-NL"/>
        </w:rPr>
      </w:pPr>
      <w:bookmarkStart w:id="27" w:name="_Toc241844833"/>
      <w:r>
        <w:rPr>
          <w:rFonts w:eastAsia="Times New Roman"/>
          <w:lang w:val="nl-NL"/>
        </w:rPr>
        <w:t>ORDE DER ARTSEN</w:t>
      </w:r>
      <w:bookmarkEnd w:id="27"/>
    </w:p>
    <w:p w14:paraId="3AF783ED" w14:textId="77777777" w:rsidR="005808C6" w:rsidRDefault="005808C6">
      <w:pPr>
        <w:pStyle w:val="subtitel"/>
        <w:divId w:val="788279977"/>
        <w:rPr>
          <w:lang w:val="nl-NL"/>
        </w:rPr>
      </w:pPr>
      <w:r>
        <w:rPr>
          <w:lang w:val="nl-NL"/>
        </w:rPr>
        <w:t>De Tuchtrechtelijke Grens en de Individuele Verantwoordelijkheid</w:t>
      </w:r>
    </w:p>
    <w:p w14:paraId="448CFFE0" w14:textId="77777777" w:rsidR="005808C6" w:rsidRDefault="005808C6">
      <w:pPr>
        <w:pStyle w:val="Normaalweb"/>
        <w:divId w:val="788279977"/>
        <w:rPr>
          <w:lang w:val="nl-NL"/>
        </w:rPr>
      </w:pPr>
      <w:r>
        <w:rPr>
          <w:lang w:val="nl-NL"/>
        </w:rPr>
        <w:t>De Orde der Artsen is de wettelijke instantie die waakt over de medische deontologie, de ethiek en de professionele onafhankelijkheid van artsen in België. Haar tuchtrechtelijke bevoegdheid reikt uitsluitend tot het individuele handelen van de ingeschreven arts. De Orde heeft de macht om onafhankelijk onderzoek te voeren en kan tuchtsancties opleggen, variërend van een waarschuwing of berisping tot een schorsing of definitieve schrapping uit het artsenregister. De instantie heeft echter geen wettelijke bevo</w:t>
      </w:r>
      <w:r>
        <w:rPr>
          <w:lang w:val="nl-NL"/>
        </w:rPr>
        <w:t>egdheid over de administratieve besluitvorming van instellingen zoals ziekenfondsen, noch over de geautomatiseerde IT-systemen en algoritmes die deze organisaties inzetten.</w:t>
      </w:r>
    </w:p>
    <w:p w14:paraId="704119FA" w14:textId="77777777" w:rsidR="005808C6" w:rsidRDefault="005808C6">
      <w:pPr>
        <w:pStyle w:val="Normaalweb"/>
        <w:divId w:val="788279977"/>
        <w:rPr>
          <w:lang w:val="nl-NL"/>
        </w:rPr>
      </w:pPr>
      <w:r>
        <w:rPr>
          <w:lang w:val="nl-NL"/>
        </w:rPr>
        <w:t>In het najaar van 2026 wordt de casus formeel bij deze tuchtraad aanhangig gemaakt. Het ingediende dossier bevat de documentatie van tegengestelde beslissingen, gegenereerd onder een visueel identieke handtekening van één adviserend arts van de Christelijke Mutualiteit (CM), waarbij objectief beschikbare medische data (SumEHR via eHealth) onbenut bleef. De formele onderzoeksvraag richt zich op de deontologische verantwoordelijkheid: in hoeverre kan een arts haar onafhankelijkheid bewaren wanneer beslissinge</w:t>
      </w:r>
      <w:r>
        <w:rPr>
          <w:lang w:val="nl-NL"/>
        </w:rPr>
        <w:t>n en handtekeningen geautomatiseerd door het systeem van de werkgever worden gegenereerd.</w:t>
      </w:r>
    </w:p>
    <w:p w14:paraId="0C8E715A" w14:textId="77777777" w:rsidR="005808C6" w:rsidRDefault="005808C6">
      <w:pPr>
        <w:pStyle w:val="Normaalweb"/>
        <w:divId w:val="788279977"/>
        <w:rPr>
          <w:lang w:val="nl-NL"/>
        </w:rPr>
      </w:pPr>
      <w:r>
        <w:rPr>
          <w:lang w:val="nl-NL"/>
        </w:rPr>
        <w:t>Deze tuchtrechtelijke route objectiveert een structurele asymmetrie in het medisch-administratieve toezicht. Omdat het mandaat van de Orde strikt beperkt is tot de individuele zorgverlener, dwingt het systeem de burger om de arts als uitsluitende verantwoordelijke aan te spreken. Hierbij ontstaat een juridische blinde vlek: de procedure toetst de arts, maar kan niet vaststellen in hoeverre de IT-architectuur van de CM de beslissingen in werkelijkheid autonoom stuurt. De arts wordt tuchtrechtelijk afgerekend</w:t>
      </w:r>
      <w:r>
        <w:rPr>
          <w:lang w:val="nl-NL"/>
        </w:rPr>
        <w:t xml:space="preserve"> op documenten waarop zij mogelijk enkel nog als een digitaal stempel fungeert.</w:t>
      </w:r>
    </w:p>
    <w:p w14:paraId="4F9F41F7" w14:textId="77777777" w:rsidR="005808C6" w:rsidRDefault="005808C6">
      <w:pPr>
        <w:pStyle w:val="Normaalweb"/>
        <w:divId w:val="788279977"/>
        <w:rPr>
          <w:lang w:val="nl-NL"/>
        </w:rPr>
      </w:pPr>
      <w:r>
        <w:rPr>
          <w:lang w:val="nl-NL"/>
        </w:rPr>
        <w:t xml:space="preserve">De functionele limiet van dit escalatiekanaal manifesteert zich in de gevolgen van een mogelijke veroordeling. Zelfs indien de Provinciale Raad de klacht valideert en de betrokken arts sanctioneert, heeft deze uitspraak geen opschortende of corrigerende werking op de administratieve beslissing van het ziekenfonds ten aanzien van de patiënt. Het ziekenfonds behoudt zijn systeemarchitectuur en kan de gesanctioneerde arts procedureel vervangen door een andere adviserend arts. Deze opvolger wordt vervolgens in </w:t>
      </w:r>
      <w:r>
        <w:rPr>
          <w:lang w:val="nl-NL"/>
        </w:rPr>
        <w:t>exact hetzelfde geautomatiseerde besluitvormingsproces ingeschakeld. De tuchtrechtelijke interventie treft hierdoor uitsluitend het individu en haar licentie, terwijl het achterliggende datanetwerk van de organisatie ongehinderd blijft functioneren.</w:t>
      </w:r>
    </w:p>
    <w:p w14:paraId="07F5F1F3" w14:textId="77777777" w:rsidR="005808C6" w:rsidRDefault="005808C6">
      <w:pPr>
        <w:pStyle w:val="marker"/>
        <w:ind w:left="800" w:right="800"/>
        <w:divId w:val="788279977"/>
        <w:rPr>
          <w:lang w:val="nl-NL"/>
        </w:rPr>
      </w:pPr>
      <w:r>
        <w:br w:type="page"/>
      </w:r>
    </w:p>
    <w:p w14:paraId="7B73896B" w14:textId="77777777" w:rsidR="005808C6" w:rsidRDefault="005808C6">
      <w:pPr>
        <w:pStyle w:val="Kop2"/>
        <w:divId w:val="788279977"/>
        <w:rPr>
          <w:rFonts w:eastAsia="Times New Roman"/>
          <w:lang w:val="nl-NL"/>
        </w:rPr>
      </w:pPr>
      <w:bookmarkStart w:id="28" w:name="_Toc241844834"/>
      <w:r>
        <w:rPr>
          <w:rFonts w:eastAsia="Times New Roman"/>
          <w:lang w:val="nl-NL"/>
        </w:rPr>
        <w:t>Overheid / Ministeries</w:t>
      </w:r>
      <w:bookmarkEnd w:id="28"/>
    </w:p>
    <w:p w14:paraId="1A6BDA70" w14:textId="77777777" w:rsidR="005808C6" w:rsidRDefault="005808C6">
      <w:pPr>
        <w:pStyle w:val="Kop3"/>
        <w:divId w:val="788279977"/>
        <w:rPr>
          <w:rFonts w:eastAsia="Times New Roman"/>
          <w:lang w:val="nl-NL"/>
        </w:rPr>
      </w:pPr>
      <w:bookmarkStart w:id="29" w:name="_Toc241844835"/>
      <w:r>
        <w:rPr>
          <w:rFonts w:eastAsia="Times New Roman"/>
          <w:lang w:val="nl-NL"/>
        </w:rPr>
        <w:t>FOD IBZ</w:t>
      </w:r>
      <w:bookmarkEnd w:id="29"/>
    </w:p>
    <w:p w14:paraId="36A7CB3C" w14:textId="77777777" w:rsidR="005808C6" w:rsidRDefault="005808C6">
      <w:pPr>
        <w:pStyle w:val="subtitel"/>
        <w:divId w:val="788279977"/>
        <w:rPr>
          <w:lang w:val="nl-NL"/>
        </w:rPr>
      </w:pPr>
      <w:r>
        <w:rPr>
          <w:lang w:val="nl-NL"/>
        </w:rPr>
        <w:t>De Beheerder van het Rijksregister en de Grensoverschrijdende Datastroom</w:t>
      </w:r>
    </w:p>
    <w:p w14:paraId="5E2CA0C0" w14:textId="77777777" w:rsidR="005808C6" w:rsidRDefault="005808C6">
      <w:pPr>
        <w:pStyle w:val="Normaalweb"/>
        <w:divId w:val="788279977"/>
        <w:rPr>
          <w:lang w:val="nl-NL"/>
        </w:rPr>
      </w:pPr>
      <w:r>
        <w:rPr>
          <w:lang w:val="nl-NL"/>
        </w:rPr>
        <w:t>De Algemene Directie Identiteit en Burgerzaken van de Federale Overheidsdienst Binnenlandse Zaken (FOD IBZ) beheert het Rijksregister, de centrale databank waarin alle bevolkingsgegevens van natuurlijke personen in België zijn opgeslagen *1*. Daarnaast is de dienst verantwoordelijk voor de productie en verdeling van de elektronische identiteitskaart (eID), de vreemdelingenkaart en de Kids-ID *2*. In het netwerk van de grensarbeider fungeert FOD IBZ als de bron van het Rijksregisternummer, dat de basis vormt</w:t>
      </w:r>
      <w:r>
        <w:rPr>
          <w:lang w:val="nl-NL"/>
        </w:rPr>
        <w:t xml:space="preserve"> voor alle administratieve processen in België.</w:t>
      </w:r>
    </w:p>
    <w:p w14:paraId="711FCB6D" w14:textId="77777777" w:rsidR="005808C6" w:rsidRDefault="005808C6">
      <w:pPr>
        <w:pStyle w:val="Normaalweb"/>
        <w:divId w:val="788279977"/>
        <w:rPr>
          <w:lang w:val="nl-NL"/>
        </w:rPr>
      </w:pPr>
      <w:r>
        <w:rPr>
          <w:lang w:val="nl-NL"/>
        </w:rPr>
        <w:t>De frictie in dit dossier ontstaat bij de grensoverschrijdende gegevensuitwisseling. Wanneer een burger zich vanuit België in Nederland vestigt, verwacht het systeem een naadloze synchronisatie tussen het Belgische Rijksregister en de Nederlandse Basisregistratie Personen (BRP). In de praktijk blijkt deze interstatelijke datalink echter niet automatisch te functioneren. In september 2026 dient de patiënt een AVG-inzageverzoek in bij FOD IBZ om de elektronische logbestanden, systeemstempels en ruwe metagegev</w:t>
      </w:r>
      <w:r>
        <w:rPr>
          <w:lang w:val="nl-NL"/>
        </w:rPr>
        <w:t>ens van de uitschrijving naar Nederland in 2014 op te vragen *3*. Het verzoek is gericht op het verkrijgen van inzicht in de grensoverschrijdende gegevensstromen.</w:t>
      </w:r>
    </w:p>
    <w:p w14:paraId="6BCC0117" w14:textId="77777777" w:rsidR="005808C6" w:rsidRDefault="005808C6">
      <w:pPr>
        <w:pStyle w:val="Normaalweb"/>
        <w:divId w:val="788279977"/>
        <w:rPr>
          <w:lang w:val="nl-NL"/>
        </w:rPr>
      </w:pPr>
      <w:r>
        <w:rPr>
          <w:lang w:val="nl-NL"/>
        </w:rPr>
        <w:t xml:space="preserve">De eerste poging om het verzoek per e-mail in te dienen, stuit op een serverblokkade (Access denied). Op 2 oktober 2026 wordt daarom een nieuwe aanvraag ingediend via de online website-interface van FOD Binnenlandse Zaken / Rijksregister *4*. De trage en gefragmenteerde afhandeling van het AVG-verzoek legt een bredere structurele breuk bloot: er bestaat geen geautomatiseerde, traceerbare synchronisatie tussen de Belgische en Nederlandse bevolkingsregisters bij een grensoverschrijdende verhuizing. De burger </w:t>
      </w:r>
      <w:r>
        <w:rPr>
          <w:lang w:val="nl-NL"/>
        </w:rPr>
        <w:t>blijft afhankelijk van handmatige procedures om zijn eigen registratiegegevens over de grens te laten kloppen.</w:t>
      </w:r>
    </w:p>
    <w:p w14:paraId="0C52D029" w14:textId="77777777" w:rsidR="005808C6" w:rsidRDefault="005808C6">
      <w:pPr>
        <w:divId w:val="1731340156"/>
        <w:rPr>
          <w:color w:val="555555"/>
          <w:sz w:val="20"/>
          <w:szCs w:val="20"/>
          <w:lang w:val="nl-NL"/>
        </w:rPr>
      </w:pPr>
      <w:r>
        <w:rPr>
          <w:color w:val="555555"/>
          <w:sz w:val="20"/>
          <w:szCs w:val="20"/>
          <w:lang w:val="nl-NL"/>
        </w:rPr>
        <w:t>*1* FOD Binnenlandse Zaken, Algemene Directie Identiteit en Burgerzaken: beheer van het Rijksregister, de centrale databank met bevolkingsgegevens.</w:t>
      </w:r>
    </w:p>
    <w:p w14:paraId="600871A9" w14:textId="77777777" w:rsidR="005808C6" w:rsidRDefault="005808C6">
      <w:pPr>
        <w:divId w:val="1731340156"/>
        <w:rPr>
          <w:color w:val="555555"/>
          <w:sz w:val="20"/>
          <w:szCs w:val="20"/>
          <w:lang w:val="nl-NL"/>
        </w:rPr>
      </w:pPr>
      <w:r>
        <w:rPr>
          <w:color w:val="555555"/>
          <w:sz w:val="20"/>
          <w:szCs w:val="20"/>
          <w:lang w:val="nl-NL"/>
        </w:rPr>
        <w:t>*2* FOD IBZ produceert en verdeelt de eID, vreemdelingenkaart en Kids-ID.</w:t>
      </w:r>
    </w:p>
    <w:p w14:paraId="3EFD4626" w14:textId="77777777" w:rsidR="005808C6" w:rsidRDefault="005808C6">
      <w:pPr>
        <w:divId w:val="1731340156"/>
        <w:rPr>
          <w:color w:val="555555"/>
          <w:sz w:val="20"/>
          <w:szCs w:val="20"/>
          <w:lang w:val="nl-NL"/>
        </w:rPr>
      </w:pPr>
      <w:r>
        <w:rPr>
          <w:color w:val="555555"/>
          <w:sz w:val="20"/>
          <w:szCs w:val="20"/>
          <w:lang w:val="nl-NL"/>
        </w:rPr>
        <w:t>*3* Entry 02-09-2026: AVG-inzageverzoek bij FOD IBZ voor logbestanden en metagegevens van de uitschrijving naar Nederland in 2014.</w:t>
      </w:r>
    </w:p>
    <w:p w14:paraId="1578ECE9" w14:textId="77777777" w:rsidR="005808C6" w:rsidRDefault="005808C6">
      <w:pPr>
        <w:divId w:val="1731340156"/>
        <w:rPr>
          <w:color w:val="555555"/>
          <w:sz w:val="20"/>
          <w:szCs w:val="20"/>
          <w:lang w:val="nl-NL"/>
        </w:rPr>
      </w:pPr>
      <w:r>
        <w:rPr>
          <w:color w:val="555555"/>
          <w:sz w:val="20"/>
          <w:szCs w:val="20"/>
          <w:lang w:val="nl-NL"/>
        </w:rPr>
        <w:t>*4* Entry 02-10-2026: nieuwe aanvraag via website-interface wegens e-mailbounce.</w:t>
      </w:r>
    </w:p>
    <w:p w14:paraId="665F766A" w14:textId="77777777" w:rsidR="005808C6" w:rsidRDefault="005808C6">
      <w:pPr>
        <w:pStyle w:val="marker"/>
        <w:ind w:left="800" w:right="800"/>
        <w:divId w:val="788279977"/>
        <w:rPr>
          <w:lang w:val="nl-NL"/>
        </w:rPr>
      </w:pPr>
      <w:r>
        <w:br w:type="page"/>
      </w:r>
    </w:p>
    <w:p w14:paraId="42780F03" w14:textId="77777777" w:rsidR="005808C6" w:rsidRDefault="005808C6">
      <w:pPr>
        <w:pStyle w:val="Kop3"/>
        <w:divId w:val="788279977"/>
        <w:rPr>
          <w:rFonts w:eastAsia="Times New Roman"/>
          <w:lang w:val="nl-NL"/>
        </w:rPr>
      </w:pPr>
      <w:bookmarkStart w:id="30" w:name="_Toc241844836"/>
      <w:r>
        <w:rPr>
          <w:rFonts w:eastAsia="Times New Roman"/>
          <w:lang w:val="nl-NL"/>
        </w:rPr>
        <w:t>SFPD</w:t>
      </w:r>
      <w:bookmarkEnd w:id="30"/>
    </w:p>
    <w:p w14:paraId="12E4C15B" w14:textId="77777777" w:rsidR="005808C6" w:rsidRDefault="005808C6">
      <w:pPr>
        <w:pStyle w:val="subtitel"/>
        <w:divId w:val="788279977"/>
        <w:rPr>
          <w:lang w:val="nl-NL"/>
        </w:rPr>
      </w:pPr>
      <w:r>
        <w:rPr>
          <w:lang w:val="nl-NL"/>
        </w:rPr>
        <w:t>De Federale Pensioendienst en de Grensoverschrijdende Loopbaan</w:t>
      </w:r>
    </w:p>
    <w:p w14:paraId="6CDA7CAC" w14:textId="77777777" w:rsidR="005808C6" w:rsidRDefault="005808C6">
      <w:pPr>
        <w:pStyle w:val="Normaalweb"/>
        <w:divId w:val="788279977"/>
        <w:rPr>
          <w:lang w:val="nl-NL"/>
        </w:rPr>
      </w:pPr>
      <w:r>
        <w:rPr>
          <w:lang w:val="nl-NL"/>
        </w:rPr>
        <w:t>De Federale Pensioendienst (SFPD) is de Belgische overheidsdienst die verantwoordelijk is voor de berekening en toekenning van wettelijke pensioenen voor werknemers en ambtenaren *1*. Tot de kerntaken behoren de toekenning van het rustpensioen, het overlevingspensioen en de overgangsuitkering van werknemers, evenals de betaling van pensioenen aan zelfstandigen en de inkomensgarantie voor ouderen *2*. Voor grensarbeiders is de SFPD een cruciale schakel, omdat zij de opgebouwde loopbaanjaren in België moet ce</w:t>
      </w:r>
      <w:r>
        <w:rPr>
          <w:lang w:val="nl-NL"/>
        </w:rPr>
        <w:t>rtificeren voor de berekening van pensioenrechten in het buitenland.</w:t>
      </w:r>
    </w:p>
    <w:p w14:paraId="14EDD0AB" w14:textId="77777777" w:rsidR="005808C6" w:rsidRDefault="005808C6">
      <w:pPr>
        <w:pStyle w:val="Normaalweb"/>
        <w:divId w:val="788279977"/>
        <w:rPr>
          <w:lang w:val="nl-NL"/>
        </w:rPr>
      </w:pPr>
      <w:r>
        <w:rPr>
          <w:lang w:val="nl-NL"/>
        </w:rPr>
        <w:t>De frictie in dit dossier manifesteert zich bij de Europese gegevensuitwisseling. Om pensioenrechten in een andere lidstaat te kunnen vaststellen, is een uitwisseling van verzekeringstijdvakken via het EESSI-netwerk vereist. In september 2026 dient de patiënt een AVG-inzageverzoek in bij de SFPD om een afschrift te verkrijgen van alle verwerkte persoonsgegevens en de elektronische logbestanden, BUC's en SED's van de grensoverschrijdende gegevensuitwisseling inzake pensioenen *3*. Het doel is om te controler</w:t>
      </w:r>
      <w:r>
        <w:rPr>
          <w:lang w:val="nl-NL"/>
        </w:rPr>
        <w:t>en of de verplichte Europese gegevensuitwisseling daadwerkelijk heeft plaatsgevonden.</w:t>
      </w:r>
    </w:p>
    <w:p w14:paraId="026ADF1B" w14:textId="77777777" w:rsidR="005808C6" w:rsidRDefault="005808C6">
      <w:pPr>
        <w:pStyle w:val="Normaalweb"/>
        <w:divId w:val="788279977"/>
        <w:rPr>
          <w:lang w:val="nl-NL"/>
        </w:rPr>
      </w:pPr>
      <w:r>
        <w:rPr>
          <w:lang w:val="nl-NL"/>
        </w:rPr>
        <w:t>De reactie van de SFPD bevestigt een structureel probleem. De Functionaris voor Gegevensbescherming deelt mee dat algemene persoonsgegevens via mypension.be te raadplegen zijn, maar dat EESSI-gegevens zich momenteel niet in de systemen van de SFPD bevinden. De burger wordt geadviseerd om contact op te nemen met buitenlandse organismen of met Sigedis *4*. Hiermee wordt de verantwoordelijkheid voor de grensoverschrijdende datastroom afgeschoven en blijft de burger verstoken van de noodzakelijke bevestiging da</w:t>
      </w:r>
      <w:r>
        <w:rPr>
          <w:lang w:val="nl-NL"/>
        </w:rPr>
        <w:t>t zijn Belgische loopbaanjaren correct zijn geregistreerd voor de Nederlandse pensioenopbouw.</w:t>
      </w:r>
    </w:p>
    <w:p w14:paraId="58FDBE03" w14:textId="77777777" w:rsidR="005808C6" w:rsidRDefault="005808C6">
      <w:pPr>
        <w:divId w:val="1335642937"/>
        <w:rPr>
          <w:color w:val="555555"/>
          <w:sz w:val="20"/>
          <w:szCs w:val="20"/>
          <w:lang w:val="nl-NL"/>
        </w:rPr>
      </w:pPr>
      <w:r>
        <w:rPr>
          <w:color w:val="555555"/>
          <w:sz w:val="20"/>
          <w:szCs w:val="20"/>
          <w:lang w:val="nl-NL"/>
        </w:rPr>
        <w:t>*1* Federale Pensioendienst, taken: toekenning en betaling van wettelijke pensioenen voor werknemers, ambtenaren en zelfstandigen.</w:t>
      </w:r>
    </w:p>
    <w:p w14:paraId="196F6391" w14:textId="77777777" w:rsidR="005808C6" w:rsidRDefault="005808C6">
      <w:pPr>
        <w:divId w:val="1335642937"/>
        <w:rPr>
          <w:color w:val="555555"/>
          <w:sz w:val="20"/>
          <w:szCs w:val="20"/>
          <w:lang w:val="nl-NL"/>
        </w:rPr>
      </w:pPr>
      <w:r>
        <w:rPr>
          <w:color w:val="555555"/>
          <w:sz w:val="20"/>
          <w:szCs w:val="20"/>
          <w:lang w:val="nl-NL"/>
        </w:rPr>
        <w:t>*2* SFPD is belast met de toekenning van rustpensioen, overlevingspensioen, overgangsuitkering en inkomensgarantie voor ouderen.</w:t>
      </w:r>
    </w:p>
    <w:p w14:paraId="614B806C" w14:textId="77777777" w:rsidR="005808C6" w:rsidRDefault="005808C6">
      <w:pPr>
        <w:divId w:val="1335642937"/>
        <w:rPr>
          <w:color w:val="555555"/>
          <w:sz w:val="20"/>
          <w:szCs w:val="20"/>
          <w:lang w:val="nl-NL"/>
        </w:rPr>
      </w:pPr>
      <w:r>
        <w:rPr>
          <w:color w:val="555555"/>
          <w:sz w:val="20"/>
          <w:szCs w:val="20"/>
          <w:lang w:val="nl-NL"/>
        </w:rPr>
        <w:t>*3* Entry 02-09-2026: AVG-inzageverzoek bij SFPD voor EESSI-logbestanden en BUC/SED-berichten.</w:t>
      </w:r>
    </w:p>
    <w:p w14:paraId="288AABC4" w14:textId="77777777" w:rsidR="005808C6" w:rsidRDefault="005808C6">
      <w:pPr>
        <w:divId w:val="1335642937"/>
        <w:rPr>
          <w:color w:val="555555"/>
          <w:sz w:val="20"/>
          <w:szCs w:val="20"/>
          <w:lang w:val="nl-NL"/>
        </w:rPr>
      </w:pPr>
      <w:r>
        <w:rPr>
          <w:color w:val="555555"/>
          <w:sz w:val="20"/>
          <w:szCs w:val="20"/>
          <w:lang w:val="nl-NL"/>
        </w:rPr>
        <w:t>*4* Entry 02-10-2026: reactie DPO SFPD: EESSI-gegevens bevinden zich niet in de systemen van de SFPD; verwijzing naar Sigedis of buitenlandse organismen.</w:t>
      </w:r>
    </w:p>
    <w:p w14:paraId="220A915A" w14:textId="77777777" w:rsidR="005808C6" w:rsidRDefault="005808C6">
      <w:pPr>
        <w:pStyle w:val="marker"/>
        <w:ind w:left="800" w:right="800"/>
        <w:divId w:val="788279977"/>
        <w:rPr>
          <w:lang w:val="nl-NL"/>
        </w:rPr>
      </w:pPr>
      <w:r>
        <w:br w:type="page"/>
      </w:r>
    </w:p>
    <w:p w14:paraId="0753B72C" w14:textId="77777777" w:rsidR="005808C6" w:rsidRDefault="005808C6">
      <w:pPr>
        <w:pStyle w:val="Kop1"/>
        <w:divId w:val="788279977"/>
        <w:rPr>
          <w:rFonts w:eastAsia="Times New Roman"/>
          <w:lang w:val="nl-NL"/>
        </w:rPr>
      </w:pPr>
      <w:bookmarkStart w:id="31" w:name="_Toc241844837"/>
      <w:r>
        <w:rPr>
          <w:rFonts w:eastAsia="Times New Roman"/>
          <w:lang w:val="nl-NL"/>
        </w:rPr>
        <w:t>II. Nederland</w:t>
      </w:r>
      <w:bookmarkEnd w:id="31"/>
    </w:p>
    <w:p w14:paraId="31A6CEDA" w14:textId="77777777" w:rsidR="005808C6" w:rsidRDefault="005808C6">
      <w:pPr>
        <w:pStyle w:val="Kop2"/>
        <w:divId w:val="788279977"/>
        <w:rPr>
          <w:rFonts w:eastAsia="Times New Roman"/>
          <w:lang w:val="nl-NL"/>
        </w:rPr>
      </w:pPr>
      <w:bookmarkStart w:id="32" w:name="_Toc241844838"/>
      <w:r>
        <w:rPr>
          <w:rFonts w:eastAsia="Times New Roman"/>
          <w:lang w:val="nl-NL"/>
        </w:rPr>
        <w:t>Zorg &amp; Verzekering</w:t>
      </w:r>
      <w:bookmarkEnd w:id="32"/>
    </w:p>
    <w:p w14:paraId="675A600D" w14:textId="77777777" w:rsidR="005808C6" w:rsidRDefault="005808C6">
      <w:pPr>
        <w:pStyle w:val="Kop3"/>
        <w:divId w:val="788279977"/>
        <w:rPr>
          <w:rFonts w:eastAsia="Times New Roman"/>
          <w:lang w:val="nl-NL"/>
        </w:rPr>
      </w:pPr>
      <w:bookmarkStart w:id="33" w:name="_Toc241844839"/>
      <w:r>
        <w:rPr>
          <w:rFonts w:eastAsia="Times New Roman"/>
          <w:lang w:val="nl-NL"/>
        </w:rPr>
        <w:t>ZORGSAAM</w:t>
      </w:r>
      <w:bookmarkEnd w:id="33"/>
    </w:p>
    <w:p w14:paraId="1123D148" w14:textId="77777777" w:rsidR="005808C6" w:rsidRDefault="005808C6">
      <w:pPr>
        <w:pStyle w:val="subtitel"/>
        <w:divId w:val="788279977"/>
        <w:rPr>
          <w:lang w:val="nl-NL"/>
        </w:rPr>
      </w:pPr>
      <w:r>
        <w:rPr>
          <w:lang w:val="nl-NL"/>
        </w:rPr>
        <w:t>De Fysieke Zorg en de Onzichtbare Data</w:t>
      </w:r>
    </w:p>
    <w:p w14:paraId="2620629E" w14:textId="77777777" w:rsidR="005808C6" w:rsidRDefault="005808C6">
      <w:pPr>
        <w:pStyle w:val="Normaalweb"/>
        <w:divId w:val="788279977"/>
        <w:rPr>
          <w:lang w:val="nl-NL"/>
        </w:rPr>
      </w:pPr>
      <w:r>
        <w:rPr>
          <w:lang w:val="nl-NL"/>
        </w:rPr>
        <w:t>De Nederlandse thuiszorgorganisatie ZorgSaam illustreert feilloos de breuklijn tussen fysieke medische handelingen en de digitalisering daarvan. Na het ontslag uit het Belgische ziekenhuis in mei 2025 levert deze instantie maandenlang de noodzakelijke, complexe wondzorg voor de amputaties aan huis. Deze zorg wordt methodisch gedocumenteerd: het interne cliëntenportaal registreert meer dan honderdtwintig klinische verslagen van Nederlandse zorgverleners over de zware fysieke toestand van de patiënt. Dit bewi</w:t>
      </w:r>
      <w:r>
        <w:rPr>
          <w:lang w:val="nl-NL"/>
        </w:rPr>
        <w:t>jst dat de medische realiteit op Nederlands grondgebied onweerlegbaar is vastgesteld.</w:t>
      </w:r>
    </w:p>
    <w:p w14:paraId="4374085D" w14:textId="77777777" w:rsidR="005808C6" w:rsidRDefault="005808C6">
      <w:pPr>
        <w:pStyle w:val="Normaalweb"/>
        <w:divId w:val="788279977"/>
        <w:rPr>
          <w:lang w:val="nl-NL"/>
        </w:rPr>
      </w:pPr>
      <w:r>
        <w:rPr>
          <w:lang w:val="nl-NL"/>
        </w:rPr>
        <w:t>Toch is deze schat aan informatie volstrekt nutteloos voor de rest van de overheid. De systemen van ZorgSaam zijn niet gekoppeld aan de Belgische ziekenhuizen, noch aan Nederlandse uitkeringsinstanties. Wanneer de Nederlandse arbeidsongeschiktheidsinstantie (UWV) de exacte ziektedatum betwist, stroomt de data van de eigen Nederlandse thuiszorg niet automatisch door om dit te corrigeren. De data bestaat, maar de overheid kan (of wil) er niet bij.</w:t>
      </w:r>
    </w:p>
    <w:p w14:paraId="55719DC4" w14:textId="77777777" w:rsidR="005808C6" w:rsidRDefault="005808C6">
      <w:pPr>
        <w:pStyle w:val="Normaalweb"/>
        <w:divId w:val="788279977"/>
        <w:rPr>
          <w:lang w:val="nl-NL"/>
        </w:rPr>
      </w:pPr>
      <w:r>
        <w:rPr>
          <w:lang w:val="nl-NL"/>
        </w:rPr>
        <w:t>Deze isolatie bereikt een dieptepunt wanneer de patiënt besluit om zélf als data-koerier te fungeren. Om de behandelende Nederlandse verpleegkundigen inzicht te geven in de Belgische ziekenhuisgeschiedenis, uploadt hij in het voorjaar van 2026 handmatig de complete medische dossiers in het Nederlandse portaal. ZorgSaam ontvangt de data, maar de software weigert deze te integreren in de gestructureerde medische velden. De zware diagnoses — zoals amputaties en weefselafbraak — worden door het systeem simpelwe</w:t>
      </w:r>
      <w:r>
        <w:rPr>
          <w:lang w:val="nl-NL"/>
        </w:rPr>
        <w:t>g weggestopt onder een onopvallend tabblad 'Multimedia'. Hierdoor blijft de werkelijke medische geschiedenis voor elke meekijkende arts of keuringsinstantie verborgen achter een digitale dode hoek.</w:t>
      </w:r>
    </w:p>
    <w:p w14:paraId="0FE41212" w14:textId="77777777" w:rsidR="005808C6" w:rsidRDefault="005808C6">
      <w:pPr>
        <w:pStyle w:val="marker"/>
        <w:ind w:left="800" w:right="800"/>
        <w:divId w:val="788279977"/>
        <w:rPr>
          <w:lang w:val="nl-NL"/>
        </w:rPr>
      </w:pPr>
      <w:r>
        <w:br w:type="page"/>
      </w:r>
    </w:p>
    <w:p w14:paraId="5BB88679" w14:textId="77777777" w:rsidR="005808C6" w:rsidRDefault="005808C6">
      <w:pPr>
        <w:pStyle w:val="Kop3"/>
        <w:divId w:val="788279977"/>
        <w:rPr>
          <w:rFonts w:eastAsia="Times New Roman"/>
          <w:lang w:val="nl-NL"/>
        </w:rPr>
      </w:pPr>
      <w:bookmarkStart w:id="34" w:name="_Toc241844840"/>
      <w:r>
        <w:rPr>
          <w:rFonts w:eastAsia="Times New Roman"/>
          <w:lang w:val="nl-NL"/>
        </w:rPr>
        <w:t>CZ</w:t>
      </w:r>
      <w:bookmarkEnd w:id="34"/>
    </w:p>
    <w:p w14:paraId="510BADFE" w14:textId="77777777" w:rsidR="005808C6" w:rsidRDefault="005808C6">
      <w:pPr>
        <w:pStyle w:val="subtitel"/>
        <w:divId w:val="788279977"/>
        <w:rPr>
          <w:lang w:val="nl-NL"/>
        </w:rPr>
      </w:pPr>
      <w:r>
        <w:rPr>
          <w:lang w:val="nl-NL"/>
        </w:rPr>
        <w:t>De Verdragspolis en Incompatibele Protocollen</w:t>
      </w:r>
    </w:p>
    <w:p w14:paraId="481ED88B" w14:textId="77777777" w:rsidR="005808C6" w:rsidRDefault="005808C6">
      <w:pPr>
        <w:pStyle w:val="Normaalweb"/>
        <w:divId w:val="788279977"/>
        <w:rPr>
          <w:lang w:val="nl-NL"/>
        </w:rPr>
      </w:pPr>
      <w:r>
        <w:rPr>
          <w:lang w:val="nl-NL"/>
        </w:rPr>
        <w:t>Voor een inwoner van Nederland die in België werkt, verloopt de ziektekostendekking via een zogenaamde verdragspolis *1*, in dit dossier uitgevoerd door verzekeraar CZ. Deze instantie bevindt zich direct op het kruispunt van twee nationale systemen en illustreert de striktheid van protocollen. CZ vergoedt de fysieke medische rekeningen van zowel de Belgische ziekenhuizen als de Nederlandse thuiszorg probleemloos. De frictie ontstaat pas wanneer er logistieke ondersteuning nodig is in de vorm van zittend zie</w:t>
      </w:r>
      <w:r>
        <w:rPr>
          <w:lang w:val="nl-NL"/>
        </w:rPr>
        <w:t>kenvervoer.</w:t>
      </w:r>
    </w:p>
    <w:p w14:paraId="62661C38" w14:textId="77777777" w:rsidR="005808C6" w:rsidRDefault="005808C6">
      <w:pPr>
        <w:pStyle w:val="Normaalweb"/>
        <w:divId w:val="788279977"/>
        <w:rPr>
          <w:lang w:val="nl-NL"/>
        </w:rPr>
      </w:pPr>
      <w:r>
        <w:rPr>
          <w:lang w:val="nl-NL"/>
        </w:rPr>
        <w:t>Ondanks de objectief vastgestelde amputaties en het kritieke visusverlies, wijst CZ het medisch transport af. De verzekeraar baseert deze afwijzing op één ontbrekend controlevinkje: een gezichtsveldonderzoek. Het probleem is dat dit specifieke onderzoek binnen de klinische protocollen van het Belgische ziekenhuis bij deze aandoening helemaal niet standaard wordt uitgevoerd. CZ eist dus een administratief bewijsstuk dat in het behandelende land niet bestaat. Zelfs wanneer de patiënt sluitende alternatieve be</w:t>
      </w:r>
      <w:r>
        <w:rPr>
          <w:lang w:val="nl-NL"/>
        </w:rPr>
        <w:t>wijzen uit een universitair ziekenhuis overlegt en een beroep doet op de hardheidsclausule, weigert de verzekeraar af te wijken van zijn wiskundige rekenmethode. Het algoritme dicteert de uitkomst en de patiënt wordt letterlijk stilgezet.</w:t>
      </w:r>
    </w:p>
    <w:p w14:paraId="02557461" w14:textId="77777777" w:rsidR="005808C6" w:rsidRDefault="005808C6">
      <w:pPr>
        <w:pStyle w:val="Normaalweb"/>
        <w:divId w:val="788279977"/>
        <w:rPr>
          <w:lang w:val="nl-NL"/>
        </w:rPr>
      </w:pPr>
      <w:r>
        <w:rPr>
          <w:lang w:val="nl-NL"/>
        </w:rPr>
        <w:t>Daarnaast veroorzaakt CZ een massale administratieve kettingbotsing op de achtergrond. De verzekeraar verzuimt om de actieve verdragspolis succesvol door te sluizen naar het landelijke Nederlandse verzekeringsregister *2*. Hierdoor 'denkt' de Nederlandse belastingdienst dat de burger onverzekerd is, wat onmiddellijk leidt tot de stopzetting van de wettelijke zorgtoeslag. Een interne datafout bij de verzekeraar vertaalt zich zo direct in een inkomensverlies voor de patiënt.</w:t>
      </w:r>
    </w:p>
    <w:p w14:paraId="235E4D29" w14:textId="77777777" w:rsidR="005808C6" w:rsidRDefault="005808C6">
      <w:pPr>
        <w:pStyle w:val="Normaalweb"/>
        <w:divId w:val="788279977"/>
        <w:rPr>
          <w:lang w:val="nl-NL"/>
        </w:rPr>
      </w:pPr>
      <w:r>
        <w:rPr>
          <w:lang w:val="nl-NL"/>
        </w:rPr>
        <w:t>Op 22 september 2026 bevestigt CZ (Divisie Operations) met formele excuses voor de vertraging de ontvangst van het op 7 september 2026 ingediende inzageverzoek aan de Functionaris voor Gegevensbescherming. De instantie verklaart dat het verzoek in behandeling is genomen en zegt een inhoudelijke reactie toe binnen dertig dagen na de originele ontvangstdatum.</w:t>
      </w:r>
    </w:p>
    <w:p w14:paraId="73C2DFE8" w14:textId="77777777" w:rsidR="005808C6" w:rsidRDefault="005808C6">
      <w:pPr>
        <w:divId w:val="1840197573"/>
        <w:rPr>
          <w:color w:val="555555"/>
          <w:sz w:val="20"/>
          <w:szCs w:val="20"/>
          <w:lang w:val="nl-NL"/>
        </w:rPr>
      </w:pPr>
      <w:r>
        <w:rPr>
          <w:color w:val="555555"/>
          <w:sz w:val="20"/>
          <w:szCs w:val="20"/>
          <w:lang w:val="nl-NL"/>
        </w:rPr>
        <w:t>*1* Een polis gebaseerd op Europese afspraken waarbij de grensarbeider in het werkland premie betaalt, maar via een verdrag in het woonland aanspraak maakt op medische zorg.</w:t>
      </w:r>
    </w:p>
    <w:p w14:paraId="1614B91A" w14:textId="77777777" w:rsidR="005808C6" w:rsidRDefault="005808C6">
      <w:pPr>
        <w:divId w:val="1840197573"/>
        <w:rPr>
          <w:color w:val="555555"/>
          <w:sz w:val="20"/>
          <w:szCs w:val="20"/>
          <w:lang w:val="nl-NL"/>
        </w:rPr>
      </w:pPr>
      <w:r>
        <w:rPr>
          <w:color w:val="555555"/>
          <w:sz w:val="20"/>
          <w:szCs w:val="20"/>
          <w:lang w:val="nl-NL"/>
        </w:rPr>
        <w:t>*2* Het Referentiebestand Verzekerden Zorgverzekeringswet (RIV).</w:t>
      </w:r>
    </w:p>
    <w:p w14:paraId="01ACE090" w14:textId="77777777" w:rsidR="005808C6" w:rsidRDefault="005808C6">
      <w:pPr>
        <w:pStyle w:val="marker"/>
        <w:ind w:left="800" w:right="800"/>
        <w:divId w:val="788279977"/>
        <w:rPr>
          <w:lang w:val="nl-NL"/>
        </w:rPr>
      </w:pPr>
      <w:r>
        <w:br w:type="page"/>
      </w:r>
    </w:p>
    <w:p w14:paraId="10232E1A" w14:textId="77777777" w:rsidR="005808C6" w:rsidRDefault="005808C6">
      <w:pPr>
        <w:pStyle w:val="Kop3"/>
        <w:divId w:val="788279977"/>
        <w:rPr>
          <w:rFonts w:eastAsia="Times New Roman"/>
          <w:lang w:val="nl-NL"/>
        </w:rPr>
      </w:pPr>
      <w:bookmarkStart w:id="35" w:name="_Toc241844841"/>
      <w:r>
        <w:rPr>
          <w:rFonts w:eastAsia="Times New Roman"/>
          <w:lang w:val="nl-NL"/>
        </w:rPr>
        <w:t>CAK</w:t>
      </w:r>
      <w:bookmarkEnd w:id="35"/>
    </w:p>
    <w:p w14:paraId="30AC43FC" w14:textId="77777777" w:rsidR="005808C6" w:rsidRDefault="005808C6">
      <w:pPr>
        <w:pStyle w:val="subtitel"/>
        <w:divId w:val="788279977"/>
        <w:rPr>
          <w:lang w:val="nl-NL"/>
        </w:rPr>
      </w:pPr>
      <w:r>
        <w:rPr>
          <w:lang w:val="nl-NL"/>
        </w:rPr>
        <w:t>De Ontbrekende Categorie in de Databank</w:t>
      </w:r>
    </w:p>
    <w:p w14:paraId="5BB8D849" w14:textId="77777777" w:rsidR="005808C6" w:rsidRDefault="005808C6">
      <w:pPr>
        <w:pStyle w:val="Normaalweb"/>
        <w:divId w:val="788279977"/>
        <w:rPr>
          <w:lang w:val="nl-NL"/>
        </w:rPr>
      </w:pPr>
      <w:r>
        <w:rPr>
          <w:lang w:val="nl-NL"/>
        </w:rPr>
        <w:t>Het falen van CZ bij het doorgeven van de verdragspolis vindt zijn oorzaak bij de ontvangende partij: het Centraal Administratie Kantoor (CAK). Deze Nederlandse overheidsinstantie is de landelijke beheerder van het verzekeringsregister. Dit register fungeert als de absolute waarheid voor de Belastingdienst: wie hier niet als verzekerd staat aangemerkt, krijgt geen zorgtoeslag. Wanneer de burger in april 2026 formeel eist dat zijn actieve en betaalde verdragspolis in deze databank wordt bijgeschreven, legt h</w:t>
      </w:r>
      <w:r>
        <w:rPr>
          <w:lang w:val="nl-NL"/>
        </w:rPr>
        <w:t>et CAK een fundamentele architectuurfout in de eigen systemen bloot.</w:t>
      </w:r>
    </w:p>
    <w:p w14:paraId="5D4E5C22" w14:textId="77777777" w:rsidR="005808C6" w:rsidRDefault="005808C6">
      <w:pPr>
        <w:pStyle w:val="Normaalweb"/>
        <w:divId w:val="788279977"/>
        <w:rPr>
          <w:lang w:val="nl-NL"/>
        </w:rPr>
      </w:pPr>
      <w:r>
        <w:rPr>
          <w:lang w:val="nl-NL"/>
        </w:rPr>
        <w:t>De instantie weigert de polis te registreren met een uiterst procedureel argument. Het CAK stelt dat zij uitsluitend de 'standaard' grensarbeider registreren: de persoon die in Nederland werkt en in het buitenland woont. Voor de omgekeerde situatie — wonen in Nederland, werken in het buitenland — is er simpelweg geen categorie in het systeem geprogrammeerd. De wet staat het toe, het verdrag regelt het, maar de computer kent het formulierveld niet.</w:t>
      </w:r>
    </w:p>
    <w:p w14:paraId="2231689C" w14:textId="77777777" w:rsidR="005808C6" w:rsidRDefault="005808C6">
      <w:pPr>
        <w:pStyle w:val="Normaalweb"/>
        <w:divId w:val="788279977"/>
        <w:rPr>
          <w:lang w:val="nl-NL"/>
        </w:rPr>
      </w:pPr>
      <w:r>
        <w:rPr>
          <w:lang w:val="nl-NL"/>
        </w:rPr>
        <w:t>In plaats van deze administratieve fout te herstellen en de Europese burgerrechten te borgen, kiest de overheidsdienst voor de eenvoudigste weg: men sluit het dossier en weigert verdere actie. Door het ontbreken van één digitaal label wordt een inwoner van Nederland door de eigen overheid structureel als 'onverzekerd' bestempeld, waardoor financiële tegemoetkomingen op de nul-stand worden bevroren.</w:t>
      </w:r>
    </w:p>
    <w:p w14:paraId="1C64E32B" w14:textId="77777777" w:rsidR="005808C6" w:rsidRDefault="005808C6">
      <w:pPr>
        <w:pStyle w:val="marker"/>
        <w:ind w:left="800" w:right="800"/>
        <w:divId w:val="788279977"/>
        <w:rPr>
          <w:lang w:val="nl-NL"/>
        </w:rPr>
      </w:pPr>
      <w:r>
        <w:br w:type="page"/>
      </w:r>
    </w:p>
    <w:p w14:paraId="3CEC2D26" w14:textId="77777777" w:rsidR="005808C6" w:rsidRDefault="005808C6">
      <w:pPr>
        <w:pStyle w:val="Kop3"/>
        <w:divId w:val="788279977"/>
        <w:rPr>
          <w:rFonts w:eastAsia="Times New Roman"/>
          <w:lang w:val="nl-NL"/>
        </w:rPr>
      </w:pPr>
      <w:bookmarkStart w:id="36" w:name="_Toc241844842"/>
      <w:r>
        <w:rPr>
          <w:rFonts w:eastAsia="Times New Roman"/>
          <w:lang w:val="nl-NL"/>
        </w:rPr>
        <w:t>ZORGINSTITUUT NEDERLAND (ZIN)</w:t>
      </w:r>
      <w:bookmarkEnd w:id="36"/>
    </w:p>
    <w:p w14:paraId="4B8CE6BE" w14:textId="77777777" w:rsidR="005808C6" w:rsidRDefault="005808C6">
      <w:pPr>
        <w:pStyle w:val="subtitel"/>
        <w:divId w:val="788279977"/>
        <w:rPr>
          <w:lang w:val="nl-NL"/>
        </w:rPr>
      </w:pPr>
      <w:r>
        <w:rPr>
          <w:lang w:val="nl-NL"/>
        </w:rPr>
        <w:t>De Gesloten Driehoek</w:t>
      </w:r>
    </w:p>
    <w:p w14:paraId="777CDBFD" w14:textId="77777777" w:rsidR="005808C6" w:rsidRDefault="005808C6">
      <w:pPr>
        <w:pStyle w:val="Normaalweb"/>
        <w:divId w:val="788279977"/>
        <w:rPr>
          <w:lang w:val="nl-NL"/>
        </w:rPr>
      </w:pPr>
      <w:r>
        <w:rPr>
          <w:lang w:val="nl-NL"/>
        </w:rPr>
        <w:t>Wanneer een burger vastloopt tussen een weigerende verzekeraar (CZ) en een gebrekkige overheidsdatabank (CAK), schrijft de logica voor dat men zich wendt tot de toezichthouder. In Nederland is het Zorginstituut Nederland (ZIN) de waakhond die toezicht houdt op de correcte uitvoering van de Zorgverzekeringswet en de datastromen daarbinnen. In april 2026 wordt dit instituut aangeschreven met het dwingende verzoek om de uitsluiting in het verzekeringsregister te onderzoeken en te corrigeren.</w:t>
      </w:r>
    </w:p>
    <w:p w14:paraId="0C10785E" w14:textId="77777777" w:rsidR="005808C6" w:rsidRDefault="005808C6">
      <w:pPr>
        <w:pStyle w:val="Normaalweb"/>
        <w:divId w:val="788279977"/>
        <w:rPr>
          <w:lang w:val="nl-NL"/>
        </w:rPr>
      </w:pPr>
      <w:r>
        <w:rPr>
          <w:lang w:val="nl-NL"/>
        </w:rPr>
        <w:t>Het antwoord van het Zorginstituut voltooit echter de vicieuze cirkel. De instantie die wettelijk is belast met het beheer van het register, verklaart dat zij vanwege privacy- en bevoegdheidsregels geen inzage mag nemen in individuele dossiers. Zij weigert het systeem te controleren en geeft de burger het formele advies om dit probleem maar op te lossen met CZ en het CAK.</w:t>
      </w:r>
    </w:p>
    <w:p w14:paraId="6EE66093" w14:textId="77777777" w:rsidR="005808C6" w:rsidRDefault="005808C6">
      <w:pPr>
        <w:pStyle w:val="Normaalweb"/>
        <w:divId w:val="788279977"/>
        <w:rPr>
          <w:lang w:val="nl-NL"/>
        </w:rPr>
      </w:pPr>
      <w:r>
        <w:rPr>
          <w:lang w:val="nl-NL"/>
        </w:rPr>
        <w:t>Hiermee is de driehoek volledig en potdicht gesloten. De verzekeraar wijst naar het systeem, de registerbeheerder zegt dat het systeem de patiënt niet kent, en de toezichthouder weigert in het systeem te kijken en verwijst terug naar de eerste twee. Geen enkele actor binnen deze keten neemt eigenaarschap over de uitkomst. Het resultaat is een perfecte, geautomatiseerde stilstand waarbij de burger als enige de financiële consequenties draagt.</w:t>
      </w:r>
    </w:p>
    <w:p w14:paraId="6CD196EF" w14:textId="77777777" w:rsidR="005808C6" w:rsidRDefault="005808C6">
      <w:pPr>
        <w:pStyle w:val="marker"/>
        <w:ind w:left="800" w:right="800"/>
        <w:divId w:val="788279977"/>
        <w:rPr>
          <w:lang w:val="nl-NL"/>
        </w:rPr>
      </w:pPr>
      <w:r>
        <w:br w:type="page"/>
      </w:r>
    </w:p>
    <w:p w14:paraId="6D508907" w14:textId="77777777" w:rsidR="005808C6" w:rsidRDefault="005808C6">
      <w:pPr>
        <w:pStyle w:val="Kop3"/>
        <w:divId w:val="788279977"/>
        <w:rPr>
          <w:rFonts w:eastAsia="Times New Roman"/>
          <w:lang w:val="nl-NL"/>
        </w:rPr>
      </w:pPr>
      <w:bookmarkStart w:id="37" w:name="_Toc241844843"/>
      <w:r>
        <w:rPr>
          <w:rFonts w:eastAsia="Times New Roman"/>
          <w:lang w:val="nl-NL"/>
        </w:rPr>
        <w:t>PALLION HUISARTSENPRAKTIJK</w:t>
      </w:r>
      <w:bookmarkEnd w:id="37"/>
    </w:p>
    <w:p w14:paraId="45A5C0E3" w14:textId="77777777" w:rsidR="005808C6" w:rsidRDefault="005808C6">
      <w:pPr>
        <w:pStyle w:val="subtitel"/>
        <w:divId w:val="788279977"/>
        <w:rPr>
          <w:lang w:val="nl-NL"/>
        </w:rPr>
      </w:pPr>
      <w:r>
        <w:rPr>
          <w:lang w:val="nl-NL"/>
        </w:rPr>
        <w:t>De Wettelijke Grens van de Lokale Zorg</w:t>
      </w:r>
    </w:p>
    <w:p w14:paraId="02E59B50" w14:textId="77777777" w:rsidR="005808C6" w:rsidRDefault="005808C6">
      <w:pPr>
        <w:pStyle w:val="Normaalweb"/>
        <w:divId w:val="788279977"/>
        <w:rPr>
          <w:lang w:val="nl-NL"/>
        </w:rPr>
      </w:pPr>
      <w:r>
        <w:rPr>
          <w:lang w:val="nl-NL"/>
        </w:rPr>
        <w:t>Wanneer de patiënt beseft dat de Nederlandse overheidsinstanties structureel weigeren om de klinische documentatie van zijn Belgische huisarts te integreren, volgt in mei 2026 een logische tegenzet: de poging om een lokale medische achterwacht in het eigen woonland in te stellen. De patiënt dient een verzoek in bij een Nederlandse huisartsenpraktijk (Pallion) voor een zuiver informatieve inschrijving. Het doel is niet om de dagelijkse medische behandeling uit België weg te halen, maar louter om het complexe</w:t>
      </w:r>
      <w:r>
        <w:rPr>
          <w:lang w:val="nl-NL"/>
        </w:rPr>
        <w:t xml:space="preserve"> dossier te spiegelen in de Nederlandse zorgmatrix, zodat uitkerende en commerciële instanties de diagnoses kunnen verifiëren via een binnenlandse bron.</w:t>
      </w:r>
    </w:p>
    <w:p w14:paraId="3D83ED2E" w14:textId="77777777" w:rsidR="005808C6" w:rsidRDefault="005808C6">
      <w:pPr>
        <w:pStyle w:val="Normaalweb"/>
        <w:divId w:val="788279977"/>
        <w:rPr>
          <w:lang w:val="nl-NL"/>
        </w:rPr>
      </w:pPr>
      <w:r>
        <w:rPr>
          <w:lang w:val="nl-NL"/>
        </w:rPr>
        <w:t>De aanvraag stuit echter onmiddellijk op een harde juridische grens. De Nederlandse Zorgverzekeringswet en de administratieve reglementen van de huisartsenzorg verbieden een dubbele inschrijving over de landsgrenzen heen. Een huisarts mag een burger alleen inschrijven als hij ook daadwerkelijk de primaire en actieve medische verantwoordelijkheid draagt. Het concept van een 'administratieve medische back-up' bestaat juridisch niet.</w:t>
      </w:r>
    </w:p>
    <w:p w14:paraId="092EE27F" w14:textId="77777777" w:rsidR="005808C6" w:rsidRDefault="005808C6">
      <w:pPr>
        <w:pStyle w:val="Normaalweb"/>
        <w:divId w:val="788279977"/>
        <w:rPr>
          <w:lang w:val="nl-NL"/>
        </w:rPr>
      </w:pPr>
      <w:r>
        <w:rPr>
          <w:lang w:val="nl-NL"/>
        </w:rPr>
        <w:t>Deze formele afwijzing illustreert de starheid van de natiestaat. De theorie van het vrije verkeer in de grensstreek botst frontaal op systemen die exclusiviteit eisen. Doordat een administratieve koppeling onmogelijk is, wordt de patiënt in zijn eigen land medisch onzichtbaar gehouden. Hij heeft in zijn woonland geen enkele lokale zorgverlener die zijn dossier kent of zijn toestand officieel kan vertalen voor Nederlandse instanties, waardoor de papieren muur rondom zijn uitkeringen en sociale rechten ondoo</w:t>
      </w:r>
      <w:r>
        <w:rPr>
          <w:lang w:val="nl-NL"/>
        </w:rPr>
        <w:t>rbreekbaar blijft.</w:t>
      </w:r>
    </w:p>
    <w:p w14:paraId="4C3FE95D" w14:textId="77777777" w:rsidR="005808C6" w:rsidRDefault="005808C6">
      <w:pPr>
        <w:pStyle w:val="marker"/>
        <w:ind w:left="800" w:right="800"/>
        <w:divId w:val="788279977"/>
        <w:rPr>
          <w:lang w:val="nl-NL"/>
        </w:rPr>
      </w:pPr>
      <w:r>
        <w:br w:type="page"/>
      </w:r>
    </w:p>
    <w:p w14:paraId="1B8CBFEB" w14:textId="77777777" w:rsidR="005808C6" w:rsidRDefault="005808C6">
      <w:pPr>
        <w:pStyle w:val="Kop3"/>
        <w:divId w:val="788279977"/>
        <w:rPr>
          <w:rFonts w:eastAsia="Times New Roman"/>
          <w:lang w:val="nl-NL"/>
        </w:rPr>
      </w:pPr>
      <w:bookmarkStart w:id="38" w:name="_Toc241844844"/>
      <w:r>
        <w:rPr>
          <w:rFonts w:eastAsia="Times New Roman"/>
          <w:lang w:val="nl-NL"/>
        </w:rPr>
        <w:t>ONAFHANKELIJKE EXPERTS (NL)</w:t>
      </w:r>
      <w:bookmarkEnd w:id="38"/>
    </w:p>
    <w:p w14:paraId="01AB5365" w14:textId="77777777" w:rsidR="005808C6" w:rsidRDefault="005808C6">
      <w:pPr>
        <w:pStyle w:val="subtitel"/>
        <w:divId w:val="788279977"/>
        <w:rPr>
          <w:lang w:val="nl-NL"/>
        </w:rPr>
      </w:pPr>
      <w:r>
        <w:rPr>
          <w:lang w:val="nl-NL"/>
        </w:rPr>
        <w:t>Het Falen van de Private Uitwijkmogelijkheid</w:t>
      </w:r>
    </w:p>
    <w:p w14:paraId="24AB05F0" w14:textId="77777777" w:rsidR="005808C6" w:rsidRDefault="005808C6">
      <w:pPr>
        <w:pStyle w:val="Normaalweb"/>
        <w:divId w:val="788279977"/>
        <w:rPr>
          <w:lang w:val="nl-NL"/>
        </w:rPr>
      </w:pPr>
      <w:r>
        <w:rPr>
          <w:lang w:val="nl-NL"/>
        </w:rPr>
        <w:t>De weigering van de reguliere Nederlandse huisartsenzorg dwingt de grensarbeider richting de private en semi-publieke keuringsmarkt. Nederlandse bedrijven en overheden vereisen geregeld onafhankelijke gezondheidsverklaringen. Zo eist de Nederlandse energieleverancier in het voorjaar van 2026 een lokaal medisch bewijs om de patiënt als 'medisch kwetsbare consument' te beschermen tegen afsluiting, en eist de uitkeringsinstantie een objectieve nulmeting van de fysieke belastbaarheid. Wanneer de burger in de le</w:t>
      </w:r>
      <w:r>
        <w:rPr>
          <w:lang w:val="nl-NL"/>
        </w:rPr>
        <w:t>nte van 2026 probeert deze bewijzen buiten de gesloten ziekenhuizen om te verzamelen, wordt de illusoire aard van het private alternatief snel duidelijk.</w:t>
      </w:r>
    </w:p>
    <w:p w14:paraId="500F7D2A" w14:textId="77777777" w:rsidR="005808C6" w:rsidRDefault="005808C6">
      <w:pPr>
        <w:pStyle w:val="Normaalweb"/>
        <w:divId w:val="788279977"/>
        <w:rPr>
          <w:lang w:val="nl-NL"/>
        </w:rPr>
      </w:pPr>
      <w:r>
        <w:rPr>
          <w:lang w:val="nl-NL"/>
        </w:rPr>
        <w:t>Elke aangeschreven instantie sluit de deur met een ander excuus. De GGD, de publieke gezondheidsdienst van de regio, weigert particuliere verzoeken en verwijst door naar een huisarts, wetende dat diezelfde huisarts de patiënt zojuist heeft geweigerd wegens de dubbele-inschrijvingswet. Commerciële keuringsartsen en gespecialiseerde instituten blijken al even ontoegankelijk. De markt opereert als een los zand van private silo's, zonder enige verbinding met de Europese of nationale patiëntendossiers.</w:t>
      </w:r>
    </w:p>
    <w:p w14:paraId="7D418ED8" w14:textId="77777777" w:rsidR="005808C6" w:rsidRDefault="005808C6">
      <w:pPr>
        <w:pStyle w:val="Normaalweb"/>
        <w:divId w:val="788279977"/>
        <w:rPr>
          <w:lang w:val="nl-NL"/>
        </w:rPr>
      </w:pPr>
      <w:r>
        <w:rPr>
          <w:lang w:val="nl-NL"/>
        </w:rPr>
        <w:t>De ultieme belemmering openbaart zich echter in het kostenplaatje. De enkele onafhankelijke expert die wél bereid is om een grensoverschrijdend, complex medisch profiel te beoordelen, legt een offerte neer van meer dan tweeduizend euro. Dit bedrag wordt bovendien gevraagd voor een onderzoek dat louter via een videoverbinding zou plaatsvinden, zonder fysieke beoordeling van de amputatiewonden of het visusverlies. Dit objectiveert het failliet van de keuringsmarkt: het systeem dwingt de burger om een Nederlan</w:t>
      </w:r>
      <w:r>
        <w:rPr>
          <w:lang w:val="nl-NL"/>
        </w:rPr>
        <w:t>dse nulmeting aan te leveren ter voorkoming van financiële ruïnering, maar biedt uitsluitend uitwijkmogelijkheden die de financieel uitgeputte patiënt onmogelijk kan betalen.</w:t>
      </w:r>
    </w:p>
    <w:p w14:paraId="51226AB8" w14:textId="77777777" w:rsidR="005808C6" w:rsidRDefault="005808C6">
      <w:pPr>
        <w:pStyle w:val="marker"/>
        <w:ind w:left="800" w:right="800"/>
        <w:divId w:val="788279977"/>
        <w:rPr>
          <w:lang w:val="nl-NL"/>
        </w:rPr>
      </w:pPr>
      <w:r>
        <w:br w:type="page"/>
      </w:r>
    </w:p>
    <w:p w14:paraId="649CB668" w14:textId="77777777" w:rsidR="005808C6" w:rsidRDefault="005808C6">
      <w:pPr>
        <w:pStyle w:val="Kop2"/>
        <w:divId w:val="788279977"/>
        <w:rPr>
          <w:rFonts w:eastAsia="Times New Roman"/>
          <w:lang w:val="nl-NL"/>
        </w:rPr>
      </w:pPr>
      <w:bookmarkStart w:id="39" w:name="_Toc241844845"/>
      <w:r>
        <w:rPr>
          <w:rFonts w:eastAsia="Times New Roman"/>
          <w:lang w:val="nl-NL"/>
        </w:rPr>
        <w:t>Financiën &amp; Sociale Zekerheid</w:t>
      </w:r>
      <w:bookmarkEnd w:id="39"/>
    </w:p>
    <w:p w14:paraId="6B0EAC1D" w14:textId="77777777" w:rsidR="005808C6" w:rsidRDefault="005808C6">
      <w:pPr>
        <w:pStyle w:val="Kop3"/>
        <w:divId w:val="788279977"/>
        <w:rPr>
          <w:rFonts w:eastAsia="Times New Roman"/>
          <w:lang w:val="nl-NL"/>
        </w:rPr>
      </w:pPr>
      <w:bookmarkStart w:id="40" w:name="_Toc241844846"/>
      <w:r>
        <w:rPr>
          <w:rFonts w:eastAsia="Times New Roman"/>
          <w:lang w:val="nl-NL"/>
        </w:rPr>
        <w:t>UWV</w:t>
      </w:r>
      <w:bookmarkEnd w:id="40"/>
    </w:p>
    <w:p w14:paraId="2CEDC9CD" w14:textId="77777777" w:rsidR="005808C6" w:rsidRDefault="005808C6">
      <w:pPr>
        <w:pStyle w:val="subtitel"/>
        <w:divId w:val="788279977"/>
        <w:rPr>
          <w:lang w:val="nl-NL"/>
        </w:rPr>
      </w:pPr>
      <w:r>
        <w:rPr>
          <w:lang w:val="nl-NL"/>
        </w:rPr>
        <w:t>De Datablokkade en de Weigering van het Unierecht</w:t>
      </w:r>
    </w:p>
    <w:p w14:paraId="39637B4A" w14:textId="77777777" w:rsidR="005808C6" w:rsidRDefault="005808C6">
      <w:pPr>
        <w:pStyle w:val="Normaalweb"/>
        <w:divId w:val="788279977"/>
        <w:rPr>
          <w:lang w:val="nl-NL"/>
        </w:rPr>
      </w:pPr>
      <w:r>
        <w:rPr>
          <w:lang w:val="nl-NL"/>
        </w:rPr>
        <w:t xml:space="preserve">Het Uitvoeringsinstituut Werknemersverzekeringen (UWV) is in Nederland de poortwachter voor arbeidsongeschiktheid. Voor een grensarbeider is deze poort echter nagenoeg ondoordringbaar door een structurele weigering om buitenlandse data correct te verwerken. Dit begint al in het voorjaar van 2026 bij de vaststelling van de loopbaan. Hoewel het UWV het officiële Europese document ontvangt dat 21 jaar aan Belgische arbeidsgeschiedenis bewijst, negeert de instantie deze data volledig. Ze levert een document af </w:t>
      </w:r>
      <w:r>
        <w:rPr>
          <w:lang w:val="nl-NL"/>
        </w:rPr>
        <w:t>waarop uitsluitend de zeer korte Nederlandse periode staat vermeld. Twee decennia aan sociale opbouw worden door het systeem simpelweg uitgewist, in directe strijd met de Europese beschermingsregels *1*.</w:t>
      </w:r>
    </w:p>
    <w:p w14:paraId="387D9A1A" w14:textId="77777777" w:rsidR="005808C6" w:rsidRDefault="005808C6">
      <w:pPr>
        <w:pStyle w:val="Normaalweb"/>
        <w:divId w:val="788279977"/>
        <w:rPr>
          <w:lang w:val="nl-NL"/>
        </w:rPr>
      </w:pPr>
      <w:r>
        <w:rPr>
          <w:lang w:val="nl-NL"/>
        </w:rPr>
        <w:t xml:space="preserve">Deze methodiek van uitsluiting zet zich voort in de medische beoordeling. Wanneer de burger een 'Beoordeling Arbeidsvermogen' aanvraagt, volgt een onmiddellijke administratieve afwijzing. De reden? Er ontbreekt een digitaal vinkje voor de inschrijving als 'werkzoekende'. Het systeem heeft geen logische categorie voor iemand die te ziek is om te werken, en blokkeert de medische keuring op een puur procedurele formaliteit. </w:t>
      </w:r>
    </w:p>
    <w:p w14:paraId="458DB794" w14:textId="77777777" w:rsidR="005808C6" w:rsidRDefault="005808C6">
      <w:pPr>
        <w:pStyle w:val="Normaalweb"/>
        <w:divId w:val="788279977"/>
        <w:rPr>
          <w:lang w:val="nl-NL"/>
        </w:rPr>
      </w:pPr>
      <w:r>
        <w:rPr>
          <w:lang w:val="nl-NL"/>
        </w:rPr>
        <w:t>De ware botsing met de realiteit ontstaat echter rond de ziektedatum. Het UWV hanteert strikt de datum van 11 mei 2025 als eerste ziektedag, en baseert daar de weigering van de WIA-uitkering op. De patiënt levert 700 gram aan medische dossiers aan, inclusief een sluitende Nederlandse thuiszorgrapportage, die onomstotelijk bewijzen dat de acute ziekenhuisopname en de amputaties al op 11 april 2025 plaatsvonden. Het UWV negeert deze harde bewijslast. In de bezwaarprocedure wordt de medische situatie simpelweg</w:t>
      </w:r>
      <w:r>
        <w:rPr>
          <w:lang w:val="nl-NL"/>
        </w:rPr>
        <w:t xml:space="preserve"> buiten beschouwing gelaten; de instantie klampt zich vast aan de eigen foutieve startdatum om niet inhoudelijk te hoeven oordelen.</w:t>
      </w:r>
    </w:p>
    <w:p w14:paraId="68C88453" w14:textId="77777777" w:rsidR="005808C6" w:rsidRDefault="005808C6">
      <w:pPr>
        <w:pStyle w:val="Normaalweb"/>
        <w:divId w:val="788279977"/>
        <w:rPr>
          <w:lang w:val="nl-NL"/>
        </w:rPr>
      </w:pPr>
      <w:r>
        <w:rPr>
          <w:lang w:val="nl-NL"/>
        </w:rPr>
        <w:t xml:space="preserve">Het ultieme breekpunt is de openlijke weigering om de dwingende Europese rechtspraak toe te passen. De patiënt beroept zich op het Vester-arrest *2* om de wachttijd voor een uitkering te doorbreken door de Belgische en Nederlandse verzekeringstijdvakken samen te tellen. Het UWV wijst dit expliciet af. Zij stellen dat zij dit recht pas toepassen als er éérst een formele beslissing uit België ligt. Omdat de Belgische instanties de beslissing eveneens blokkeren, creëert het UWV een moedwillige gesloten cirkel </w:t>
      </w:r>
      <w:r>
        <w:rPr>
          <w:lang w:val="nl-NL"/>
        </w:rPr>
        <w:t>over de landsgrenzen heen. De instantie weigert elke constructieve oplossing en verwijst de financieel uitgeputte burger direct door naar de rechtbank.</w:t>
      </w:r>
    </w:p>
    <w:p w14:paraId="6F896301" w14:textId="77777777" w:rsidR="005808C6" w:rsidRDefault="005808C6">
      <w:pPr>
        <w:pStyle w:val="Normaalweb"/>
        <w:divId w:val="788279977"/>
        <w:rPr>
          <w:lang w:val="nl-NL"/>
        </w:rPr>
      </w:pPr>
      <w:r>
        <w:rPr>
          <w:lang w:val="nl-NL"/>
        </w:rPr>
        <w:t>Op 20 augustus 2026 dient de patiënt een herzieningsverzoek in op grond van artikel 4:6 Awb (zaak A29051942-01), gebaseerd op het nieuwe feit: het Belgische FOD-besluit van 3 augustus 2026. Op 1 september 2026 volgt een ontvangstbevestiging van UWV Breda (zaak A29172499-01) voor dit herzieningsverzoek. Tegelijk wordt de fysieke double-tap-brief met volledige kopie van het legitimatiebewijs per post verzonden voor het AVG-inzageverzoek op de EESSI-logbestanden.</w:t>
      </w:r>
    </w:p>
    <w:p w14:paraId="04A80B10" w14:textId="77777777" w:rsidR="005808C6" w:rsidRDefault="005808C6">
      <w:pPr>
        <w:divId w:val="1018893632"/>
        <w:rPr>
          <w:color w:val="555555"/>
          <w:sz w:val="20"/>
          <w:szCs w:val="20"/>
          <w:lang w:val="nl-NL"/>
        </w:rPr>
      </w:pPr>
      <w:r>
        <w:rPr>
          <w:color w:val="555555"/>
          <w:sz w:val="20"/>
          <w:szCs w:val="20"/>
          <w:lang w:val="nl-NL"/>
        </w:rPr>
        <w:t>*1* Conform het Casteels-arrest en Verordening (EG) 883/2004, die verbieden dat grensarbeiders hun opgebouwde rechten verliezen bij het wisselen van lidstaat.</w:t>
      </w:r>
    </w:p>
    <w:p w14:paraId="3DBD154B" w14:textId="77777777" w:rsidR="005808C6" w:rsidRDefault="005808C6">
      <w:pPr>
        <w:divId w:val="1018893632"/>
        <w:rPr>
          <w:color w:val="555555"/>
          <w:sz w:val="20"/>
          <w:szCs w:val="20"/>
          <w:lang w:val="nl-NL"/>
        </w:rPr>
      </w:pPr>
      <w:r>
        <w:rPr>
          <w:color w:val="555555"/>
          <w:sz w:val="20"/>
          <w:szCs w:val="20"/>
          <w:lang w:val="nl-NL"/>
        </w:rPr>
        <w:t>*2* Arrest C-134/18 van het Europese Hof van Justitie, dat stelt dat lidstaten in situaties van opeenvolgende verzekeringen rekening moeten houden met tijdvakken in andere lidstaten om te voorkomen dat de werknemer tussen wal en schip valt.</w:t>
      </w:r>
    </w:p>
    <w:p w14:paraId="2D72C6BC" w14:textId="77777777" w:rsidR="005808C6" w:rsidRDefault="005808C6">
      <w:pPr>
        <w:pStyle w:val="marker"/>
        <w:ind w:left="800" w:right="800"/>
        <w:divId w:val="788279977"/>
        <w:rPr>
          <w:lang w:val="nl-NL"/>
        </w:rPr>
      </w:pPr>
      <w:r>
        <w:br w:type="page"/>
      </w:r>
    </w:p>
    <w:p w14:paraId="4070B559" w14:textId="77777777" w:rsidR="005808C6" w:rsidRDefault="005808C6">
      <w:pPr>
        <w:pStyle w:val="Kop3"/>
        <w:divId w:val="788279977"/>
        <w:rPr>
          <w:rFonts w:eastAsia="Times New Roman"/>
          <w:lang w:val="nl-NL"/>
        </w:rPr>
      </w:pPr>
      <w:bookmarkStart w:id="41" w:name="_Toc241844847"/>
      <w:r>
        <w:rPr>
          <w:rFonts w:eastAsia="Times New Roman"/>
          <w:lang w:val="nl-NL"/>
        </w:rPr>
        <w:t>SVB &amp; BBZ</w:t>
      </w:r>
      <w:bookmarkEnd w:id="41"/>
    </w:p>
    <w:p w14:paraId="3EE9FCEF" w14:textId="77777777" w:rsidR="005808C6" w:rsidRDefault="005808C6">
      <w:pPr>
        <w:pStyle w:val="subtitel"/>
        <w:divId w:val="788279977"/>
        <w:rPr>
          <w:lang w:val="nl-NL"/>
        </w:rPr>
      </w:pPr>
      <w:r>
        <w:rPr>
          <w:lang w:val="nl-NL"/>
        </w:rPr>
        <w:t>De Machteloze Bemiddelaar en Digitale Striktheid</w:t>
      </w:r>
    </w:p>
    <w:p w14:paraId="3199425A" w14:textId="77777777" w:rsidR="005808C6" w:rsidRDefault="005808C6">
      <w:pPr>
        <w:pStyle w:val="Normaalweb"/>
        <w:divId w:val="788279977"/>
        <w:rPr>
          <w:lang w:val="nl-NL"/>
        </w:rPr>
      </w:pPr>
      <w:r>
        <w:rPr>
          <w:lang w:val="nl-NL"/>
        </w:rPr>
        <w:t>Binnen de Nederlandse overheid neemt de Sociale Verzekeringsbank (SVB) een dubbelrol in: het is de landelijke uitbetaler van gezinsbijslagen én het huisvest het Bureau voor Belgische Zaken (BBZ), het specifieke kennis- en bemiddelingscentrum voor grensarbeiders. In het voorjaar van 2026 krijgt het uitbetalingsluik van de SVB de taak om de kinderbijslag recht te trekken. Omdat de partner in België werkt, wordt haar recht in Nederland afgewezen. De SVB verschuift dit recht succesvol naar de patiënt, een admin</w:t>
      </w:r>
      <w:r>
        <w:rPr>
          <w:lang w:val="nl-NL"/>
        </w:rPr>
        <w:t>istratieve handeling die direct noodzakelijk is om de gekoppelde toeslagen bij de Belastingdienst te deblokkeren.</w:t>
      </w:r>
    </w:p>
    <w:p w14:paraId="5F935541" w14:textId="77777777" w:rsidR="005808C6" w:rsidRDefault="005808C6">
      <w:pPr>
        <w:pStyle w:val="Normaalweb"/>
        <w:divId w:val="788279977"/>
        <w:rPr>
          <w:lang w:val="nl-NL"/>
        </w:rPr>
      </w:pPr>
      <w:r>
        <w:rPr>
          <w:lang w:val="nl-NL"/>
        </w:rPr>
        <w:t>De communicatie met de SVB verloopt echter uiterst strikt. Wanneer de patiënt via laagdrempelige kanalen zoals WhatsApp om opheldering of statusupdates vraagt, weigeren de medewerkers inhoudelijk te helpen of de reeds geüploade digitale bewijsstukken te openen. Men dwingt de burger om zich aan de trage, gestandaardiseerde formulierstructuren van het webportaal te houden, een patroon dat zich maanden later herhaalt wanneer de instantie een rechtsgeldig per e-mail ingediend inzageverzoek *1* botweg weigert te</w:t>
      </w:r>
      <w:r>
        <w:rPr>
          <w:lang w:val="nl-NL"/>
        </w:rPr>
        <w:t xml:space="preserve"> behandelen tenzij het in hun eigen specifieke online formulier wordt gegoten.</w:t>
      </w:r>
    </w:p>
    <w:p w14:paraId="323A814C" w14:textId="77777777" w:rsidR="005808C6" w:rsidRDefault="005808C6">
      <w:pPr>
        <w:pStyle w:val="Normaalweb"/>
        <w:divId w:val="788279977"/>
        <w:rPr>
          <w:lang w:val="nl-NL"/>
        </w:rPr>
      </w:pPr>
      <w:r>
        <w:rPr>
          <w:lang w:val="nl-NL"/>
        </w:rPr>
        <w:t>De meest onthullende dynamiek speelt zich echter af bij het Bureau voor Belgische Zaken (BBZ). Wanneer de impasse tussen het UWV in Nederland en de Christelijke Mutualiteit (CM) in België rondom het Vester-arrest muurvast zit, stemt het BBZ in om formeel te bemiddelen. De adviseurs van de staat slagen erin om het Belgische RIZIV en het Nederlandse UWV voor het eerst in dit dossier met elkaar te laten praten. Even lijkt de overkoepelende, supranationale bemiddeling te werken.</w:t>
      </w:r>
    </w:p>
    <w:p w14:paraId="097EFC8E" w14:textId="77777777" w:rsidR="005808C6" w:rsidRDefault="005808C6">
      <w:pPr>
        <w:pStyle w:val="Normaalweb"/>
        <w:divId w:val="788279977"/>
        <w:rPr>
          <w:lang w:val="nl-NL"/>
        </w:rPr>
      </w:pPr>
      <w:r>
        <w:rPr>
          <w:lang w:val="nl-NL"/>
        </w:rPr>
        <w:t xml:space="preserve">De realiteit is echter genadeloos. Zodra het BBZ de uitvoerende instanties confronteert met de noodzaak tot ingrijpen, stuiten zij op exact dezelfde muren als de patiënt. Het ziekenfonds (CM) weigert uit te keren, het UWV weigert de uitkering aan te vullen, en verzekeraar CZ weigert de noodzakelijke registersynchronisatie uit te voeren. Het BBZ moet haar pogingen staken. Deze formele escalatie levert daardoor een vernietigend en onweerlegbaar bewijs op: zelfs een gespecialiseerd, door de staat gemandateerd </w:t>
      </w:r>
      <w:r>
        <w:rPr>
          <w:lang w:val="nl-NL"/>
        </w:rPr>
        <w:t>bemiddelingsorgaan heeft absoluut geen bevoegdheid of macht om de eigen nationale uitvoeringsinstanties te dwingen de Europese regelgeving correct toe te passen.</w:t>
      </w:r>
    </w:p>
    <w:p w14:paraId="67AB930C" w14:textId="77777777" w:rsidR="005808C6" w:rsidRDefault="005808C6">
      <w:pPr>
        <w:divId w:val="1432361911"/>
        <w:rPr>
          <w:color w:val="555555"/>
          <w:sz w:val="20"/>
          <w:szCs w:val="20"/>
          <w:lang w:val="nl-NL"/>
        </w:rPr>
      </w:pPr>
      <w:r>
        <w:rPr>
          <w:color w:val="555555"/>
          <w:sz w:val="20"/>
          <w:szCs w:val="20"/>
          <w:lang w:val="nl-NL"/>
        </w:rPr>
        <w:t>*1* Verzoek onder Artikel 15 van de Algemene Verordening Gegevensbescherming (AVG) ter opvraging van de Europese logbestanden (EESSI) om de trage datastromen te kwantificeren.</w:t>
      </w:r>
    </w:p>
    <w:p w14:paraId="34F7D696" w14:textId="77777777" w:rsidR="005808C6" w:rsidRDefault="005808C6">
      <w:pPr>
        <w:pStyle w:val="marker"/>
        <w:ind w:left="800" w:right="800"/>
        <w:divId w:val="788279977"/>
        <w:rPr>
          <w:lang w:val="nl-NL"/>
        </w:rPr>
      </w:pPr>
      <w:r>
        <w:br w:type="page"/>
      </w:r>
    </w:p>
    <w:p w14:paraId="5F2A96F1" w14:textId="77777777" w:rsidR="005808C6" w:rsidRDefault="005808C6">
      <w:pPr>
        <w:pStyle w:val="Kop3"/>
        <w:divId w:val="788279977"/>
        <w:rPr>
          <w:rFonts w:eastAsia="Times New Roman"/>
          <w:lang w:val="nl-NL"/>
        </w:rPr>
      </w:pPr>
      <w:bookmarkStart w:id="42" w:name="_Toc241844848"/>
      <w:r>
        <w:rPr>
          <w:rFonts w:eastAsia="Times New Roman"/>
          <w:lang w:val="nl-NL"/>
        </w:rPr>
        <w:t>BELASTINGDIENST</w:t>
      </w:r>
      <w:bookmarkEnd w:id="42"/>
    </w:p>
    <w:p w14:paraId="7FED7F5A" w14:textId="77777777" w:rsidR="005808C6" w:rsidRDefault="005808C6">
      <w:pPr>
        <w:pStyle w:val="subtitel"/>
        <w:divId w:val="788279977"/>
        <w:rPr>
          <w:lang w:val="nl-NL"/>
        </w:rPr>
      </w:pPr>
      <w:r>
        <w:rPr>
          <w:lang w:val="nl-NL"/>
        </w:rPr>
        <w:t>Het Digitale Doolhof en de Toeslagenval</w:t>
      </w:r>
    </w:p>
    <w:p w14:paraId="553B9DCC" w14:textId="77777777" w:rsidR="005808C6" w:rsidRDefault="005808C6">
      <w:pPr>
        <w:pStyle w:val="Normaalweb"/>
        <w:divId w:val="788279977"/>
        <w:rPr>
          <w:lang w:val="nl-NL"/>
        </w:rPr>
      </w:pPr>
      <w:r>
        <w:rPr>
          <w:lang w:val="nl-NL"/>
        </w:rPr>
        <w:t>De Belastingdienst en de daaraan gekoppelde Dienst Toeslagen vormen in theorie het sociale vangnet van de Nederlandse staat, maar in de praktijk blijken zij een feitelijke fuik voor grensarbeiders. Het online aangifteportaal is uitsluitend ingericht op een huishouden met een stabiel, binnenlands belastbaar inkomen. Zodra een grensarbeider met uitsluitend een buitenlands inkomen en een plotselinge medische uitval de gegevens probeert in te voeren, produceert het systeem een vastgelopen nulresultaat. Het nood</w:t>
      </w:r>
      <w:r>
        <w:rPr>
          <w:lang w:val="nl-NL"/>
        </w:rPr>
        <w:t>zakelijke toetsingsinkomen voor toeslagen kan hierdoor niet berekend worden.</w:t>
      </w:r>
    </w:p>
    <w:p w14:paraId="6B218FEC" w14:textId="77777777" w:rsidR="005808C6" w:rsidRDefault="005808C6">
      <w:pPr>
        <w:pStyle w:val="Normaalweb"/>
        <w:divId w:val="788279977"/>
        <w:rPr>
          <w:lang w:val="nl-NL"/>
        </w:rPr>
      </w:pPr>
      <w:r>
        <w:rPr>
          <w:lang w:val="nl-NL"/>
        </w:rPr>
        <w:t>Dit vertaalt zich direct in een vicieuze cirkel van financiële onteigening. Omdat het CAK weigert de verdragspolis te registreren, weigert de Dienst Toeslagen om de zorgtoeslag uit te keren; deze wordt structureel op nul euro gezet. Het kindgebonden budget valt aanvankelijk weg door de ontbrekende SVB-koppeling, maar wordt op 22 mei 2026 alsnog toegekend (€ 1.415 voor 2026 en € 739 nabetaling voor eind 2025) nadat de SVB-koppeling is geactiveerd. De huurtoeslag werkt deels (€ 1.401), met een verrekening van</w:t>
      </w:r>
      <w:r>
        <w:rPr>
          <w:lang w:val="nl-NL"/>
        </w:rPr>
        <w:t xml:space="preserve"> € 526,00 op een openstaande schuld uit 2025, waardoor een resterend saldo van € 912,00 blijft. De zorgtoeslag blijft bevroren op € 0 door de RIV-blokkade; tegen die blokkade loopt sinds 31 augustus 2026 een formeel herzieningsverzoek bij Dienst Toeslagen (kenmerk TL080 08B R) op basis van het betaalde Nederlandse eigen risico (€ 57,07) bij CZ. De burger wordt zo geconfronteerd met het stopzetten van vitale inkomensondersteuning, terwijl de oorzaak volledig ligt bij administratieve fouten en ontbrekende vin</w:t>
      </w:r>
      <w:r>
        <w:rPr>
          <w:lang w:val="nl-NL"/>
        </w:rPr>
        <w:t>kjes in de registers van andere overheden.</w:t>
      </w:r>
    </w:p>
    <w:p w14:paraId="019B3165" w14:textId="77777777" w:rsidR="005808C6" w:rsidRDefault="005808C6">
      <w:pPr>
        <w:pStyle w:val="Normaalweb"/>
        <w:divId w:val="788279977"/>
        <w:rPr>
          <w:lang w:val="nl-NL"/>
        </w:rPr>
      </w:pPr>
      <w:r>
        <w:rPr>
          <w:lang w:val="nl-NL"/>
        </w:rPr>
        <w:t>Wanneer de patiënt om uitstel vraagt voor de inkomstenbelasting omdat de noodzakelijke buitenlandse attesten ontbreken, erkent de fiscus indirect de chaos door dit uitstel te verlenen. Toch blijft de geautomatiseerde incasso- en verrekeningsmachine onverminderd doorraten. Eerdere (onterecht uitgekeerde) toeslagen worden met harde hand ingehouden op openstaande bedragen, en bezwaarschriften worden stelselmatig ongegrond verklaard met als argument dat het toetsingsinkomen niet klopt — een afwijking die het di</w:t>
      </w:r>
      <w:r>
        <w:rPr>
          <w:lang w:val="nl-NL"/>
        </w:rPr>
        <w:t>rect gevolg is van het feit dat het eigen systeem geen raad weet met de grensoverschrijdende realiteit. Als ultieme tegenreactie dwingt de burger via de privacywetgeving volledige transparantie af over de geautomatiseerde internationale gegevensuitwisseling via de Europese infrastructuur.</w:t>
      </w:r>
      <w:r>
        <w:rPr>
          <w:vertAlign w:val="superscript"/>
          <w:lang w:val="nl-NL"/>
        </w:rPr>
        <w:t>*1*</w:t>
      </w:r>
    </w:p>
    <w:p w14:paraId="39C2AF75" w14:textId="77777777" w:rsidR="005808C6" w:rsidRDefault="005808C6">
      <w:pPr>
        <w:divId w:val="1531794437"/>
        <w:rPr>
          <w:color w:val="555555"/>
          <w:sz w:val="20"/>
          <w:szCs w:val="20"/>
          <w:lang w:val="nl-NL"/>
        </w:rPr>
      </w:pPr>
      <w:r>
        <w:rPr>
          <w:color w:val="555555"/>
          <w:sz w:val="20"/>
          <w:szCs w:val="20"/>
          <w:lang w:val="nl-NL"/>
        </w:rPr>
        <w:t>*1* Verzoek ingediend op grond van Artikel 15 van de Algemene Verordening Gegevensbescherming (AVG) gericht op de logbestanden van de Europese DAC-infrastructuur (Directive on Administrative Cooperation).</w:t>
      </w:r>
    </w:p>
    <w:p w14:paraId="6DEB04D6" w14:textId="77777777" w:rsidR="005808C6" w:rsidRDefault="005808C6">
      <w:pPr>
        <w:pStyle w:val="marker"/>
        <w:ind w:left="800" w:right="800"/>
        <w:divId w:val="788279977"/>
        <w:rPr>
          <w:lang w:val="nl-NL"/>
        </w:rPr>
      </w:pPr>
      <w:r>
        <w:br w:type="page"/>
      </w:r>
    </w:p>
    <w:p w14:paraId="1B4E4A2C" w14:textId="77777777" w:rsidR="005808C6" w:rsidRDefault="005808C6">
      <w:pPr>
        <w:pStyle w:val="Kop3"/>
        <w:divId w:val="788279977"/>
        <w:rPr>
          <w:rFonts w:eastAsia="Times New Roman"/>
          <w:lang w:val="nl-NL"/>
        </w:rPr>
      </w:pPr>
      <w:bookmarkStart w:id="43" w:name="_Toc241844849"/>
      <w:r>
        <w:rPr>
          <w:rFonts w:eastAsia="Times New Roman"/>
          <w:lang w:val="nl-NL"/>
        </w:rPr>
        <w:t>ING NEDERLAND</w:t>
      </w:r>
      <w:bookmarkEnd w:id="43"/>
    </w:p>
    <w:p w14:paraId="2580310F" w14:textId="77777777" w:rsidR="005808C6" w:rsidRDefault="005808C6">
      <w:pPr>
        <w:pStyle w:val="subtitel"/>
        <w:divId w:val="788279977"/>
        <w:rPr>
          <w:lang w:val="nl-NL"/>
        </w:rPr>
      </w:pPr>
      <w:r>
        <w:rPr>
          <w:lang w:val="nl-NL"/>
        </w:rPr>
        <w:t>De Commerciële Redding en de Prijzige Schaduw</w:t>
      </w:r>
    </w:p>
    <w:p w14:paraId="41E6D355" w14:textId="77777777" w:rsidR="005808C6" w:rsidRDefault="005808C6">
      <w:pPr>
        <w:pStyle w:val="Normaalweb"/>
        <w:divId w:val="788279977"/>
        <w:rPr>
          <w:lang w:val="nl-NL"/>
        </w:rPr>
      </w:pPr>
      <w:r>
        <w:rPr>
          <w:lang w:val="nl-NL"/>
        </w:rPr>
        <w:t>Terwijl de overheid en de uitkeringsinstanties maandenlang weigeren om over de brug te komen met de wettelijk verschuldigde uitkeringen en toeslagen, tikt de dagelijkse economische realiteit door. Door het stilvallen van de inkomensstromen ontstaat er op de betaalrekening een gigantisch liquiditeitsprobleem, resulterend in een opgelopen roodstand en een torenhoge creditcardschuld. In het voorjaar van 2026 biedt de private huisbank, ING Nederland, hiervoor een even pragmatische als pijnlijke commerciële oplo</w:t>
      </w:r>
      <w:r>
        <w:rPr>
          <w:lang w:val="nl-NL"/>
        </w:rPr>
        <w:t>ssing: de totale opgelopen schuldenlast wordt geparkeerd in een afzonderlijke betalingsregeling.</w:t>
      </w:r>
    </w:p>
    <w:p w14:paraId="4F463746" w14:textId="77777777" w:rsidR="005808C6" w:rsidRDefault="005808C6">
      <w:pPr>
        <w:pStyle w:val="Normaalweb"/>
        <w:divId w:val="788279977"/>
        <w:rPr>
          <w:lang w:val="nl-NL"/>
        </w:rPr>
      </w:pPr>
      <w:r>
        <w:rPr>
          <w:lang w:val="nl-NL"/>
        </w:rPr>
        <w:t xml:space="preserve">De bank toont zich hiermee flexibeler dan de gehele overheid bij elkaar. Er wordt een strak aflossingsplan van vierentwintig maanden opgesteld, waardoor een dreigend bankroet acuut wordt afgewend. Maar deze reddingsboei komt met een hard prijskaartje en strenge private sancties. De roodstandfaciliteit wordt per direct ingetrokken en het gebruik van de creditcard wordt voor lange tijd verboden. Als direct gevolg hiervan beginnen essentiële automatische incasso's — zoals de betaling aan het waterbedrijf — te </w:t>
      </w:r>
      <w:r>
        <w:rPr>
          <w:lang w:val="nl-NL"/>
        </w:rPr>
        <w:t>mislukken, wat de dagelijkse huishoudelijke stress nog verder opvoert.</w:t>
      </w:r>
    </w:p>
    <w:p w14:paraId="53C358A3" w14:textId="77777777" w:rsidR="005808C6" w:rsidRDefault="005808C6">
      <w:pPr>
        <w:pStyle w:val="Normaalweb"/>
        <w:divId w:val="788279977"/>
        <w:rPr>
          <w:lang w:val="nl-NL"/>
        </w:rPr>
      </w:pPr>
      <w:r>
        <w:rPr>
          <w:lang w:val="nl-NL"/>
        </w:rPr>
        <w:t>Dit knooppunt fungeert als de ultieme weerspiegeling van de maatschappelijke scheefstand. De commerciële bank lost het acute financiële brandje op dat door het tekortschieten van de overheid is ontstaan, maar zij incasseert daarvoor de rente en legt de burger zware sancties op. De overheidsinstanties die de administratieve crisis hebben veroorzaakt, dragen geen enkele verantwoordelijkheid voor de gemaakte bancaire kosten en verschuilen zich achter hun digitale loketten, terwijl de private bank de rol van de</w:t>
      </w:r>
      <w:r>
        <w:rPr>
          <w:lang w:val="nl-NL"/>
        </w:rPr>
        <w:t xml:space="preserve"> facto schuldeiser van de falende verzorgingsstaat overneemt.</w:t>
      </w:r>
    </w:p>
    <w:p w14:paraId="71ED3C25" w14:textId="77777777" w:rsidR="005808C6" w:rsidRDefault="005808C6">
      <w:pPr>
        <w:pStyle w:val="marker"/>
        <w:ind w:left="800" w:right="800"/>
        <w:divId w:val="788279977"/>
        <w:rPr>
          <w:lang w:val="nl-NL"/>
        </w:rPr>
      </w:pPr>
      <w:r>
        <w:br w:type="page"/>
      </w:r>
    </w:p>
    <w:p w14:paraId="25C93EC2" w14:textId="77777777" w:rsidR="005808C6" w:rsidRDefault="005808C6">
      <w:pPr>
        <w:pStyle w:val="Kop3"/>
        <w:divId w:val="788279977"/>
        <w:rPr>
          <w:rFonts w:eastAsia="Times New Roman"/>
          <w:lang w:val="nl-NL"/>
        </w:rPr>
      </w:pPr>
      <w:bookmarkStart w:id="44" w:name="_Toc241844850"/>
      <w:r>
        <w:rPr>
          <w:rFonts w:eastAsia="Times New Roman"/>
          <w:lang w:val="nl-NL"/>
        </w:rPr>
        <w:t>VATTENFALL</w:t>
      </w:r>
      <w:bookmarkEnd w:id="44"/>
    </w:p>
    <w:p w14:paraId="3479602F" w14:textId="77777777" w:rsidR="005808C6" w:rsidRDefault="005808C6">
      <w:pPr>
        <w:pStyle w:val="subtitel"/>
        <w:divId w:val="788279977"/>
        <w:rPr>
          <w:lang w:val="nl-NL"/>
        </w:rPr>
      </w:pPr>
      <w:r>
        <w:rPr>
          <w:lang w:val="nl-NL"/>
        </w:rPr>
        <w:t>De Commerciële Energie-Fuik en de Onuitvoerbare Medische Eisen</w:t>
      </w:r>
    </w:p>
    <w:p w14:paraId="2F6BBE65" w14:textId="77777777" w:rsidR="005808C6" w:rsidRDefault="005808C6">
      <w:pPr>
        <w:pStyle w:val="Normaalweb"/>
        <w:divId w:val="788279977"/>
        <w:rPr>
          <w:lang w:val="nl-NL"/>
        </w:rPr>
      </w:pPr>
      <w:r>
        <w:rPr>
          <w:lang w:val="nl-NL"/>
        </w:rPr>
        <w:t>De huishoudelijke impact van de grensoverschrijdende inkomensstagnatie kristalliseert zich pijnlijk uit in de relatie met de energieleverancier, Vattenfall. Door het uitblijven van wettelijke toeslagen en uitkeringen ontstaat er in 2025 en 2026 een aanhoudende betalingsachterstand op de energierekening van het huishouden. Hoewel er herhaaldelijk pogingen worden gedaan om via betalingsregelingen de lasten te spreiden, leidt de combinatie van stijgende maandtermijnen en torenhoge jaarafrekeningen tot een onov</w:t>
      </w:r>
      <w:r>
        <w:rPr>
          <w:lang w:val="nl-NL"/>
        </w:rPr>
        <w:t>erbrugbare schuldencrisis die oploopt tot ruim tweeduizend euro.</w:t>
      </w:r>
    </w:p>
    <w:p w14:paraId="537401EE" w14:textId="77777777" w:rsidR="005808C6" w:rsidRDefault="005808C6">
      <w:pPr>
        <w:pStyle w:val="Normaalweb"/>
        <w:divId w:val="788279977"/>
        <w:rPr>
          <w:lang w:val="nl-NL"/>
        </w:rPr>
      </w:pPr>
      <w:r>
        <w:rPr>
          <w:lang w:val="nl-NL"/>
        </w:rPr>
        <w:t>Wanneer de huishouding dreigt te worden afgesloten, vraagt de partner om de officiële beschermingsstatus van 'medisch kwetsbare consument' te activeren, aangezien de patiënt de energie direct nodig heeft voor de gekoelde opslag van levensreddende insuline. Vattenfall eist hiervoor echter een officiële gezondheidsverklaring van een onafhankelijke Nederlandse arts. Zoals eerder vastgesteld, is een dergelijke verklaring voor een grensarbeider met een Belgisch medisch dossier via de lokale reguliere zorg nageno</w:t>
      </w:r>
      <w:r>
        <w:rPr>
          <w:lang w:val="nl-NL"/>
        </w:rPr>
        <w:t>eg onmogelijk te verkrijgen. De leverancier legt daarmee een eis neer die feitelijk onuitvoerbaar is.</w:t>
      </w:r>
    </w:p>
    <w:p w14:paraId="247AEE1D" w14:textId="77777777" w:rsidR="005808C6" w:rsidRDefault="005808C6">
      <w:pPr>
        <w:pStyle w:val="Normaalweb"/>
        <w:divId w:val="788279977"/>
        <w:rPr>
          <w:lang w:val="nl-NL"/>
        </w:rPr>
      </w:pPr>
      <w:r>
        <w:rPr>
          <w:lang w:val="nl-NL"/>
        </w:rPr>
        <w:t>De communicatie ontaardt vervolgens in een langdurig, moeizaam administratief traject. Maandenlang laat Vattenfall de ingediende medische gezondheidsverklaring onbeantwoord, terwijl de geautomatiseerde incassomachine onverminderd doorraadt en incassokosten opstapelt. Pas na lang aandringen geeft de energieleverancier toe dat zij de verklaring onterecht hebben geëist, omdat zij als leverancier helemaal geen afsluitgarantie kunnen afgeven. Na deze administratieve desillusie wordt de openstaande vordering alsn</w:t>
      </w:r>
      <w:r>
        <w:rPr>
          <w:lang w:val="nl-NL"/>
        </w:rPr>
        <w:t>og uit handen gegeven aan een incassobureau. De patiënt wordt zo geconfronteerd met commerciële sancties en oplopende incassokosten, puur doordat de leverancier verzuimt de eigen verantwoordelijkheden te kennen en weigert de buitenlandse medische realiteit te erkennen.</w:t>
      </w:r>
    </w:p>
    <w:p w14:paraId="0C763951" w14:textId="77777777" w:rsidR="005808C6" w:rsidRDefault="005808C6">
      <w:pPr>
        <w:pStyle w:val="marker"/>
        <w:ind w:left="800" w:right="800"/>
        <w:divId w:val="788279977"/>
        <w:rPr>
          <w:lang w:val="nl-NL"/>
        </w:rPr>
      </w:pPr>
      <w:r>
        <w:br w:type="page"/>
      </w:r>
    </w:p>
    <w:p w14:paraId="752106A2" w14:textId="77777777" w:rsidR="005808C6" w:rsidRDefault="005808C6">
      <w:pPr>
        <w:pStyle w:val="Kop3"/>
        <w:divId w:val="788279977"/>
        <w:rPr>
          <w:rFonts w:eastAsia="Times New Roman"/>
          <w:lang w:val="nl-NL"/>
        </w:rPr>
      </w:pPr>
      <w:bookmarkStart w:id="45" w:name="_Toc241844851"/>
      <w:r>
        <w:rPr>
          <w:rFonts w:eastAsia="Times New Roman"/>
          <w:lang w:val="nl-NL"/>
        </w:rPr>
        <w:t>STEDIN</w:t>
      </w:r>
      <w:bookmarkEnd w:id="45"/>
    </w:p>
    <w:p w14:paraId="0F085CC8" w14:textId="77777777" w:rsidR="005808C6" w:rsidRDefault="005808C6">
      <w:pPr>
        <w:pStyle w:val="subtitel"/>
        <w:divId w:val="788279977"/>
        <w:rPr>
          <w:lang w:val="nl-NL"/>
        </w:rPr>
      </w:pPr>
      <w:r>
        <w:rPr>
          <w:lang w:val="nl-NL"/>
        </w:rPr>
        <w:t>De Netbeheerder en de Herstart van de Administratie</w:t>
      </w:r>
    </w:p>
    <w:p w14:paraId="4EDC15BC" w14:textId="77777777" w:rsidR="005808C6" w:rsidRDefault="005808C6">
      <w:pPr>
        <w:pStyle w:val="Normaalweb"/>
        <w:divId w:val="788279977"/>
        <w:rPr>
          <w:lang w:val="nl-NL"/>
        </w:rPr>
      </w:pPr>
      <w:r>
        <w:rPr>
          <w:lang w:val="nl-NL"/>
        </w:rPr>
        <w:t>Na de late en misleidende doorverwijzing door energieleverancier Vattenfall in de zomer van 2026, belandt het dossier over de bescherming van de medisch kwetsbare consument bij de regionale netbeheerder, Stedin. Omdat de netbeheerder in Nederland wettelijk verantwoordelijk is voor de fysieke leverings- en afsluitgarantie van het energienetwerk, is dit de enige partij die de stroomtoevoer voor de noodzakelijke koeling van de insuline daadwerkelijk kan waarborgen.</w:t>
      </w:r>
    </w:p>
    <w:p w14:paraId="6C3AA629" w14:textId="77777777" w:rsidR="005808C6" w:rsidRDefault="005808C6">
      <w:pPr>
        <w:pStyle w:val="Normaalweb"/>
        <w:divId w:val="788279977"/>
        <w:rPr>
          <w:lang w:val="nl-NL"/>
        </w:rPr>
      </w:pPr>
      <w:r>
        <w:rPr>
          <w:lang w:val="nl-NL"/>
        </w:rPr>
        <w:t>De overgang naar deze nieuwe instantie brengt echter een frustrerende administratieve realiteit met zich mee. Er bestaat geen enkele automatische datadoorgifte of communicatielijn tussen de energieleverancier en de netbeheerder. Dit betekent dat de patiënt de volledige, moeizaam opgebouwde medische bewijslast — inclusief de gezondheidsverklaring van de huisarts en het officiële Belgische evaluatierapport — opnieuw vanaf nul moet indienen bij een volledig nieuwe, private partij in de keten.</w:t>
      </w:r>
    </w:p>
    <w:p w14:paraId="21055D12" w14:textId="77777777" w:rsidR="005808C6" w:rsidRDefault="005808C6">
      <w:pPr>
        <w:pStyle w:val="Normaalweb"/>
        <w:divId w:val="788279977"/>
        <w:rPr>
          <w:lang w:val="nl-NL"/>
        </w:rPr>
      </w:pPr>
      <w:r>
        <w:rPr>
          <w:lang w:val="nl-NL"/>
        </w:rPr>
        <w:t>Dit knooppunt legt de versnippering van de private nutsector bloot. De burger wordt gedwongen om in een kwetsbare medische toestand een uitputtende rondgang langs verschillende commerciële loketten te maken, puur om een basisrecht op nutsvoorzieningen veilig te stellen. Elke nieuwe schakel in de keten vraagt om dezelfde bewijzen, verwerpt deze op basis van eigen protocollen, en laat de administratieve druk onverminderd op de schouders van de grensarbeider rusten.</w:t>
      </w:r>
    </w:p>
    <w:p w14:paraId="38CD2684" w14:textId="77777777" w:rsidR="005808C6" w:rsidRDefault="005808C6">
      <w:pPr>
        <w:pStyle w:val="marker"/>
        <w:ind w:left="800" w:right="800"/>
        <w:divId w:val="788279977"/>
        <w:rPr>
          <w:lang w:val="nl-NL"/>
        </w:rPr>
      </w:pPr>
      <w:r>
        <w:br w:type="page"/>
      </w:r>
    </w:p>
    <w:p w14:paraId="00E1A486" w14:textId="77777777" w:rsidR="005808C6" w:rsidRDefault="005808C6">
      <w:pPr>
        <w:pStyle w:val="Kop3"/>
        <w:divId w:val="788279977"/>
        <w:rPr>
          <w:rFonts w:eastAsia="Times New Roman"/>
          <w:lang w:val="nl-NL"/>
        </w:rPr>
      </w:pPr>
      <w:bookmarkStart w:id="46" w:name="_Toc241844852"/>
      <w:r>
        <w:rPr>
          <w:rFonts w:eastAsia="Times New Roman"/>
          <w:lang w:val="nl-NL"/>
        </w:rPr>
        <w:t>GEMEENTE HULST &amp; HULST VOOR ELKAAR</w:t>
      </w:r>
      <w:bookmarkEnd w:id="46"/>
    </w:p>
    <w:p w14:paraId="6B71515D" w14:textId="77777777" w:rsidR="005808C6" w:rsidRDefault="005808C6">
      <w:pPr>
        <w:pStyle w:val="subtitel"/>
        <w:divId w:val="788279977"/>
        <w:rPr>
          <w:lang w:val="nl-NL"/>
        </w:rPr>
      </w:pPr>
      <w:r>
        <w:rPr>
          <w:lang w:val="nl-NL"/>
        </w:rPr>
        <w:t>De Digitale Muur en de GPK-Weigering</w:t>
      </w:r>
    </w:p>
    <w:p w14:paraId="754B4ED3" w14:textId="77777777" w:rsidR="005808C6" w:rsidRDefault="005808C6">
      <w:pPr>
        <w:pStyle w:val="Normaalweb"/>
        <w:divId w:val="788279977"/>
        <w:rPr>
          <w:lang w:val="nl-NL"/>
        </w:rPr>
      </w:pPr>
      <w:r>
        <w:rPr>
          <w:lang w:val="nl-NL"/>
        </w:rPr>
        <w:t>Als lokaal overheidsorgaan zou de Gemeente Hulst (in de praktijk uitgevoerd door stichting Hulst voor Elkaar) het dichtst bij de burger moeten staan. In de feitelijke praktijk functioneert dit lokale bestuur echter als een ondoordringbare vesting. Gedurende het volledige traject stuit de communicatie op een actieve, technische muur. E-mails en formele AVG-inzageverzoeken gericht aan het bestuur of de functionaris gegevensbescherming botst structureel op harde netwerk- en DNS-fouten, waardoor inkomende corre</w:t>
      </w:r>
      <w:r>
        <w:rPr>
          <w:lang w:val="nl-NL"/>
        </w:rPr>
        <w:t>spondentie simpelweg expireert. Wanneer hulpverzoeken via e-loketten of formulieren binnenkomen, worden ze door de frontoffice na maanden van stilzwijgen simpelweg ongelezen uit de mailbox verwijderd.</w:t>
      </w:r>
    </w:p>
    <w:p w14:paraId="651BEB90" w14:textId="77777777" w:rsidR="005808C6" w:rsidRDefault="005808C6">
      <w:pPr>
        <w:pStyle w:val="Normaalweb"/>
        <w:divId w:val="788279977"/>
        <w:rPr>
          <w:lang w:val="nl-NL"/>
        </w:rPr>
      </w:pPr>
      <w:r>
        <w:rPr>
          <w:lang w:val="nl-NL"/>
        </w:rPr>
        <w:t>Het meest treffende voorbeeld van de lokale afschuiving manifesteert zich rond de aanvraag van een Nederlandse Gehandicaptenparkeerkaart (GPK) in de zomer van 2026. De grensarbeider beschikt over een officiële, permanente Europese parkeerkaart en een bindend medisch evaluatieverslag van de Belgische federale overheid (8 punten, erkende mobiliteitsbeperking). Omdat Nederlandse gemeenten steeds vaker digitaal op kenteken handhaven, vraagt de burger om een administratieve overname van deze status voor zijn aut</w:t>
      </w:r>
      <w:r>
        <w:rPr>
          <w:lang w:val="nl-NL"/>
        </w:rPr>
        <w:t>o met Nederlands kenteken, om onterechte boetes te voorkomen.</w:t>
      </w:r>
    </w:p>
    <w:p w14:paraId="7B28D757" w14:textId="77777777" w:rsidR="005808C6" w:rsidRDefault="005808C6">
      <w:pPr>
        <w:pStyle w:val="Normaalweb"/>
        <w:divId w:val="788279977"/>
        <w:rPr>
          <w:lang w:val="nl-NL"/>
        </w:rPr>
      </w:pPr>
      <w:r>
        <w:rPr>
          <w:lang w:val="nl-NL"/>
        </w:rPr>
        <w:t xml:space="preserve">De gemeente Hulst weigert dit categorisch. Ondanks de overhandiging van officiële Europese overheidsdocumentatie, stelt de frontoffice dat deze onvoldoende zijn. De gemeente eist dat de burger zich onderwerpt aan een lokaal, door hen aangewezen medisch onderzoek, inclusief de betaling van bijbehorende leges. Hiermee negeert de gemeente de kern van de Europese wederzijdse erkenning. In een grensgemeente die volop meeprofiteert van Europese kaders, weigert men op lokaal niveau de geldigheid van een officieel </w:t>
      </w:r>
      <w:r>
        <w:rPr>
          <w:lang w:val="nl-NL"/>
        </w:rPr>
        <w:t>EU-document te accepteren. Men eist een dubbele keuring, creëert daarmee onnodige financiële en administratieve frictie voor een gehandicapte grensarbeider, en legt de bestuurlijke paradox van de grensregio bloot in al haar facetten.</w:t>
      </w:r>
    </w:p>
    <w:p w14:paraId="68DA1140" w14:textId="77777777" w:rsidR="005808C6" w:rsidRDefault="005808C6">
      <w:pPr>
        <w:pStyle w:val="Normaalweb"/>
        <w:divId w:val="788279977"/>
        <w:rPr>
          <w:lang w:val="nl-NL"/>
        </w:rPr>
      </w:pPr>
      <w:r>
        <w:rPr>
          <w:lang w:val="nl-NL"/>
        </w:rPr>
        <w:t>Op 21 september 2026 bevestigt de gemeente Hulst per formele brief (kenmerk 1064153) de ontvangst op 22 juli 2026 van het bezwaarschrift tegen de beschikking van 22 juni 2026 inzake de bijzondere bijstand. De gemeente verdaagt de beslissing op bezwaar op grond van artikel 7:10 lid 3 Awb met zes weken en verzoekt om retournering van het antwoordformulier horen vóór 30 september 2026. Betrokkene retourneert het formulier ondertekend op 24 september 2026 met de kennisgeving geen gebruik te maken van een mondel</w:t>
      </w:r>
      <w:r>
        <w:rPr>
          <w:lang w:val="nl-NL"/>
        </w:rPr>
        <w:t>inge toelichting.</w:t>
      </w:r>
    </w:p>
    <w:p w14:paraId="3540799A" w14:textId="77777777" w:rsidR="005808C6" w:rsidRDefault="005808C6">
      <w:pPr>
        <w:pStyle w:val="marker"/>
        <w:ind w:left="800" w:right="800"/>
        <w:divId w:val="788279977"/>
        <w:rPr>
          <w:lang w:val="nl-NL"/>
        </w:rPr>
      </w:pPr>
      <w:r>
        <w:br w:type="page"/>
      </w:r>
    </w:p>
    <w:p w14:paraId="49F510AE" w14:textId="77777777" w:rsidR="005808C6" w:rsidRDefault="005808C6">
      <w:pPr>
        <w:pStyle w:val="Kop3"/>
        <w:divId w:val="788279977"/>
        <w:rPr>
          <w:rFonts w:eastAsia="Times New Roman"/>
          <w:lang w:val="nl-NL"/>
        </w:rPr>
      </w:pPr>
      <w:bookmarkStart w:id="47" w:name="_Toc241844853"/>
      <w:r>
        <w:rPr>
          <w:rFonts w:eastAsia="Times New Roman"/>
          <w:lang w:val="nl-NL"/>
        </w:rPr>
        <w:t>REIZEN DOOR ZEELAND</w:t>
      </w:r>
      <w:bookmarkEnd w:id="47"/>
    </w:p>
    <w:p w14:paraId="598DBA80" w14:textId="77777777" w:rsidR="005808C6" w:rsidRDefault="005808C6">
      <w:pPr>
        <w:pStyle w:val="subtitel"/>
        <w:divId w:val="788279977"/>
        <w:rPr>
          <w:lang w:val="nl-NL"/>
        </w:rPr>
      </w:pPr>
      <w:r>
        <w:rPr>
          <w:lang w:val="nl-NL"/>
        </w:rPr>
        <w:t>Het Vervoersnetwerk</w:t>
      </w:r>
    </w:p>
    <w:p w14:paraId="2D38B1CB" w14:textId="77777777" w:rsidR="005808C6" w:rsidRDefault="005808C6">
      <w:pPr>
        <w:pStyle w:val="Normaalweb"/>
        <w:divId w:val="788279977"/>
        <w:rPr>
          <w:lang w:val="nl-NL"/>
        </w:rPr>
      </w:pPr>
      <w:r>
        <w:rPr>
          <w:lang w:val="nl-NL"/>
        </w:rPr>
        <w:t>Het collectieve Wmo-vervoer in de regio, uitgevoerd onder de naam Reizen door Zeeland, vormt de logistieke navelstreng voor een burger die door amputaties en visusverlies niet meer zelfstandig kan reizen. De praktijk van dit vervoerssysteem wordt echter gekenmerkt door interne tegenspraak en strikte planningsregels. Zo meldt het lokale loket in eerste instantie dat de regiotaxi absoluut niet over de grens naar België rijdt, terwijl de centrale planningsdienst even later bevestigt dat ritten naar goedgekeurd</w:t>
      </w:r>
      <w:r>
        <w:rPr>
          <w:lang w:val="nl-NL"/>
        </w:rPr>
        <w:t>e academische ziekenhuizen over de grens (zoals het UZ Gent) operationeel wél mogelijk zijn.</w:t>
      </w:r>
    </w:p>
    <w:p w14:paraId="730984CC" w14:textId="77777777" w:rsidR="005808C6" w:rsidRDefault="005808C6">
      <w:pPr>
        <w:pStyle w:val="Normaalweb"/>
        <w:divId w:val="788279977"/>
        <w:rPr>
          <w:lang w:val="nl-NL"/>
        </w:rPr>
      </w:pPr>
      <w:r>
        <w:rPr>
          <w:lang w:val="nl-NL"/>
        </w:rPr>
        <w:t>Het onderscheid dat de centrale maakt, is even procedureel als belastend. Ritten naar een academisch ziekenhuis voor medische behandeling worden goedgekeurd, maar wanneer de burger een rit aanvraagt naar een officiële Belgische overheidsinstantie (zoals de keuringsartsen van de FOD) op exact dezelfde afstand, wordt de rit resoluut geweigerd. Het systeem dicteert waar een gehandicapte grensarbeider mag komen; medische noodzaak weegt minder zwaar dan de administratieve bestemming.</w:t>
      </w:r>
    </w:p>
    <w:p w14:paraId="4F386DF6" w14:textId="77777777" w:rsidR="005808C6" w:rsidRDefault="005808C6">
      <w:pPr>
        <w:pStyle w:val="Normaalweb"/>
        <w:divId w:val="788279977"/>
        <w:rPr>
          <w:lang w:val="nl-NL"/>
        </w:rPr>
      </w:pPr>
      <w:r>
        <w:rPr>
          <w:lang w:val="nl-NL"/>
        </w:rPr>
        <w:t xml:space="preserve">Daarnaast faalt de operationele uitvoering op elementaire onderdelen. Specifieke zorgvragen — zoals het verzoek om begeleiding van het voertuig naar de ziekenhuisingang bij ernstig visusverlies — worden door de planning consequent genegeerd en geregistreerd alsof het een valide reiziger betreft. Wanneer betalingsproblemen ontstaan door de algemene inkomensstagnatie, blokkeert de vervoerder bovendien per direct de Wmo-pas zonder enige coulance voor de specifieke betalingsritmes van grensarbeiders. De burger </w:t>
      </w:r>
      <w:r>
        <w:rPr>
          <w:lang w:val="nl-NL"/>
        </w:rPr>
        <w:t>is zo voor zijn mobiliteit overgeleverd aan een weinig flexibel logistiek apparaat dat medische realiteit ondergeschikt maakt aan platte kilometerregels en planningsreglementen.</w:t>
      </w:r>
    </w:p>
    <w:p w14:paraId="7A23C42A" w14:textId="77777777" w:rsidR="005808C6" w:rsidRDefault="005808C6">
      <w:pPr>
        <w:pStyle w:val="marker"/>
        <w:ind w:left="800" w:right="800"/>
        <w:divId w:val="788279977"/>
        <w:rPr>
          <w:lang w:val="nl-NL"/>
        </w:rPr>
      </w:pPr>
      <w:r>
        <w:br w:type="page"/>
      </w:r>
    </w:p>
    <w:p w14:paraId="0AB062F7" w14:textId="77777777" w:rsidR="005808C6" w:rsidRDefault="005808C6">
      <w:pPr>
        <w:pStyle w:val="Kop3"/>
        <w:divId w:val="788279977"/>
        <w:rPr>
          <w:rFonts w:eastAsia="Times New Roman"/>
          <w:lang w:val="nl-NL"/>
        </w:rPr>
      </w:pPr>
      <w:bookmarkStart w:id="48" w:name="_Toc241844854"/>
      <w:r>
        <w:rPr>
          <w:rFonts w:eastAsia="Times New Roman"/>
          <w:lang w:val="nl-NL"/>
        </w:rPr>
        <w:t>VALYS</w:t>
      </w:r>
      <w:bookmarkEnd w:id="48"/>
    </w:p>
    <w:p w14:paraId="2BD15D0C" w14:textId="77777777" w:rsidR="005808C6" w:rsidRDefault="005808C6">
      <w:pPr>
        <w:pStyle w:val="subtitel"/>
        <w:divId w:val="788279977"/>
        <w:rPr>
          <w:lang w:val="nl-NL"/>
        </w:rPr>
      </w:pPr>
      <w:r>
        <w:rPr>
          <w:lang w:val="nl-NL"/>
        </w:rPr>
        <w:t>Bovenregionaal Sociaal-Recreatief Vervoer en Logistieke Ketenfrictie</w:t>
      </w:r>
    </w:p>
    <w:p w14:paraId="19EB5B7F" w14:textId="77777777" w:rsidR="005808C6" w:rsidRDefault="005808C6">
      <w:pPr>
        <w:pStyle w:val="Normaalweb"/>
        <w:divId w:val="788279977"/>
        <w:rPr>
          <w:lang w:val="nl-NL"/>
        </w:rPr>
      </w:pPr>
      <w:r>
        <w:rPr>
          <w:lang w:val="nl-NL"/>
        </w:rPr>
        <w:t>Valys is het landelijke vervoerssysteem dat in opdracht van het Ministerie van Volksgezondheid, Welzijn en Sport (VWS) het bovenregionale sociaal-recreatieve vervoer voor personen met een mobiliteitsbeperking faciliteert *1*. De organisatie verzorgt uitsluitend ritten die de grens van vijf openbaarvervoerzones vanaf het woonadres overschrijden, en opereert daarmee aanvullend op het gemeentelijke Wmo-vervoer *2*. Het systeem werkt met een persoonlijk kilometerbudget en is ingericht op het combineren van reiz</w:t>
      </w:r>
      <w:r>
        <w:rPr>
          <w:lang w:val="nl-NL"/>
        </w:rPr>
        <w:t>igersstromen om operationele efficiëntie te behalen.</w:t>
      </w:r>
    </w:p>
    <w:p w14:paraId="7521CB35" w14:textId="77777777" w:rsidR="005808C6" w:rsidRDefault="005808C6">
      <w:pPr>
        <w:pStyle w:val="Normaalweb"/>
        <w:divId w:val="788279977"/>
        <w:rPr>
          <w:lang w:val="nl-NL"/>
        </w:rPr>
      </w:pPr>
      <w:r>
        <w:rPr>
          <w:lang w:val="nl-NL"/>
        </w:rPr>
        <w:t>In het dossier van de grensarbeider wordt Valys in september 2026 ingeschakeld voor een Valyspas. De aanvraag wordt op 27 september 2026 ontvangen en op 28 september 2026 goedgekeurd *3*. De formele toekenning van de pas betekent dat de patiënt toegang krijgt tot bovenregionaal vervoer, maar de structurele frictie op de knooppunten tussen Valys en andere vervoerssystemen blijft bestaan. Bij ketenreizen die een overdracht vereisen tussen Valys en het lokale Wmo-vervoer of het reguliere treinverkeer, vertaalt</w:t>
      </w:r>
      <w:r>
        <w:rPr>
          <w:lang w:val="nl-NL"/>
        </w:rPr>
        <w:t xml:space="preserve"> de strikte isolatie van de deelsystemen zich in planningsverschillen en falende ketencommunicatie *4*. Valys opereert uitsluitend binnen de eigen parameters en bezit geen overkoepelende regie om logistieke vertragingen vanuit externe vervoersnetwerken op te vangen.</w:t>
      </w:r>
    </w:p>
    <w:p w14:paraId="2C7DB9AD" w14:textId="77777777" w:rsidR="005808C6" w:rsidRDefault="005808C6">
      <w:pPr>
        <w:divId w:val="1741488141"/>
        <w:rPr>
          <w:color w:val="555555"/>
          <w:sz w:val="20"/>
          <w:szCs w:val="20"/>
          <w:lang w:val="nl-NL"/>
        </w:rPr>
      </w:pPr>
      <w:r>
        <w:rPr>
          <w:color w:val="555555"/>
          <w:sz w:val="20"/>
          <w:szCs w:val="20"/>
          <w:lang w:val="nl-NL"/>
        </w:rPr>
        <w:t>*1* *1* Ministerie van VWS, taakomschrijving Valys: landelijk bovenregionaal sociaal-recreatief vervoer voor personen met een mobiliteitsbeperking.</w:t>
      </w:r>
    </w:p>
    <w:p w14:paraId="6E48DA6B" w14:textId="77777777" w:rsidR="005808C6" w:rsidRDefault="005808C6">
      <w:pPr>
        <w:divId w:val="1741488141"/>
        <w:rPr>
          <w:color w:val="555555"/>
          <w:sz w:val="20"/>
          <w:szCs w:val="20"/>
          <w:lang w:val="nl-NL"/>
        </w:rPr>
      </w:pPr>
      <w:r>
        <w:rPr>
          <w:color w:val="555555"/>
          <w:sz w:val="20"/>
          <w:szCs w:val="20"/>
          <w:lang w:val="nl-NL"/>
        </w:rPr>
        <w:t>*2* *2* Valys is bedoeld voor reizen die meer dan vijf openbaarvervoerzones vanaf het woonadres liggen; het mandaat begint waar de gemeentelijke Wmo-plicht eindigt.</w:t>
      </w:r>
    </w:p>
    <w:p w14:paraId="7BF01A07" w14:textId="77777777" w:rsidR="005808C6" w:rsidRDefault="005808C6">
      <w:pPr>
        <w:divId w:val="1741488141"/>
        <w:rPr>
          <w:color w:val="555555"/>
          <w:sz w:val="20"/>
          <w:szCs w:val="20"/>
          <w:lang w:val="nl-NL"/>
        </w:rPr>
      </w:pPr>
      <w:r>
        <w:rPr>
          <w:color w:val="555555"/>
          <w:sz w:val="20"/>
          <w:szCs w:val="20"/>
          <w:lang w:val="nl-NL"/>
        </w:rPr>
        <w:t>*3* *3* Entry 27-09-2026: ontvangstbevestiging aanvraag Valyspas; entry 28-09-2026: goedkeuring aanvraag Valyspas.</w:t>
      </w:r>
    </w:p>
    <w:p w14:paraId="452372C2" w14:textId="77777777" w:rsidR="005808C6" w:rsidRDefault="005808C6">
      <w:pPr>
        <w:divId w:val="1741488141"/>
        <w:rPr>
          <w:color w:val="555555"/>
          <w:sz w:val="20"/>
          <w:szCs w:val="20"/>
          <w:lang w:val="nl-NL"/>
        </w:rPr>
      </w:pPr>
      <w:r>
        <w:rPr>
          <w:color w:val="555555"/>
          <w:sz w:val="20"/>
          <w:szCs w:val="20"/>
          <w:lang w:val="nl-NL"/>
        </w:rPr>
        <w:t>*4* *4* Structurele ketenfrictie: overdrachtsproblematiek tussen Valys en andere vervoerssystemen leidt tot wachttijden en communicatie-uitval.</w:t>
      </w:r>
    </w:p>
    <w:p w14:paraId="58E8F994" w14:textId="77777777" w:rsidR="005808C6" w:rsidRDefault="005808C6">
      <w:pPr>
        <w:pStyle w:val="marker"/>
        <w:ind w:left="800" w:right="800"/>
        <w:divId w:val="788279977"/>
        <w:rPr>
          <w:lang w:val="nl-NL"/>
        </w:rPr>
      </w:pPr>
      <w:r>
        <w:br w:type="page"/>
      </w:r>
    </w:p>
    <w:p w14:paraId="32C7C534" w14:textId="77777777" w:rsidR="005808C6" w:rsidRDefault="005808C6">
      <w:pPr>
        <w:pStyle w:val="Kop2"/>
        <w:divId w:val="788279977"/>
        <w:rPr>
          <w:rFonts w:eastAsia="Times New Roman"/>
          <w:lang w:val="nl-NL"/>
        </w:rPr>
      </w:pPr>
      <w:bookmarkStart w:id="49" w:name="_Toc241844855"/>
      <w:r>
        <w:rPr>
          <w:rFonts w:eastAsia="Times New Roman"/>
          <w:lang w:val="nl-NL"/>
        </w:rPr>
        <w:t>Escalatie &amp; Controle</w:t>
      </w:r>
      <w:bookmarkEnd w:id="49"/>
    </w:p>
    <w:p w14:paraId="34E536EE" w14:textId="77777777" w:rsidR="005808C6" w:rsidRDefault="005808C6">
      <w:pPr>
        <w:pStyle w:val="Kop3"/>
        <w:divId w:val="788279977"/>
        <w:rPr>
          <w:rFonts w:eastAsia="Times New Roman"/>
          <w:lang w:val="nl-NL"/>
        </w:rPr>
      </w:pPr>
      <w:bookmarkStart w:id="50" w:name="_Toc241844856"/>
      <w:r>
        <w:rPr>
          <w:rFonts w:eastAsia="Times New Roman"/>
          <w:lang w:val="nl-NL"/>
        </w:rPr>
        <w:t>DE NATIONALE OMBUDSMAN (NL)</w:t>
      </w:r>
      <w:bookmarkEnd w:id="50"/>
    </w:p>
    <w:p w14:paraId="58791689" w14:textId="77777777" w:rsidR="005808C6" w:rsidRDefault="005808C6">
      <w:pPr>
        <w:pStyle w:val="subtitel"/>
        <w:divId w:val="788279977"/>
        <w:rPr>
          <w:lang w:val="nl-NL"/>
        </w:rPr>
      </w:pPr>
      <w:r>
        <w:rPr>
          <w:lang w:val="nl-NL"/>
        </w:rPr>
        <w:t>De Formele Drempel van de Onafhankelijke Arbiter</w:t>
      </w:r>
    </w:p>
    <w:p w14:paraId="386269F3" w14:textId="77777777" w:rsidR="005808C6" w:rsidRDefault="005808C6">
      <w:pPr>
        <w:pStyle w:val="Normaalweb"/>
        <w:divId w:val="788279977"/>
        <w:rPr>
          <w:lang w:val="nl-NL"/>
        </w:rPr>
      </w:pPr>
      <w:r>
        <w:rPr>
          <w:lang w:val="nl-NL"/>
        </w:rPr>
        <w:t>De Nationale Ombudsman is in het Nederlandse bestel de onafhankelijke instantie die klachten behandelt over het handelen van overheidsinstanties zoals het UWV, de SVB en de Belastingdienst. Wanneer de grensarbeider in het voorjaar van 2026 dit instituut inschakelt om de gestapelde administratieve blokkades en het uitblijven van toeslagen aan te kaarten, ontstaat al snel een herkenbaar patroon van procedurele afwijzing.</w:t>
      </w:r>
    </w:p>
    <w:p w14:paraId="3287637F" w14:textId="77777777" w:rsidR="005808C6" w:rsidRDefault="005808C6">
      <w:pPr>
        <w:pStyle w:val="Normaalweb"/>
        <w:divId w:val="788279977"/>
        <w:rPr>
          <w:lang w:val="nl-NL"/>
        </w:rPr>
      </w:pPr>
      <w:r>
        <w:rPr>
          <w:lang w:val="nl-NL"/>
        </w:rPr>
        <w:t>Hoewel de klacht onder een officieel zaaknummer wordt geregistreerd, stuit het onderzoek direct op institutionele limieten. De Ombudsman meldt openlijk te kampen met structurele capaciteitsproblemen en hanteert een onwrikbare regel: er wordt geen actieve tussenkomst gestart zolang er formele bezwaar- of beroepsprocedures bij de instanties zelf lopen. Omdat het dossier nu eenmaal uit openstaande juridische procedures bestaat, weigert de Ombudsman in te grijpen.</w:t>
      </w:r>
    </w:p>
    <w:p w14:paraId="0F00DF46" w14:textId="77777777" w:rsidR="005808C6" w:rsidRDefault="005808C6">
      <w:pPr>
        <w:pStyle w:val="Normaalweb"/>
        <w:divId w:val="788279977"/>
        <w:rPr>
          <w:lang w:val="nl-NL"/>
        </w:rPr>
      </w:pPr>
      <w:r>
        <w:rPr>
          <w:lang w:val="nl-NL"/>
        </w:rPr>
        <w:t>Het instituut adviseert de burger om eerst alle reguliere juridische wegen binnen de falende instanties volledig te doorlopen. Hiermee wordt de Ombudsman een verlengstuk van het vertragende systeem: de instantie die moet ingrijpen bij bestuurlijk falen, dwingt de burger om te wachten tot de administratieve molen zelf is uitgedraaid. Nadat herhaalde pogingen en aanvullende dossiers stranden op deze formele reflex, wordt het dossier definitief gesloten en uitsluitend nog geregistreerd als een passief 'signaal</w:t>
      </w:r>
      <w:r>
        <w:rPr>
          <w:lang w:val="nl-NL"/>
        </w:rPr>
        <w:t>'.</w:t>
      </w:r>
    </w:p>
    <w:p w14:paraId="43C70885" w14:textId="77777777" w:rsidR="005808C6" w:rsidRDefault="005808C6">
      <w:pPr>
        <w:pStyle w:val="marker"/>
        <w:ind w:left="800" w:right="800"/>
        <w:divId w:val="788279977"/>
        <w:rPr>
          <w:lang w:val="nl-NL"/>
        </w:rPr>
      </w:pPr>
      <w:r>
        <w:br w:type="page"/>
      </w:r>
    </w:p>
    <w:p w14:paraId="315039FB" w14:textId="77777777" w:rsidR="005808C6" w:rsidRDefault="005808C6">
      <w:pPr>
        <w:pStyle w:val="Kop3"/>
        <w:divId w:val="788279977"/>
        <w:rPr>
          <w:rFonts w:eastAsia="Times New Roman"/>
          <w:lang w:val="nl-NL"/>
        </w:rPr>
      </w:pPr>
      <w:bookmarkStart w:id="51" w:name="_Toc241844857"/>
      <w:r>
        <w:rPr>
          <w:rFonts w:eastAsia="Times New Roman"/>
          <w:lang w:val="nl-NL"/>
        </w:rPr>
        <w:t>TWEEDE KAMER (COMMISSIE SZW)</w:t>
      </w:r>
      <w:bookmarkEnd w:id="51"/>
    </w:p>
    <w:p w14:paraId="6DCD1983" w14:textId="77777777" w:rsidR="005808C6" w:rsidRDefault="005808C6">
      <w:pPr>
        <w:pStyle w:val="subtitel"/>
        <w:divId w:val="788279977"/>
        <w:rPr>
          <w:lang w:val="nl-NL"/>
        </w:rPr>
      </w:pPr>
      <w:r>
        <w:rPr>
          <w:lang w:val="nl-NL"/>
        </w:rPr>
        <w:t>Het Geparkeerde Parlementaire Signaal</w:t>
      </w:r>
    </w:p>
    <w:p w14:paraId="7058B3CB" w14:textId="77777777" w:rsidR="005808C6" w:rsidRDefault="005808C6">
      <w:pPr>
        <w:pStyle w:val="Normaalweb"/>
        <w:divId w:val="788279977"/>
        <w:rPr>
          <w:lang w:val="nl-NL"/>
        </w:rPr>
      </w:pPr>
      <w:r>
        <w:rPr>
          <w:lang w:val="nl-NL"/>
        </w:rPr>
        <w:t>De Vaste Commissie voor Sociale Zaken en Werkgelegenheid (SZW) van de Tweede Kamer is het democratische orgaan dat de bewindspersonen controleert op de uitvoering van de sociale zekerheid. In april 2026 ontvangt deze commissie een dwingende brandbrief en de volledige Systeem-Audit, waarin wordt blootgelegd hoe de Nederlandse wetgeving en uitvoeringsinstanties (zoals het UWV en de SVB) falen in de bescherming van grensarbeiders.</w:t>
      </w:r>
    </w:p>
    <w:p w14:paraId="15F660AB" w14:textId="77777777" w:rsidR="005808C6" w:rsidRDefault="005808C6">
      <w:pPr>
        <w:pStyle w:val="Normaalweb"/>
        <w:divId w:val="788279977"/>
        <w:rPr>
          <w:lang w:val="nl-NL"/>
        </w:rPr>
      </w:pPr>
      <w:r>
        <w:rPr>
          <w:lang w:val="nl-NL"/>
        </w:rPr>
        <w:t>De ambtelijke griffie registreert de brief correct als een ingekomen stuk. Vervolgens past de politieke commissie een beproefde methode toe om directe verantwoordelijkheid te ontwijken: het dossier wordt formeel ingepland en 'geparkeerd' voor een toekomstig commissiedebat over de uitvoering van de sociale zekerheid. Daarbij wordt in de besluitvorming direct een procedurele beperking ingebouwd: men stelt expliciet dat de Kamer zich uitdrukkelijk niet bezighoudt met de individuele kwestie van de burger.</w:t>
      </w:r>
    </w:p>
    <w:p w14:paraId="27E74595" w14:textId="77777777" w:rsidR="005808C6" w:rsidRDefault="005808C6">
      <w:pPr>
        <w:pStyle w:val="Normaalweb"/>
        <w:divId w:val="788279977"/>
        <w:rPr>
          <w:lang w:val="nl-NL"/>
        </w:rPr>
      </w:pPr>
      <w:r>
        <w:rPr>
          <w:lang w:val="nl-NL"/>
        </w:rPr>
        <w:t>Hiermee degradeert het parlement de keiharde empirische data van een systematisch bevoegdheidsvacuüm tot een abstract beleidssignaal. De volksvertegenwoordiging erkent hiermee indirect dat de door henzelf ontworpen wetgeving in de praktijk vastloopt, maar weigert om op basis van een concrete casus direct de ministers ter verantwoording te roepen of in te grijpen in de lopende administratieve situatie.</w:t>
      </w:r>
    </w:p>
    <w:p w14:paraId="715A9CE9" w14:textId="77777777" w:rsidR="005808C6" w:rsidRDefault="005808C6">
      <w:pPr>
        <w:pStyle w:val="marker"/>
        <w:ind w:left="800" w:right="800"/>
        <w:divId w:val="788279977"/>
        <w:rPr>
          <w:lang w:val="nl-NL"/>
        </w:rPr>
      </w:pPr>
      <w:r>
        <w:br w:type="page"/>
      </w:r>
    </w:p>
    <w:p w14:paraId="399E4AC3" w14:textId="77777777" w:rsidR="005808C6" w:rsidRDefault="005808C6">
      <w:pPr>
        <w:pStyle w:val="Kop3"/>
        <w:divId w:val="788279977"/>
        <w:rPr>
          <w:rFonts w:eastAsia="Times New Roman"/>
          <w:lang w:val="nl-NL"/>
        </w:rPr>
      </w:pPr>
      <w:bookmarkStart w:id="52" w:name="_Toc241844858"/>
      <w:r>
        <w:rPr>
          <w:rFonts w:eastAsia="Times New Roman"/>
          <w:lang w:val="nl-NL"/>
        </w:rPr>
        <w:t>NEDERLANDSE POLITIEKE PARTIJEN</w:t>
      </w:r>
      <w:bookmarkEnd w:id="52"/>
    </w:p>
    <w:p w14:paraId="08A6F655" w14:textId="77777777" w:rsidR="005808C6" w:rsidRDefault="005808C6">
      <w:pPr>
        <w:pStyle w:val="subtitel"/>
        <w:divId w:val="788279977"/>
        <w:rPr>
          <w:lang w:val="nl-NL"/>
        </w:rPr>
      </w:pPr>
      <w:r>
        <w:rPr>
          <w:lang w:val="nl-NL"/>
        </w:rPr>
        <w:t>De Standaardontkenning van de Wetgever</w:t>
      </w:r>
    </w:p>
    <w:p w14:paraId="0844C60B" w14:textId="77777777" w:rsidR="005808C6" w:rsidRDefault="005808C6">
      <w:pPr>
        <w:pStyle w:val="Normaalweb"/>
        <w:divId w:val="788279977"/>
        <w:rPr>
          <w:lang w:val="nl-NL"/>
        </w:rPr>
      </w:pPr>
      <w:r>
        <w:rPr>
          <w:lang w:val="nl-NL"/>
        </w:rPr>
        <w:t>De politieke fracties in de Tweede Kamer vormen de wetgevende macht en dragen de politieke verantwoordelijkheid voor het functioneren van de sociale zekerheid. Vanaf april 2026 worden de leiderschappen en secretariaten van diverse Nederlandse partijen (waaronder PVV, VVD, BBB en NSC) geconfronteerd met gedetailleerde brandbrieven over het grensoverschrijdende bevoegdheidsvacuüm. De reacties van het politieke landschap kenmerken zich door een volstrekte afwezigheid van inhoudelijke actie.</w:t>
      </w:r>
    </w:p>
    <w:p w14:paraId="516E3916" w14:textId="77777777" w:rsidR="005808C6" w:rsidRDefault="005808C6">
      <w:pPr>
        <w:pStyle w:val="Normaalweb"/>
        <w:divId w:val="788279977"/>
        <w:rPr>
          <w:lang w:val="nl-NL"/>
        </w:rPr>
      </w:pPr>
      <w:r>
        <w:rPr>
          <w:lang w:val="nl-NL"/>
        </w:rPr>
        <w:t>De respons van regeringspartijen en gevestigde fracties (zoals de VVD) is even voorspelbaar als teleurstellend. Men laat per standaardbrief weten niet te kunnen ingrijpen in persoonlijke dossiers en adviseert de burger om hulp te zoeken bij de Nationale Ombudsman — dezelfde Ombudsman die de zaak op zijn beurt al heeft afgewezen. Partijen die zich profileren op 'bestaanszekerheid' (zoals NSC) of partijen die opkomen voor de regio (zoals de BBB) sturen het dossier na lang wachten intern door naar beleidsmedew</w:t>
      </w:r>
      <w:r>
        <w:rPr>
          <w:lang w:val="nl-NL"/>
        </w:rPr>
        <w:t>erkers, waarna het in de parlementaire vergetelheid verdwijnt zonder dat er ook maar één Kamervraag wordt gesteld.</w:t>
      </w:r>
    </w:p>
    <w:p w14:paraId="0C90D777" w14:textId="77777777" w:rsidR="005808C6" w:rsidRDefault="005808C6">
      <w:pPr>
        <w:pStyle w:val="Normaalweb"/>
        <w:divId w:val="788279977"/>
        <w:rPr>
          <w:lang w:val="nl-NL"/>
        </w:rPr>
      </w:pPr>
      <w:r>
        <w:rPr>
          <w:lang w:val="nl-NL"/>
        </w:rPr>
        <w:t>De politieke macht toont zich in dit dossier volkomen vervreemd van de uitvoeringswerkelijkheid. Partijen schrijven de wetten die de binaire kaders en de digitale valkuilen creëren, maar zodra een burger met keiharde cijfers en tijdlijnen bewijst dat die wetten levens ontwrichten, zwijgen de fracties in alle talen of verschuilen zij zich achter procedurele onbevoegdheid.</w:t>
      </w:r>
    </w:p>
    <w:p w14:paraId="60B05F71" w14:textId="77777777" w:rsidR="005808C6" w:rsidRDefault="005808C6">
      <w:pPr>
        <w:pStyle w:val="marker"/>
        <w:ind w:left="800" w:right="800"/>
        <w:divId w:val="788279977"/>
        <w:rPr>
          <w:lang w:val="nl-NL"/>
        </w:rPr>
      </w:pPr>
      <w:r>
        <w:br w:type="page"/>
      </w:r>
    </w:p>
    <w:p w14:paraId="30AA0209" w14:textId="77777777" w:rsidR="005808C6" w:rsidRDefault="005808C6">
      <w:pPr>
        <w:pStyle w:val="Kop3"/>
        <w:divId w:val="788279977"/>
        <w:rPr>
          <w:rFonts w:eastAsia="Times New Roman"/>
          <w:lang w:val="nl-NL"/>
        </w:rPr>
      </w:pPr>
      <w:bookmarkStart w:id="53" w:name="_Toc241844859"/>
      <w:r>
        <w:rPr>
          <w:rFonts w:eastAsia="Times New Roman"/>
          <w:lang w:val="nl-NL"/>
        </w:rPr>
        <w:t>KONINKLIJK HUIS (NEDERLAND)</w:t>
      </w:r>
      <w:bookmarkEnd w:id="53"/>
    </w:p>
    <w:p w14:paraId="051CD0A4" w14:textId="77777777" w:rsidR="005808C6" w:rsidRDefault="005808C6">
      <w:pPr>
        <w:pStyle w:val="subtitel"/>
        <w:divId w:val="788279977"/>
        <w:rPr>
          <w:lang w:val="nl-NL"/>
        </w:rPr>
      </w:pPr>
      <w:r>
        <w:rPr>
          <w:lang w:val="nl-NL"/>
        </w:rPr>
        <w:t>Het Grondwettelijke Nulpunt</w:t>
      </w:r>
    </w:p>
    <w:p w14:paraId="3D7CCDFD" w14:textId="77777777" w:rsidR="005808C6" w:rsidRDefault="005808C6">
      <w:pPr>
        <w:pStyle w:val="Normaalweb"/>
        <w:divId w:val="788279977"/>
        <w:rPr>
          <w:lang w:val="nl-NL"/>
        </w:rPr>
      </w:pPr>
      <w:r>
        <w:rPr>
          <w:lang w:val="nl-NL"/>
        </w:rPr>
        <w:t>De escalatieladder binnen de Nederlandse staat eindigt, evenals in België, bij het symbolische staatshoofd. In mei 2026 wordt de Systeem-Audit per aangetekende post aangeboden aan het Kabinet van de Koning. Dit verzoekschrift markeert het bereiken van de absolute top van de nationale staatsinrichting met de vraag om aandacht voor de onzichtbare administratieve armoede in de grensstreek.</w:t>
      </w:r>
    </w:p>
    <w:p w14:paraId="77F73567" w14:textId="77777777" w:rsidR="005808C6" w:rsidRDefault="005808C6">
      <w:pPr>
        <w:pStyle w:val="Normaalweb"/>
        <w:divId w:val="788279977"/>
        <w:rPr>
          <w:lang w:val="nl-NL"/>
        </w:rPr>
      </w:pPr>
      <w:r>
        <w:rPr>
          <w:lang w:val="nl-NL"/>
        </w:rPr>
        <w:t>De reactie van het Kabinet van de Koning in juli 2026 volgt de stricte kaders van de Nederlandse Grondwet. Er wordt erkend dat de Koning persoonlijk geen enkele bevoegdheid bezit om in te grijpen in administratieve beslissingen of om uitvoerende instanties te corrigeren. Het Paleis biedt aan om het verzoekschrift formeel door te geleiden naar de bevoegde minister of staatssecretaris, mits de burger exact specificeert voor welk specifiek deelprobleem steun wordt gevraagd.</w:t>
      </w:r>
    </w:p>
    <w:p w14:paraId="61C8B018" w14:textId="77777777" w:rsidR="005808C6" w:rsidRDefault="005808C6">
      <w:pPr>
        <w:pStyle w:val="Normaalweb"/>
        <w:divId w:val="788279977"/>
        <w:rPr>
          <w:lang w:val="nl-NL"/>
        </w:rPr>
      </w:pPr>
      <w:r>
        <w:rPr>
          <w:lang w:val="nl-NL"/>
        </w:rPr>
        <w:t>Hiermee is ook in Nederland de nationale escalatieladder definitief uitgewerkt. Het hoogste staatshoofd kan niet meer doen dan de brief terugsturen naar precies dat ministerie dat verantwoordelijk is voor de gemaakte fouten. Dit onderstreept het fundamentele uitgangspunt van deze audit: er is binnen de nationale structuren van beide lidstaten geen enkele instantie meer over die een transnationaal bevoegdheidsvacuüm kan oplossen. De nationale staat houdt op met functioneren zodra de grens wordt overstoken.</w:t>
      </w:r>
    </w:p>
    <w:p w14:paraId="636ACEB2" w14:textId="77777777" w:rsidR="005808C6" w:rsidRDefault="005808C6">
      <w:pPr>
        <w:pStyle w:val="marker"/>
        <w:ind w:left="800" w:right="800"/>
        <w:divId w:val="788279977"/>
        <w:rPr>
          <w:lang w:val="nl-NL"/>
        </w:rPr>
      </w:pPr>
      <w:r>
        <w:br w:type="page"/>
      </w:r>
    </w:p>
    <w:p w14:paraId="2480B77B" w14:textId="77777777" w:rsidR="005808C6" w:rsidRDefault="005808C6">
      <w:pPr>
        <w:pStyle w:val="Kop2"/>
        <w:divId w:val="788279977"/>
        <w:rPr>
          <w:rFonts w:eastAsia="Times New Roman"/>
          <w:lang w:val="nl-NL"/>
        </w:rPr>
      </w:pPr>
      <w:bookmarkStart w:id="54" w:name="_Toc241844860"/>
      <w:r>
        <w:rPr>
          <w:rFonts w:eastAsia="Times New Roman"/>
          <w:lang w:val="nl-NL"/>
        </w:rPr>
        <w:t>Overheid / Ministeries</w:t>
      </w:r>
      <w:bookmarkEnd w:id="54"/>
    </w:p>
    <w:p w14:paraId="7359DB20" w14:textId="77777777" w:rsidR="005808C6" w:rsidRDefault="005808C6">
      <w:pPr>
        <w:pStyle w:val="marker"/>
        <w:ind w:left="800" w:right="800"/>
        <w:divId w:val="788279977"/>
        <w:rPr>
          <w:lang w:val="nl-NL"/>
        </w:rPr>
      </w:pPr>
      <w:r>
        <w:br w:type="page"/>
      </w:r>
    </w:p>
    <w:p w14:paraId="513C55AA" w14:textId="77777777" w:rsidR="005808C6" w:rsidRDefault="005808C6">
      <w:pPr>
        <w:pStyle w:val="Kop1"/>
        <w:divId w:val="788279977"/>
        <w:rPr>
          <w:rFonts w:eastAsia="Times New Roman"/>
          <w:lang w:val="nl-NL"/>
        </w:rPr>
      </w:pPr>
      <w:bookmarkStart w:id="55" w:name="_Toc241844861"/>
      <w:r>
        <w:rPr>
          <w:rFonts w:eastAsia="Times New Roman"/>
          <w:lang w:val="nl-NL"/>
        </w:rPr>
        <w:t>III. Overkoepelend, Bemiddeling &amp; Maatschappelijke Resonantie</w:t>
      </w:r>
      <w:bookmarkEnd w:id="55"/>
    </w:p>
    <w:p w14:paraId="12AF3BCB" w14:textId="77777777" w:rsidR="005808C6" w:rsidRDefault="005808C6">
      <w:pPr>
        <w:pStyle w:val="Kop3"/>
        <w:divId w:val="788279977"/>
        <w:rPr>
          <w:rFonts w:eastAsia="Times New Roman"/>
          <w:lang w:val="nl-NL"/>
        </w:rPr>
      </w:pPr>
      <w:bookmarkStart w:id="56" w:name="_Toc241844862"/>
      <w:r>
        <w:rPr>
          <w:rFonts w:eastAsia="Times New Roman"/>
          <w:lang w:val="nl-NL"/>
        </w:rPr>
        <w:t>SOLVIT</w:t>
      </w:r>
      <w:bookmarkEnd w:id="56"/>
    </w:p>
    <w:p w14:paraId="679596D6" w14:textId="77777777" w:rsidR="005808C6" w:rsidRDefault="005808C6">
      <w:pPr>
        <w:pStyle w:val="subtitel"/>
        <w:divId w:val="788279977"/>
        <w:rPr>
          <w:lang w:val="nl-NL"/>
        </w:rPr>
      </w:pPr>
      <w:r>
        <w:rPr>
          <w:lang w:val="nl-NL"/>
        </w:rPr>
        <w:t>De Illusie van Europese Bemiddeling en de Tandeloze Tijger</w:t>
      </w:r>
    </w:p>
    <w:p w14:paraId="70C88381" w14:textId="77777777" w:rsidR="005808C6" w:rsidRDefault="005808C6">
      <w:pPr>
        <w:pStyle w:val="Normaalweb"/>
        <w:divId w:val="788279977"/>
        <w:rPr>
          <w:lang w:val="nl-NL"/>
        </w:rPr>
      </w:pPr>
      <w:r>
        <w:rPr>
          <w:lang w:val="nl-NL"/>
        </w:rPr>
        <w:t>Wanneer twee natiestaten weigeren elkaars data te accepteren, is SOLVIT het officiële Europese vangnet. Dit netwerk, opgericht door de Europese Commissie, is specifiek bedoeld om grensoverschrijdende problemen van burgers met overheidsinstanties informeel en snel op te lossen, zonder tussenkomst van een rechter. In januari 2026 wordt er gelijktijdig een formeel verzoek ingediend bij zowel SOLVIT Nederland als SOLVIT België, ondersteund door de volledige empirische datamatrix van de systeemblokkades.</w:t>
      </w:r>
    </w:p>
    <w:p w14:paraId="5769DE0E" w14:textId="77777777" w:rsidR="005808C6" w:rsidRDefault="005808C6">
      <w:pPr>
        <w:pStyle w:val="Normaalweb"/>
        <w:divId w:val="788279977"/>
        <w:rPr>
          <w:lang w:val="nl-NL"/>
        </w:rPr>
      </w:pPr>
      <w:r>
        <w:rPr>
          <w:lang w:val="nl-NL"/>
        </w:rPr>
        <w:t>De afhandeling door dit Europese netwerk legt echter genadeloos de fundamentele zwakte van het systeem bloot. SOLVIT functioneert uitsluitend op basis van vrijwillige medewerking van de nationale overheden. Zodra de weigerende uitvoeringsinstanties (zoals de Christelijke Mutualiteit of het UWV) vasthouden aan hun eigen interne lezing van de regels, valt de bemiddelaar stil. SOLVIT heeft geen enkele dwingende bevoegdheid om een nationaal besluit te overrulen, zelfs niet als dit besluit in de praktijk de Euro</w:t>
      </w:r>
      <w:r>
        <w:rPr>
          <w:lang w:val="nl-NL"/>
        </w:rPr>
        <w:t>pese samentellingsregels *1* onmogelijk maakt.</w:t>
      </w:r>
    </w:p>
    <w:p w14:paraId="13789209" w14:textId="77777777" w:rsidR="005808C6" w:rsidRDefault="005808C6">
      <w:pPr>
        <w:pStyle w:val="Normaalweb"/>
        <w:divId w:val="788279977"/>
        <w:rPr>
          <w:lang w:val="nl-NL"/>
        </w:rPr>
      </w:pPr>
      <w:r>
        <w:rPr>
          <w:lang w:val="nl-NL"/>
        </w:rPr>
        <w:t>Het definitieve failliet van deze overkoepelende bescherming manifesteert zich in september 2026. Wanneer de burger, geconfronteerd met de aanhoudende impasse, aan SOLVIT verzoekt om het complexe dossier formeel door te verwijzen naar de Europese Arbeidsautoriteit (ELA) voor harde bemiddeling, weigert SOLVIT dit. Het netwerk sluit het dossier af met het procedurele argument dat zij "geen formele schending van het Unierecht" kunnen vaststellen. Hiermee objectiveert SOLVIT de ultieme systeemparadox: een netwe</w:t>
      </w:r>
      <w:r>
        <w:rPr>
          <w:lang w:val="nl-NL"/>
        </w:rPr>
        <w:t>rk dat is opgericht om de muren tussen lidstaten af te breken, weigert te escaleren en valideert uiteindelijk de nationale blokkades die het verondersteld werd op te lossen.</w:t>
      </w:r>
    </w:p>
    <w:p w14:paraId="138719AC" w14:textId="77777777" w:rsidR="005808C6" w:rsidRDefault="005808C6">
      <w:pPr>
        <w:divId w:val="2097556042"/>
        <w:rPr>
          <w:color w:val="555555"/>
          <w:sz w:val="20"/>
          <w:szCs w:val="20"/>
          <w:lang w:val="nl-NL"/>
        </w:rPr>
      </w:pPr>
      <w:r>
        <w:rPr>
          <w:color w:val="555555"/>
          <w:sz w:val="20"/>
          <w:szCs w:val="20"/>
          <w:lang w:val="nl-NL"/>
        </w:rPr>
        <w:t>*1* Verordening (EG) 883/2004, de basisverordening voor de coördinatie van de socialezekerheidsstelsels binnen de Europese Unie.</w:t>
      </w:r>
    </w:p>
    <w:p w14:paraId="5F6386F8" w14:textId="77777777" w:rsidR="005808C6" w:rsidRDefault="005808C6">
      <w:pPr>
        <w:pStyle w:val="marker"/>
        <w:ind w:left="800" w:right="800"/>
        <w:divId w:val="788279977"/>
        <w:rPr>
          <w:lang w:val="nl-NL"/>
        </w:rPr>
      </w:pPr>
      <w:r>
        <w:br w:type="page"/>
      </w:r>
    </w:p>
    <w:p w14:paraId="66EB8D93" w14:textId="77777777" w:rsidR="005808C6" w:rsidRDefault="005808C6">
      <w:pPr>
        <w:pStyle w:val="Kop3"/>
        <w:divId w:val="788279977"/>
        <w:rPr>
          <w:rFonts w:eastAsia="Times New Roman"/>
          <w:lang w:val="nl-NL"/>
        </w:rPr>
      </w:pPr>
      <w:bookmarkStart w:id="57" w:name="_Toc241844863"/>
      <w:r>
        <w:rPr>
          <w:rFonts w:eastAsia="Times New Roman"/>
          <w:lang w:val="nl-NL"/>
        </w:rPr>
        <w:t>GRENSINFOPUNT (GIP)</w:t>
      </w:r>
      <w:bookmarkEnd w:id="57"/>
    </w:p>
    <w:p w14:paraId="75A31D3C" w14:textId="77777777" w:rsidR="005808C6" w:rsidRDefault="005808C6">
      <w:pPr>
        <w:pStyle w:val="subtitel"/>
        <w:divId w:val="788279977"/>
        <w:rPr>
          <w:lang w:val="nl-NL"/>
        </w:rPr>
      </w:pPr>
      <w:r>
        <w:rPr>
          <w:lang w:val="nl-NL"/>
        </w:rPr>
        <w:t>De Waarnemer Zonder Mandaat</w:t>
      </w:r>
    </w:p>
    <w:p w14:paraId="0DA58907" w14:textId="77777777" w:rsidR="005808C6" w:rsidRDefault="005808C6">
      <w:pPr>
        <w:pStyle w:val="Normaalweb"/>
        <w:divId w:val="788279977"/>
        <w:rPr>
          <w:lang w:val="nl-NL"/>
        </w:rPr>
      </w:pPr>
      <w:r>
        <w:rPr>
          <w:lang w:val="nl-NL"/>
        </w:rPr>
        <w:t>Het netwerk van GrensInfoPunten (GIP) is in het leven geroepen om de complexe wet- en regelgeving voor grensarbeiders te ontrafelen. Als advies- en informatienetwerk functioneren zij uitstekend: ze bieden een accuraat theoretisch overzicht van de rechten en plichten aan beide zijden van de grens. Echter, zodra de theorie vastloopt in een acute, praktische systeemcrisis, stuit ook deze organisatie op haar harde limieten.</w:t>
      </w:r>
    </w:p>
    <w:p w14:paraId="22867955" w14:textId="77777777" w:rsidR="005808C6" w:rsidRDefault="005808C6">
      <w:pPr>
        <w:pStyle w:val="Normaalweb"/>
        <w:divId w:val="788279977"/>
        <w:rPr>
          <w:lang w:val="nl-NL"/>
        </w:rPr>
      </w:pPr>
      <w:r>
        <w:rPr>
          <w:lang w:val="nl-NL"/>
        </w:rPr>
        <w:t>Wanneer de grensarbeider in het voorjaar van 2026 de GIP's in de grensregio raadpleegt over de systematische weigering van de Belgische en Nederlandse instanties om elkaars medische en fiscale data te erkennen, kan het loket slechts bevestigen dat de burger theoretisch gelijk heeft. Zij bevestigen mondeling de knelpunten, maar weigeren de casus formeel als grensbelemmering aan te melden bij Schakelpunt.eu, met een beroep op hun strikte neutraliteit ten opzichte van overheidsinstanties. Het orgaan dat ontwor</w:t>
      </w:r>
      <w:r>
        <w:rPr>
          <w:lang w:val="nl-NL"/>
        </w:rPr>
        <w:t>pen is om de grens te overbruggen, kiest voor de veilige positie van de neutrale waarnemer.</w:t>
      </w:r>
    </w:p>
    <w:p w14:paraId="1BE976AA" w14:textId="77777777" w:rsidR="005808C6" w:rsidRDefault="005808C6">
      <w:pPr>
        <w:pStyle w:val="Normaalweb"/>
        <w:divId w:val="788279977"/>
        <w:rPr>
          <w:lang w:val="nl-NL"/>
        </w:rPr>
      </w:pPr>
      <w:r>
        <w:rPr>
          <w:lang w:val="nl-NL"/>
        </w:rPr>
        <w:t>Maar voor de burger die op dat moment medisch en financieel is vastgelopen, biedt deze signalering geen enkele operationele verlichting. Het GrensInfoPunt beschikt over nul uitvoerende macht. Zij kunnen geen enkel ministerie dwingen tot handelen, geen enkele uitkering lostrekken en geen enkele foutieve beslissing terugdraaien. Ze fungeren als uiterst vriendelijke routeplanners in een doolhof waarvan alle deuren elektronisch zijn vergrendeld door de natiestaat.</w:t>
      </w:r>
    </w:p>
    <w:p w14:paraId="44107647" w14:textId="77777777" w:rsidR="005808C6" w:rsidRDefault="005808C6">
      <w:pPr>
        <w:pStyle w:val="marker"/>
        <w:ind w:left="800" w:right="800"/>
        <w:divId w:val="788279977"/>
        <w:rPr>
          <w:lang w:val="nl-NL"/>
        </w:rPr>
      </w:pPr>
      <w:r>
        <w:br w:type="page"/>
      </w:r>
    </w:p>
    <w:p w14:paraId="7757DD10" w14:textId="77777777" w:rsidR="005808C6" w:rsidRDefault="005808C6">
      <w:pPr>
        <w:pStyle w:val="Kop3"/>
        <w:divId w:val="788279977"/>
        <w:rPr>
          <w:rFonts w:eastAsia="Times New Roman"/>
          <w:lang w:val="nl-NL"/>
        </w:rPr>
      </w:pPr>
      <w:bookmarkStart w:id="58" w:name="_Toc241844864"/>
      <w:r>
        <w:rPr>
          <w:rFonts w:eastAsia="Times New Roman"/>
          <w:lang w:val="nl-NL"/>
        </w:rPr>
        <w:t>BENELUX UNIE</w:t>
      </w:r>
      <w:bookmarkEnd w:id="58"/>
    </w:p>
    <w:p w14:paraId="00C8AD39" w14:textId="77777777" w:rsidR="005808C6" w:rsidRDefault="005808C6">
      <w:pPr>
        <w:pStyle w:val="subtitel"/>
        <w:divId w:val="788279977"/>
        <w:rPr>
          <w:lang w:val="nl-NL"/>
        </w:rPr>
      </w:pPr>
      <w:r>
        <w:rPr>
          <w:lang w:val="nl-NL"/>
        </w:rPr>
        <w:t>De Diplomatieke Observatie en de Afwezige Praktijk</w:t>
      </w:r>
    </w:p>
    <w:p w14:paraId="2DAA014E" w14:textId="77777777" w:rsidR="005808C6" w:rsidRDefault="005808C6">
      <w:pPr>
        <w:pStyle w:val="Normaalweb"/>
        <w:divId w:val="788279977"/>
        <w:rPr>
          <w:lang w:val="nl-NL"/>
        </w:rPr>
      </w:pPr>
      <w:r>
        <w:rPr>
          <w:lang w:val="nl-NL"/>
        </w:rPr>
        <w:t>De Benelux Unie profileert zich van oudsher als de absolute pionier van de grensoverschrijdende samenwerking en als de proeftuin voor Europese integratie. Wanneer deze intergouvernementele organisatie echter wordt geconfronteerd met het aanhoudende administratieve vacuüm tussen de Belgische en Nederlandse sociale zekerheid, wordt het verschil tussen macro-diplomatie en micro-realiteit onmiddellijk zichtbaar.</w:t>
      </w:r>
    </w:p>
    <w:p w14:paraId="6E00DD82" w14:textId="77777777" w:rsidR="005808C6" w:rsidRDefault="005808C6">
      <w:pPr>
        <w:pStyle w:val="Normaalweb"/>
        <w:divId w:val="788279977"/>
        <w:rPr>
          <w:lang w:val="nl-NL"/>
        </w:rPr>
      </w:pPr>
      <w:r>
        <w:rPr>
          <w:lang w:val="nl-NL"/>
        </w:rPr>
        <w:t>De Benelux Unie functioneert in de kern uitsluitend als een overlegorgaan voor lidstaten. Zij produceren hoogwaardige verdragen, intentieverklaringen en academische studies over de arbeidsmarkt, maar zijn operationeel volledig onzichtbaar in de dagelijkse strijd van de grensarbeider. Er bestaat geen Benelux-noodloket dat een weigerend ziekenfonds ter verantwoording kan roepen of een vastgelopen fiscale datastroom kan deblokkeren.</w:t>
      </w:r>
    </w:p>
    <w:p w14:paraId="323EB735" w14:textId="77777777" w:rsidR="005808C6" w:rsidRDefault="005808C6">
      <w:pPr>
        <w:pStyle w:val="Normaalweb"/>
        <w:divId w:val="788279977"/>
        <w:rPr>
          <w:lang w:val="nl-NL"/>
        </w:rPr>
      </w:pPr>
      <w:r>
        <w:rPr>
          <w:lang w:val="nl-NL"/>
        </w:rPr>
        <w:t>Wanneer acute dossiers escaleren, verwijst de Benelux Unie standaard terug naar precies die nationale kanalen en organen (zoals SOLVIT of de ombudsmannen) die eerder in de keten al gefaald hebben. Het orgaan bewijst daarmee dat het weliswaar grensoverschrijdende visies kan opstellen, maar niet bereid of bevoegd is om bindende interventies uit te voeren ter bescherming van de burgers in het hart van hun eigen verdragsgebied.</w:t>
      </w:r>
    </w:p>
    <w:p w14:paraId="118284D0" w14:textId="77777777" w:rsidR="005808C6" w:rsidRDefault="005808C6">
      <w:pPr>
        <w:pStyle w:val="marker"/>
        <w:ind w:left="800" w:right="800"/>
        <w:divId w:val="788279977"/>
        <w:rPr>
          <w:lang w:val="nl-NL"/>
        </w:rPr>
      </w:pPr>
      <w:r>
        <w:br w:type="page"/>
      </w:r>
    </w:p>
    <w:p w14:paraId="4CAC4B58" w14:textId="77777777" w:rsidR="005808C6" w:rsidRDefault="005808C6">
      <w:pPr>
        <w:pStyle w:val="Kop3"/>
        <w:divId w:val="788279977"/>
        <w:rPr>
          <w:rFonts w:eastAsia="Times New Roman"/>
          <w:lang w:val="nl-NL"/>
        </w:rPr>
      </w:pPr>
      <w:bookmarkStart w:id="59" w:name="_Toc241844865"/>
      <w:r>
        <w:rPr>
          <w:rFonts w:eastAsia="Times New Roman"/>
          <w:lang w:val="nl-NL"/>
        </w:rPr>
        <w:t>STRATEGISCHE BELANGENBEHARTIGING</w:t>
      </w:r>
      <w:bookmarkEnd w:id="59"/>
    </w:p>
    <w:p w14:paraId="08D354CD" w14:textId="77777777" w:rsidR="005808C6" w:rsidRDefault="005808C6">
      <w:pPr>
        <w:pStyle w:val="subtitel"/>
        <w:divId w:val="788279977"/>
        <w:rPr>
          <w:lang w:val="nl-NL"/>
        </w:rPr>
      </w:pPr>
      <w:r>
        <w:rPr>
          <w:lang w:val="nl-NL"/>
        </w:rPr>
        <w:t>De Trage Molens van het Algemeen Belang</w:t>
      </w:r>
    </w:p>
    <w:p w14:paraId="2E68EA2E" w14:textId="77777777" w:rsidR="005808C6" w:rsidRDefault="005808C6">
      <w:pPr>
        <w:pStyle w:val="Normaalweb"/>
        <w:divId w:val="788279977"/>
        <w:rPr>
          <w:lang w:val="nl-NL"/>
        </w:rPr>
      </w:pPr>
      <w:r>
        <w:rPr>
          <w:lang w:val="nl-NL"/>
        </w:rPr>
        <w:t>Naast de overheid opereren er diverse niet-gouvernementele organisaties (NGO's), patiëntenverenigingen en macro-vakbondskoepels die zich richten op de bescherming van kwetsbare groepen en grensarbeiders. Bij de aanbieding van de Systeem-Audit erkennen deze strategische belangenbehartigers direct de waarde van het dossier. Zij zien een perfect, gedocumenteerd patroon van institutioneel falen dat naadloos aansluit bij hun eigen politieke strijdpunten.</w:t>
      </w:r>
    </w:p>
    <w:p w14:paraId="09ECB8E9" w14:textId="77777777" w:rsidR="005808C6" w:rsidRDefault="005808C6">
      <w:pPr>
        <w:pStyle w:val="Normaalweb"/>
        <w:divId w:val="788279977"/>
        <w:rPr>
          <w:lang w:val="nl-NL"/>
        </w:rPr>
      </w:pPr>
      <w:r>
        <w:rPr>
          <w:lang w:val="nl-NL"/>
        </w:rPr>
        <w:t>De respons van deze laag toont echter de wrange realiteit van beleidsbeïnvloeding. Deze organisaties gebruiken de data graag als brandstof voor hun eigen lobbywerk. Het dossier wordt verwerkt in rapporten, als munitie gebruikt tijdens parlementaire hoorzittingen en dient als casestudy in strategisch overleg met ministeries. Dit proces, gericht op toekomstige wetswijzigingen, kent echter een tijdshorizon van vele jaren.</w:t>
      </w:r>
    </w:p>
    <w:p w14:paraId="597E8016" w14:textId="77777777" w:rsidR="005808C6" w:rsidRDefault="005808C6">
      <w:pPr>
        <w:pStyle w:val="Normaalweb"/>
        <w:divId w:val="788279977"/>
        <w:rPr>
          <w:lang w:val="nl-NL"/>
        </w:rPr>
      </w:pPr>
      <w:r>
        <w:rPr>
          <w:lang w:val="nl-NL"/>
        </w:rPr>
        <w:t>Voor de individuele burger, die hier en nu vastzit zonder inkomsten en verstrikt is in een administratief web, biedt deze belangenbehartiging geen enkele curatieve oplossing. Er is geen 'quick response team' dat actueel ingrijpt. De patiënt wordt hiermee gereduceerd tot een nuttig beleidsinstrument voor de lange termijn, maar wordt voor de kortetermijnoplossing volledig aan zijn lot overgelaten.</w:t>
      </w:r>
    </w:p>
    <w:p w14:paraId="127C2A07" w14:textId="77777777" w:rsidR="005808C6" w:rsidRDefault="005808C6">
      <w:pPr>
        <w:pStyle w:val="marker"/>
        <w:ind w:left="800" w:right="800"/>
        <w:divId w:val="788279977"/>
        <w:rPr>
          <w:lang w:val="nl-NL"/>
        </w:rPr>
      </w:pPr>
      <w:r>
        <w:br w:type="page"/>
      </w:r>
    </w:p>
    <w:p w14:paraId="7E0A31AB" w14:textId="77777777" w:rsidR="005808C6" w:rsidRDefault="005808C6">
      <w:pPr>
        <w:pStyle w:val="Kop3"/>
        <w:divId w:val="788279977"/>
        <w:rPr>
          <w:rFonts w:eastAsia="Times New Roman"/>
          <w:lang w:val="nl-NL"/>
        </w:rPr>
      </w:pPr>
      <w:bookmarkStart w:id="60" w:name="_Toc241844866"/>
      <w:r>
        <w:rPr>
          <w:rFonts w:eastAsia="Times New Roman"/>
          <w:lang w:val="nl-NL"/>
        </w:rPr>
        <w:t>ACADEMISCHE OBSERVATIELAAG</w:t>
      </w:r>
      <w:bookmarkEnd w:id="60"/>
    </w:p>
    <w:p w14:paraId="68206D2C" w14:textId="77777777" w:rsidR="005808C6" w:rsidRDefault="005808C6">
      <w:pPr>
        <w:pStyle w:val="subtitel"/>
        <w:divId w:val="788279977"/>
        <w:rPr>
          <w:lang w:val="nl-NL"/>
        </w:rPr>
      </w:pPr>
      <w:r>
        <w:rPr>
          <w:lang w:val="nl-NL"/>
        </w:rPr>
        <w:t>De Retrospectieve Analyse van een Crisis</w:t>
      </w:r>
    </w:p>
    <w:p w14:paraId="3F091B28" w14:textId="77777777" w:rsidR="005808C6" w:rsidRDefault="005808C6">
      <w:pPr>
        <w:pStyle w:val="Normaalweb"/>
        <w:divId w:val="788279977"/>
        <w:rPr>
          <w:lang w:val="nl-NL"/>
        </w:rPr>
      </w:pPr>
      <w:r>
        <w:rPr>
          <w:lang w:val="nl-NL"/>
        </w:rPr>
        <w:t xml:space="preserve">Wetenschappelijke instituten, universitaire faculteiten voor sociaal recht en gespecialiseerde kenniscentra voor grenseffecten hebben binnen de rechtsstaat de taak om wetgeving te toetsen aan de maatschappelijke uitvoeringspraktijk. Zij analyseren structurele knelpunten in de sociale zekerheid en publiceren rapportages voor nationale parlementen en de Europese Commissie. Wanneer de gedocumenteerde Systeem-Audit in het voorjaar van 2026 bij diverse Nederlandse en Belgische universiteiten wordt ingediend als </w:t>
      </w:r>
      <w:r>
        <w:rPr>
          <w:lang w:val="nl-NL"/>
        </w:rPr>
        <w:t>actuele casuïstiek van een transnationaal bevoegdheidsvacuüm, blijft een inhoudelijke reactie aanvankelijk volledig uit. De academische infrastructuur is primair ingericht op retrospectief onderzoek binnen afgebakende onderzoeksprogramma's en beschikt niet over een operationeel protocol om een lopende, individuele systeemblokkade in real-time te onderzoeken.</w:t>
      </w:r>
    </w:p>
    <w:p w14:paraId="5B63B621" w14:textId="77777777" w:rsidR="005808C6" w:rsidRDefault="005808C6">
      <w:pPr>
        <w:pStyle w:val="Normaalweb"/>
        <w:divId w:val="788279977"/>
        <w:rPr>
          <w:lang w:val="nl-NL"/>
        </w:rPr>
      </w:pPr>
      <w:r>
        <w:rPr>
          <w:lang w:val="nl-NL"/>
        </w:rPr>
        <w:t>Deze radiostilte wordt in september 2026 doorbroken wanneer het geactualiseerde dossier het niveau van specifieke grensarbeid-expertise bereikt. Na een eerste bevestiging van dossierstudie door een hoogleraar aan een grensoverschrijdend onderzoeksinstituut, volgt een diepgaande inhoudelijke analyse door een onafhankelijk onderzoeker met een decennialange staat van dienst in grensoverschrijdende procedures. In deze uitwisseling wordt de casus niet langer als een geïsoleerd incident behandeld, maar getoetst a</w:t>
      </w:r>
      <w:r>
        <w:rPr>
          <w:lang w:val="nl-NL"/>
        </w:rPr>
        <w:t>an de wisselwerking tussen de Europese coördinatieverordening *1*, de verordening inzake het vrij verkeer van werknemers *2* en de vaste rechtspraak van het Hof van Justitie over fiscale en sociale gelijke behandeling over de grens *3*. Daarbij wordt tevens aan de hand van officiële correspondentie van de Europese Commissie gedocumenteerd dat formele inbreukklachten tegen België en Vlaanderen over de uitsluiting van grensarbeiders bij sociale voordelen en het Groeipakket al sinds 2022 en 2023 in een onderzo</w:t>
      </w:r>
      <w:r>
        <w:rPr>
          <w:lang w:val="nl-NL"/>
        </w:rPr>
        <w:t>eksfase verkeren zonder definitief besluit.</w:t>
      </w:r>
    </w:p>
    <w:p w14:paraId="1B4EFFB5" w14:textId="77777777" w:rsidR="005808C6" w:rsidRDefault="005808C6">
      <w:pPr>
        <w:pStyle w:val="Normaalweb"/>
        <w:divId w:val="788279977"/>
        <w:rPr>
          <w:lang w:val="nl-NL"/>
        </w:rPr>
      </w:pPr>
      <w:r>
        <w:rPr>
          <w:lang w:val="nl-NL"/>
        </w:rPr>
        <w:t>De interactie met de onderzoekswereld verschuift van passieve observatie naar actieve verificatie wanneer de onderzoeker de exacte medische en fiscale parameters van het dossier via een anonieme steekproef voorlegt aan de Belgische belastingdienst voor niet-inwoners. De belastingadministratie bevestigt in deze steekproef schriftelijk dat bij het ontbreken van een Nederlands vervangingsinkomen boven de wettelijke drempel het spontaan toevoegen van medische verklaringen bij de aangifte een geldige route vormt</w:t>
      </w:r>
      <w:r>
        <w:rPr>
          <w:lang w:val="nl-NL"/>
        </w:rPr>
        <w:t xml:space="preserve"> om de fiscale handicapstatus naar Belgisch recht aan te tonen. Tegelijkertijd legt deze academische validatie de operationele grens van de wetenschap bloot. Hoewel het onderzoek bevestigt dat nationale uitvoeringsorganen vastlopen op het ontbreken van digitale standaardsjablonen voor grensarbeiders met een medische beperking, bezit de academische laag geen uitvoerende of afdwingende bevoegdheid. De wetenschappelijke bevestiging van de weeffout opent geen gesloten databanken zoals de Kruispuntbank van de So</w:t>
      </w:r>
      <w:r>
        <w:rPr>
          <w:lang w:val="nl-NL"/>
        </w:rPr>
        <w:t>ciale Zekerheid en voorkomt evenmin dat een geslaagde fiscale correctie in het werkland via een gewijzigd inkomen nieuwe herberekeningen of terugvorderingen uitlokt bij inkomensafhankelijke regelingen aan beide zijden van de grens.</w:t>
      </w:r>
    </w:p>
    <w:p w14:paraId="40B495ED" w14:textId="77777777" w:rsidR="005808C6" w:rsidRDefault="005808C6">
      <w:pPr>
        <w:divId w:val="1815484067"/>
        <w:rPr>
          <w:color w:val="555555"/>
          <w:sz w:val="20"/>
          <w:szCs w:val="20"/>
          <w:lang w:val="nl-NL"/>
        </w:rPr>
      </w:pPr>
      <w:r>
        <w:rPr>
          <w:color w:val="555555"/>
          <w:sz w:val="20"/>
          <w:szCs w:val="20"/>
          <w:lang w:val="nl-NL"/>
        </w:rPr>
        <w:t>*1* Verordening (EG) nr. 883/2004 (inclusief Bijlage X inzake bijzondere niet op premie- of bijdragebetaling berustende prestaties).</w:t>
      </w:r>
    </w:p>
    <w:p w14:paraId="6AE87066" w14:textId="77777777" w:rsidR="005808C6" w:rsidRDefault="005808C6">
      <w:pPr>
        <w:divId w:val="1815484067"/>
        <w:rPr>
          <w:color w:val="555555"/>
          <w:sz w:val="20"/>
          <w:szCs w:val="20"/>
          <w:lang w:val="nl-NL"/>
        </w:rPr>
      </w:pPr>
      <w:r>
        <w:rPr>
          <w:color w:val="555555"/>
          <w:sz w:val="20"/>
          <w:szCs w:val="20"/>
          <w:lang w:val="nl-NL"/>
        </w:rPr>
        <w:t>*2* Artikel 7, lid 2 van Verordening (EU) nr. 492/2011 betreffende het vrije verkeer van werknemers binnen de Unie.</w:t>
      </w:r>
    </w:p>
    <w:p w14:paraId="722CE7F2" w14:textId="77777777" w:rsidR="005808C6" w:rsidRDefault="005808C6">
      <w:pPr>
        <w:divId w:val="1815484067"/>
        <w:rPr>
          <w:color w:val="555555"/>
          <w:sz w:val="20"/>
          <w:szCs w:val="20"/>
          <w:lang w:val="nl-NL"/>
        </w:rPr>
      </w:pPr>
      <w:r>
        <w:rPr>
          <w:color w:val="555555"/>
          <w:sz w:val="20"/>
          <w:szCs w:val="20"/>
          <w:lang w:val="nl-NL"/>
        </w:rPr>
        <w:t>*3* Waaronder het Schumacker-arrest (C-279/93, 90%-norm), het arrest-Hendrix (C-385/17) en het arrest-Chefquet.</w:t>
      </w:r>
    </w:p>
    <w:p w14:paraId="7C593F03" w14:textId="77777777" w:rsidR="005808C6" w:rsidRDefault="005808C6">
      <w:pPr>
        <w:pStyle w:val="marker"/>
        <w:ind w:left="800" w:right="800"/>
        <w:divId w:val="788279977"/>
        <w:rPr>
          <w:lang w:val="nl-NL"/>
        </w:rPr>
      </w:pPr>
      <w:r>
        <w:br w:type="page"/>
      </w:r>
    </w:p>
    <w:p w14:paraId="6FDE6F06" w14:textId="77777777" w:rsidR="005808C6" w:rsidRDefault="005808C6">
      <w:pPr>
        <w:pStyle w:val="Kop3"/>
        <w:divId w:val="788279977"/>
        <w:rPr>
          <w:rFonts w:eastAsia="Times New Roman"/>
          <w:lang w:val="nl-NL"/>
        </w:rPr>
      </w:pPr>
      <w:bookmarkStart w:id="61" w:name="_Toc241844867"/>
      <w:r>
        <w:rPr>
          <w:rFonts w:eastAsia="Times New Roman"/>
          <w:lang w:val="nl-NL"/>
        </w:rPr>
        <w:t>MEDIA &amp; PUBLIEKE INTELLECTUELEN</w:t>
      </w:r>
      <w:bookmarkEnd w:id="61"/>
    </w:p>
    <w:p w14:paraId="43562AEC" w14:textId="77777777" w:rsidR="005808C6" w:rsidRDefault="005808C6">
      <w:pPr>
        <w:pStyle w:val="subtitel"/>
        <w:divId w:val="788279977"/>
        <w:rPr>
          <w:lang w:val="nl-NL"/>
        </w:rPr>
      </w:pPr>
      <w:r>
        <w:rPr>
          <w:lang w:val="nl-NL"/>
        </w:rPr>
        <w:t>De Vluchtige Resonantie van Schande</w:t>
      </w:r>
    </w:p>
    <w:p w14:paraId="5BB96F62" w14:textId="77777777" w:rsidR="005808C6" w:rsidRDefault="005808C6">
      <w:pPr>
        <w:pStyle w:val="Normaalweb"/>
        <w:divId w:val="788279977"/>
        <w:rPr>
          <w:lang w:val="nl-NL"/>
        </w:rPr>
      </w:pPr>
      <w:r>
        <w:rPr>
          <w:lang w:val="nl-NL"/>
        </w:rPr>
        <w:t>Wanneer de juridische en politieke wegen afgesloten zijn, is de publieke opinie vaak het laatste redmiddel. De nationale pers, onderzoeksjournalisten en publieke columnisten hebben een natuurlijke interesse in verhalen over burgers die vermorzeld worden door falende algoritmes en weigerende instanties. De complexiteit en de brute onrechtvaardigheid van dit grensoverschrijdende dossier vormen een perfecte casus voor maatschappelijke verontwaardiging.</w:t>
      </w:r>
    </w:p>
    <w:p w14:paraId="73F2DFA9" w14:textId="77777777" w:rsidR="005808C6" w:rsidRDefault="005808C6">
      <w:pPr>
        <w:pStyle w:val="Normaalweb"/>
        <w:divId w:val="788279977"/>
        <w:rPr>
          <w:lang w:val="nl-NL"/>
        </w:rPr>
      </w:pPr>
      <w:r>
        <w:rPr>
          <w:lang w:val="nl-NL"/>
        </w:rPr>
        <w:t>De impact van media-aandacht is echter buitengewoon vluchtig. Een vlijmscherp artikel of een kritische column genereert kortstondige reputatieschade voor de betrokken instanties, wat soms kan leiden tot een plotselinge, geforceerde "coulanceregeling" voor dit ene, specifieke dossier om de PR-crisis te smoren. Het lost echter de onderliggende architectuurfout niet op.</w:t>
      </w:r>
    </w:p>
    <w:p w14:paraId="477B4729" w14:textId="77777777" w:rsidR="005808C6" w:rsidRDefault="005808C6">
      <w:pPr>
        <w:pStyle w:val="Normaalweb"/>
        <w:divId w:val="788279977"/>
        <w:rPr>
          <w:lang w:val="nl-NL"/>
        </w:rPr>
      </w:pPr>
      <w:r>
        <w:rPr>
          <w:lang w:val="nl-NL"/>
        </w:rPr>
        <w:t>Belangrijker nog: algoritmes en geautomatiseerde beslisbomen in de kelders van ministeries lezen geen kranten. Zij trekken zich niets aan van opiniestukken. Zodra de nieuwscyclus twaalf uur later opschuift naar het volgende schandaal, verdwijnt de maatschappelijke druk. De frontoffice-medewerkers keren terug naar hun geprogrammeerde protocollen, de binaire uitsluitingen in de systemen blijven onaangeroerd, en de volgende grensarbeider valt exact in hetzelfde, nu geruisloze, gat.</w:t>
      </w:r>
    </w:p>
    <w:p w14:paraId="75D5DF3A" w14:textId="77777777" w:rsidR="005808C6" w:rsidRDefault="005808C6">
      <w:pPr>
        <w:pStyle w:val="marker"/>
        <w:ind w:left="800" w:right="800"/>
        <w:divId w:val="788279977"/>
        <w:rPr>
          <w:lang w:val="nl-NL"/>
        </w:rPr>
      </w:pPr>
      <w:r>
        <w:br w:type="page"/>
      </w:r>
    </w:p>
    <w:p w14:paraId="611B2A65" w14:textId="77777777" w:rsidR="005808C6" w:rsidRDefault="005808C6">
      <w:pPr>
        <w:pStyle w:val="Kop1"/>
        <w:divId w:val="788279977"/>
        <w:rPr>
          <w:rFonts w:eastAsia="Times New Roman"/>
          <w:lang w:val="nl-NL"/>
        </w:rPr>
      </w:pPr>
      <w:bookmarkStart w:id="62" w:name="_Toc241844868"/>
      <w:r>
        <w:rPr>
          <w:rFonts w:eastAsia="Times New Roman"/>
          <w:lang w:val="nl-NL"/>
        </w:rPr>
        <w:t>IV. Europa</w:t>
      </w:r>
      <w:bookmarkEnd w:id="62"/>
    </w:p>
    <w:p w14:paraId="6A3654B5" w14:textId="77777777" w:rsidR="005808C6" w:rsidRDefault="005808C6">
      <w:pPr>
        <w:pStyle w:val="Kop3"/>
        <w:divId w:val="788279977"/>
        <w:rPr>
          <w:rFonts w:eastAsia="Times New Roman"/>
          <w:lang w:val="nl-NL"/>
        </w:rPr>
      </w:pPr>
      <w:bookmarkStart w:id="63" w:name="_Toc241844869"/>
      <w:r>
        <w:rPr>
          <w:rFonts w:eastAsia="Times New Roman"/>
          <w:lang w:val="nl-NL"/>
        </w:rPr>
        <w:t>EUROPESE COMMISSIE</w:t>
      </w:r>
      <w:bookmarkEnd w:id="63"/>
    </w:p>
    <w:p w14:paraId="415C92CC" w14:textId="77777777" w:rsidR="005808C6" w:rsidRDefault="005808C6">
      <w:pPr>
        <w:pStyle w:val="subtitel"/>
        <w:divId w:val="788279977"/>
        <w:rPr>
          <w:lang w:val="nl-NL"/>
        </w:rPr>
      </w:pPr>
      <w:r>
        <w:rPr>
          <w:lang w:val="nl-NL"/>
        </w:rPr>
        <w:t>De Architect Zonder Operationele Slagkracht</w:t>
      </w:r>
    </w:p>
    <w:p w14:paraId="17787D4B" w14:textId="77777777" w:rsidR="005808C6" w:rsidRDefault="005808C6">
      <w:pPr>
        <w:pStyle w:val="Normaalweb"/>
        <w:divId w:val="788279977"/>
        <w:rPr>
          <w:lang w:val="nl-NL"/>
        </w:rPr>
      </w:pPr>
      <w:r>
        <w:rPr>
          <w:lang w:val="nl-NL"/>
        </w:rPr>
        <w:t>De Europese Commissie is de architect van het systeem. Zij schrijft de dwingende wetgeving die garandeert dat grensarbeiders niet tussen wal en schip mogen vallen *1*. Wanneer de gedupeerde burger de Commissie echter wijst op het feit dat zowel België als Nederland deze wetten in de praktijk openlijk negeren, toont de architect zich volstrekt machteloos op het microniveau.</w:t>
      </w:r>
    </w:p>
    <w:p w14:paraId="046B7047" w14:textId="77777777" w:rsidR="005808C6" w:rsidRDefault="005808C6">
      <w:pPr>
        <w:pStyle w:val="Normaalweb"/>
        <w:divId w:val="788279977"/>
        <w:rPr>
          <w:lang w:val="nl-NL"/>
        </w:rPr>
      </w:pPr>
      <w:r>
        <w:rPr>
          <w:lang w:val="nl-NL"/>
        </w:rPr>
        <w:t>Om deze bestuurlijke patstelling te doorbreken, wordt het dossier via een formele klacht geëscaleerd naar het Directoraat-generaal Werkgelegenheid, Sociale Zaken en Inclusie (DG EMPL). De klacht legt de structurele leemtes in de Europese verordeningen en de falende nationale uitvoering genadeloos bloot. DG EMPL bevestigt de theorie, maar ontbeert elke operationele bevoegdheid of afdwingbare machtsknop om een lokaal ziekenfonds of uitkeringsinstantie direct te corrigeren.</w:t>
      </w:r>
    </w:p>
    <w:p w14:paraId="28BF18F4" w14:textId="77777777" w:rsidR="005808C6" w:rsidRDefault="005808C6">
      <w:pPr>
        <w:pStyle w:val="Normaalweb"/>
        <w:divId w:val="788279977"/>
        <w:rPr>
          <w:lang w:val="nl-NL"/>
        </w:rPr>
      </w:pPr>
      <w:r>
        <w:rPr>
          <w:lang w:val="nl-NL"/>
        </w:rPr>
        <w:t>De Commissie mag niet ingrijpen in een individueel dossier. Het enige wapen dat zij bezit, is het opstarten van een zogenaamde inbreukprocedure tegen een falende lidstaat. Dit is echter een loodzwaar politiek en juridisch traject dat vele jaren in beslag neemt. Voor de burger die vandaag zonder inkomen zit omdat een grenscomputer hapert, biedt de Commissie daarmee enkel hoogdravende theorieën zonder enige praktische bescherming.</w:t>
      </w:r>
    </w:p>
    <w:p w14:paraId="462D1538" w14:textId="77777777" w:rsidR="005808C6" w:rsidRDefault="005808C6">
      <w:pPr>
        <w:pStyle w:val="Normaalweb"/>
        <w:divId w:val="788279977"/>
        <w:rPr>
          <w:lang w:val="nl-NL"/>
        </w:rPr>
      </w:pPr>
      <w:r>
        <w:rPr>
          <w:lang w:val="nl-NL"/>
        </w:rPr>
        <w:t>Wat op 25 september 2026 in het dossier komt, is dat de Commissie al sinds 2022 en 2023 meerdere inbreukklachten tegen België en Vlaanderen onderzoekt. Het gaat om klachten over de Vlaamse jobbonus, de studiefinanciering en het Groeipakket, alle drie onder Verordening 492/2011 over het vrij verkeer van werknemers. De Commissie heeft in al die jaren geen definitief besluit genomen — wat betekent dat de klachten nog open zijn. De klacht van dit gezin is geen geïsoleerd geval, maar sluit aan bij een reeks klac</w:t>
      </w:r>
      <w:r>
        <w:rPr>
          <w:lang w:val="nl-NL"/>
        </w:rPr>
        <w:t>hten die al jaren loopt.</w:t>
      </w:r>
    </w:p>
    <w:p w14:paraId="4A93D13F" w14:textId="77777777" w:rsidR="005808C6" w:rsidRDefault="005808C6">
      <w:pPr>
        <w:divId w:val="13313895"/>
        <w:rPr>
          <w:color w:val="555555"/>
          <w:sz w:val="20"/>
          <w:szCs w:val="20"/>
          <w:lang w:val="nl-NL"/>
        </w:rPr>
      </w:pPr>
      <w:r>
        <w:rPr>
          <w:color w:val="555555"/>
          <w:sz w:val="20"/>
          <w:szCs w:val="20"/>
          <w:lang w:val="nl-NL"/>
        </w:rPr>
        <w:t>*1* Verordening (EG) 883/2004, de hoeksteen van het vrije verkeer van werknemers die lidstaten verplicht elkaars sociale zekerheidstijdvakken naadloos over te nemen.</w:t>
      </w:r>
    </w:p>
    <w:p w14:paraId="74FBDCB0" w14:textId="77777777" w:rsidR="005808C6" w:rsidRDefault="005808C6">
      <w:pPr>
        <w:pStyle w:val="marker"/>
        <w:ind w:left="800" w:right="800"/>
        <w:divId w:val="788279977"/>
        <w:rPr>
          <w:lang w:val="nl-NL"/>
        </w:rPr>
      </w:pPr>
      <w:r>
        <w:br w:type="page"/>
      </w:r>
    </w:p>
    <w:p w14:paraId="5F9C8C1C" w14:textId="77777777" w:rsidR="005808C6" w:rsidRDefault="005808C6">
      <w:pPr>
        <w:pStyle w:val="Kop3"/>
        <w:divId w:val="788279977"/>
        <w:rPr>
          <w:rFonts w:eastAsia="Times New Roman"/>
          <w:lang w:val="nl-NL"/>
        </w:rPr>
      </w:pPr>
      <w:bookmarkStart w:id="64" w:name="_Toc241844870"/>
      <w:r>
        <w:rPr>
          <w:rFonts w:eastAsia="Times New Roman"/>
          <w:lang w:val="nl-NL"/>
        </w:rPr>
        <w:t>EUROPEES HOF VOOR DE RECHTEN VAN DE MENS (EHRM)</w:t>
      </w:r>
      <w:bookmarkEnd w:id="64"/>
    </w:p>
    <w:p w14:paraId="13B809CE" w14:textId="77777777" w:rsidR="005808C6" w:rsidRDefault="005808C6">
      <w:pPr>
        <w:pStyle w:val="subtitel"/>
        <w:divId w:val="788279977"/>
        <w:rPr>
          <w:lang w:val="nl-NL"/>
        </w:rPr>
      </w:pPr>
      <w:r>
        <w:rPr>
          <w:lang w:val="nl-NL"/>
        </w:rPr>
        <w:t>Het Onbereikbare Gelijk</w:t>
      </w:r>
    </w:p>
    <w:p w14:paraId="165CF270" w14:textId="77777777" w:rsidR="005808C6" w:rsidRDefault="005808C6">
      <w:pPr>
        <w:pStyle w:val="Normaalweb"/>
        <w:divId w:val="788279977"/>
        <w:rPr>
          <w:lang w:val="nl-NL"/>
        </w:rPr>
      </w:pPr>
      <w:r>
        <w:rPr>
          <w:lang w:val="nl-NL"/>
        </w:rPr>
        <w:t>Wanneer natiestaten door systematische uitsluiting de burger zijn inkomen en sociale rechten ontnemen, raakt dit aan fundamentele mensenrechten, zoals de bescherming van eigendom en een eerlijk proces *1*. Het Europees Hof voor de Rechten van de Mens (EHRM) in Straatsburg is opgericht om hiertegen op te treden. In de praktijk is deze hoogste rechtszaal voor een medisch en financieel uitgeputte burger echter een fata morgana.</w:t>
      </w:r>
    </w:p>
    <w:p w14:paraId="06CD7AEC" w14:textId="77777777" w:rsidR="005808C6" w:rsidRDefault="005808C6">
      <w:pPr>
        <w:pStyle w:val="Normaalweb"/>
        <w:divId w:val="788279977"/>
        <w:rPr>
          <w:lang w:val="nl-NL"/>
        </w:rPr>
      </w:pPr>
      <w:r>
        <w:rPr>
          <w:lang w:val="nl-NL"/>
        </w:rPr>
        <w:t>Het Hof hanteert namelijk een ijzeren toegankelijkheidsregel: een klacht wordt pas in behandeling genomen nadat álle nationale juridische wegen zijn uitgeput. De burger moet dus eerst jarenlang procederen tot aan de hoogste nationale rechtbanken in zowel België als Nederland. Dit vereist tienduizenden euro's aan advocatenkosten en jarenlange fysieke en mentale veerkracht. De paradox is absoluut: het falende overheidssysteem stopt alle inkomsten, waardoor de burger de financiële middelen verliest die nodig z</w:t>
      </w:r>
      <w:r>
        <w:rPr>
          <w:lang w:val="nl-NL"/>
        </w:rPr>
        <w:t>ijn om exact datzelfde systeem bij het Europese Hof aan te vechten.</w:t>
      </w:r>
    </w:p>
    <w:p w14:paraId="13F1671C" w14:textId="77777777" w:rsidR="005808C6" w:rsidRDefault="005808C6">
      <w:pPr>
        <w:pStyle w:val="Normaalweb"/>
        <w:divId w:val="788279977"/>
        <w:rPr>
          <w:lang w:val="nl-NL"/>
        </w:rPr>
      </w:pPr>
      <w:r>
        <w:rPr>
          <w:lang w:val="nl-NL"/>
        </w:rPr>
        <w:t>Op 12 mei 2026 wordt het verzoekschrift per verzekerde post (Barcode LW024081984NL) naar de Griffier in Straatsburg verzonden. Op 18 juni 2026 verklaart het EHRM de klacht onontvankelijk en reduceert het transnationale probleem eenzijdig tot een geschil tegen de Belgische staat alleen.</w:t>
      </w:r>
    </w:p>
    <w:p w14:paraId="2F0D5991" w14:textId="77777777" w:rsidR="005808C6" w:rsidRDefault="005808C6">
      <w:pPr>
        <w:divId w:val="746003613"/>
        <w:rPr>
          <w:color w:val="555555"/>
          <w:sz w:val="20"/>
          <w:szCs w:val="20"/>
          <w:lang w:val="nl-NL"/>
        </w:rPr>
      </w:pPr>
      <w:r>
        <w:rPr>
          <w:color w:val="555555"/>
          <w:sz w:val="20"/>
          <w:szCs w:val="20"/>
          <w:lang w:val="nl-NL"/>
        </w:rPr>
        <w:t>*1* Verankerd in het Europees Verdrag voor de Rechten van de Mens (EVRM), in het bijzonder Artikel 1 van het Eerste Protocol (bescherming van eigendom, waaronder sociale uitkeringen vallen) en Artikel 6 (recht op een eerlijk proces).</w:t>
      </w:r>
    </w:p>
    <w:p w14:paraId="40E86619" w14:textId="77777777" w:rsidR="005808C6" w:rsidRDefault="005808C6">
      <w:pPr>
        <w:pStyle w:val="marker"/>
        <w:ind w:left="800" w:right="800"/>
        <w:divId w:val="788279977"/>
        <w:rPr>
          <w:lang w:val="nl-NL"/>
        </w:rPr>
      </w:pPr>
      <w:r>
        <w:br w:type="page"/>
      </w:r>
    </w:p>
    <w:p w14:paraId="4868A633" w14:textId="77777777" w:rsidR="005808C6" w:rsidRDefault="005808C6">
      <w:pPr>
        <w:pStyle w:val="Kop3"/>
        <w:divId w:val="788279977"/>
        <w:rPr>
          <w:rFonts w:eastAsia="Times New Roman"/>
          <w:lang w:val="nl-NL"/>
        </w:rPr>
      </w:pPr>
      <w:bookmarkStart w:id="65" w:name="_Toc241844871"/>
      <w:r>
        <w:rPr>
          <w:rFonts w:eastAsia="Times New Roman"/>
          <w:lang w:val="nl-NL"/>
        </w:rPr>
        <w:t>EUROPESE OMBUDSMAN</w:t>
      </w:r>
      <w:bookmarkEnd w:id="65"/>
    </w:p>
    <w:p w14:paraId="71BCC6F8" w14:textId="77777777" w:rsidR="005808C6" w:rsidRDefault="005808C6">
      <w:pPr>
        <w:pStyle w:val="subtitel"/>
        <w:divId w:val="788279977"/>
        <w:rPr>
          <w:lang w:val="nl-NL"/>
        </w:rPr>
      </w:pPr>
      <w:r>
        <w:rPr>
          <w:lang w:val="nl-NL"/>
        </w:rPr>
        <w:t>De Procedurele Blinde Vlek</w:t>
      </w:r>
    </w:p>
    <w:p w14:paraId="722A0D21" w14:textId="77777777" w:rsidR="005808C6" w:rsidRDefault="005808C6">
      <w:pPr>
        <w:pStyle w:val="Normaalweb"/>
        <w:divId w:val="788279977"/>
        <w:rPr>
          <w:lang w:val="nl-NL"/>
        </w:rPr>
      </w:pPr>
      <w:r>
        <w:rPr>
          <w:lang w:val="nl-NL"/>
        </w:rPr>
        <w:t>De Europese Ombudsman presenteert zich als de waakhond tegen 'wanbeheer' in de Europese Unie. Als het Belgische ziekenfonds en het Nederlandse UWV de Europese wetgeving aan hun laars lappen, lijkt dit de logische plek voor een klacht. Echter, zodra de Systeem-Audit hier belandt, loopt deze onmiddellijk stuk op een procedurele afbakening.</w:t>
      </w:r>
    </w:p>
    <w:p w14:paraId="5246A0B3" w14:textId="77777777" w:rsidR="005808C6" w:rsidRDefault="005808C6">
      <w:pPr>
        <w:pStyle w:val="Normaalweb"/>
        <w:divId w:val="788279977"/>
        <w:rPr>
          <w:lang w:val="nl-NL"/>
        </w:rPr>
      </w:pPr>
      <w:r>
        <w:rPr>
          <w:lang w:val="nl-NL"/>
        </w:rPr>
        <w:t>De Europese Ombudsman onderzoekt uitsluitend klachten over instellingen van de Europese Unie zélf (zoals fouten gemaakt door de Europese Commissie of het Parlement). Als een nationale instelling (zoals een lokaal ministerie) weigert een Europese verordening uit te voeren, verklaart de Europese Ombudsman zich per definitie onbevoegd. Men wordt simpelweg terugverwezen naar de Nationale Ombudsman, die — zoals eerder vastgesteld — de zaak eveneens weigert zolang er procedures lopen. De grensburger valt hierdoor</w:t>
      </w:r>
      <w:r>
        <w:rPr>
          <w:lang w:val="nl-NL"/>
        </w:rPr>
        <w:t xml:space="preserve"> precies in het procedurele gat tussen het nationale en het Europese toezicht: beide instanties kijken toe, maar geen van beiden acht zich bevoegd om op te treden.</w:t>
      </w:r>
    </w:p>
    <w:p w14:paraId="7A8FDAA6" w14:textId="77777777" w:rsidR="005808C6" w:rsidRDefault="005808C6">
      <w:pPr>
        <w:pStyle w:val="Normaalweb"/>
        <w:divId w:val="788279977"/>
        <w:rPr>
          <w:lang w:val="nl-NL"/>
        </w:rPr>
      </w:pPr>
      <w:r>
        <w:rPr>
          <w:lang w:val="nl-NL"/>
        </w:rPr>
        <w:t>Op 5 mei 2026 verklaart de Europese Ombudsman (eenheid Zaakbehandeling) klacht 1044/2026/MV niet-ontvankelijk. De Ombudsman stelt dat SOLVIT een nationale overheidsdienst is en geen EU-instelling, en dat de Europese Commissie, ondanks haar coördinerende rol, geen toezichthoudende bevoegdheid heeft in individuele gevallen.</w:t>
      </w:r>
    </w:p>
    <w:p w14:paraId="08EF9008" w14:textId="77777777" w:rsidR="005808C6" w:rsidRDefault="005808C6">
      <w:pPr>
        <w:pStyle w:val="marker"/>
        <w:ind w:left="800" w:right="800"/>
        <w:divId w:val="788279977"/>
        <w:rPr>
          <w:lang w:val="nl-NL"/>
        </w:rPr>
      </w:pPr>
      <w:r>
        <w:br w:type="page"/>
      </w:r>
    </w:p>
    <w:p w14:paraId="2D3A6936" w14:textId="77777777" w:rsidR="005808C6" w:rsidRDefault="005808C6">
      <w:pPr>
        <w:pStyle w:val="Kop3"/>
        <w:divId w:val="788279977"/>
        <w:rPr>
          <w:rFonts w:eastAsia="Times New Roman"/>
          <w:lang w:val="nl-NL"/>
        </w:rPr>
      </w:pPr>
      <w:bookmarkStart w:id="66" w:name="_Toc241844872"/>
      <w:r>
        <w:rPr>
          <w:rFonts w:eastAsia="Times New Roman"/>
          <w:lang w:val="nl-NL"/>
        </w:rPr>
        <w:t>EUROPEES PARLEMENT</w:t>
      </w:r>
      <w:bookmarkEnd w:id="66"/>
    </w:p>
    <w:p w14:paraId="34E31110" w14:textId="77777777" w:rsidR="005808C6" w:rsidRDefault="005808C6">
      <w:pPr>
        <w:pStyle w:val="subtitel"/>
        <w:divId w:val="788279977"/>
        <w:rPr>
          <w:lang w:val="nl-NL"/>
        </w:rPr>
      </w:pPr>
      <w:r>
        <w:rPr>
          <w:lang w:val="nl-NL"/>
        </w:rPr>
        <w:t>De Democratische Echokamer en de Hoorzitting</w:t>
      </w:r>
    </w:p>
    <w:p w14:paraId="0612617E" w14:textId="77777777" w:rsidR="005808C6" w:rsidRDefault="005808C6">
      <w:pPr>
        <w:pStyle w:val="Normaalweb"/>
        <w:divId w:val="788279977"/>
        <w:rPr>
          <w:lang w:val="nl-NL"/>
        </w:rPr>
      </w:pPr>
      <w:r>
        <w:rPr>
          <w:lang w:val="nl-NL"/>
        </w:rPr>
        <w:t>Het Europees Parlement vertegenwoordigt de stem van de burger. Via de specifieke Commissie Verzoekschriften (PETI) hebben EU-burgers een direct kanaal om structureel onrecht en de schending van het Europese recht aan te kaarten. Om de politieke stilte te doorbreken, wordt het systeemfalen hier formeel ingediend, inclusief een expliciete eis voor het houden van een parlementaire hoorzitting. Het doel is om de administratieve blokkade letterlijk een gezicht te geven en de verantwoordelijke beleidsmakers in Br</w:t>
      </w:r>
      <w:r>
        <w:rPr>
          <w:lang w:val="nl-NL"/>
        </w:rPr>
        <w:t>ussel fysiek te confronteren met de data.</w:t>
      </w:r>
    </w:p>
    <w:p w14:paraId="0A32C79D" w14:textId="77777777" w:rsidR="005808C6" w:rsidRDefault="005808C6">
      <w:pPr>
        <w:pStyle w:val="Normaalweb"/>
        <w:divId w:val="788279977"/>
        <w:rPr>
          <w:lang w:val="nl-NL"/>
        </w:rPr>
      </w:pPr>
      <w:r>
        <w:rPr>
          <w:lang w:val="nl-NL"/>
        </w:rPr>
        <w:t>Hoewel deze commissie bevoegd en ontvankelijk is voor de systematische schending van grensarbeidersrechten, is het instrument in de praktijk veel te traag en machteloos om als effectief vangnet te dienen. Wanneer een dossier wordt geaccepteerd, kan het Parlement slechts een politieke echo produceren. Het kan vragen stellen aan de Europese Commissie, een resolutie aannemen of een brief sturen naar de falende lidstaat.</w:t>
      </w:r>
    </w:p>
    <w:p w14:paraId="59208549" w14:textId="77777777" w:rsidR="005808C6" w:rsidRDefault="005808C6">
      <w:pPr>
        <w:pStyle w:val="Normaalweb"/>
        <w:divId w:val="788279977"/>
        <w:rPr>
          <w:lang w:val="nl-NL"/>
        </w:rPr>
      </w:pPr>
      <w:r>
        <w:rPr>
          <w:lang w:val="nl-NL"/>
        </w:rPr>
        <w:t>Het Parlement bezit echter geen enkele rechterlijke of uitvoerende macht om een minister, het UWV of een ziekenfonds te dwingen de uitkeringen te hervatten of de datablokkade op te heffen. De parlementaire route via PETI biedt erkenning op de lange termijn en agendeert het probleem, maar laat de burger in het heden financieel bloeden.</w:t>
      </w:r>
    </w:p>
    <w:p w14:paraId="4FA624A6" w14:textId="77777777" w:rsidR="005808C6" w:rsidRDefault="005808C6">
      <w:pPr>
        <w:pStyle w:val="Normaalweb"/>
        <w:divId w:val="788279977"/>
        <w:rPr>
          <w:lang w:val="nl-NL"/>
        </w:rPr>
      </w:pPr>
      <w:r>
        <w:rPr>
          <w:lang w:val="nl-NL"/>
        </w:rPr>
        <w:t>In september 2026 verschuift de status van het dossier. Op 25 september 2026 publiceert het Europees Parlement de officiële samenvatting van petitie 1034/2026 onder de beleidsterreinen Interne markt, Werkgelegenheid, Gezondheid, Sociale zaken en Grondrechten, met vermelding van België en Nederland als betrokken lidstaten. De petitie is vanaf dat moment openbaar op het petitieportaal en staat open voor medeondertekenaars. Het dossier is niet langer een privéklacht in een postbus, maar een formeel parlementai</w:t>
      </w:r>
      <w:r>
        <w:rPr>
          <w:lang w:val="nl-NL"/>
        </w:rPr>
        <w:t>r dossier dat door elke EU-burger kan worden ondertekend. Wat het Parlement echter niet kan, is een nationale uitvoeringsbeslissing terugdraaien — en dat blijft de fundamentele beperking.</w:t>
      </w:r>
    </w:p>
    <w:p w14:paraId="5354C103" w14:textId="77777777" w:rsidR="005808C6" w:rsidRDefault="005808C6">
      <w:pPr>
        <w:pStyle w:val="marker"/>
        <w:ind w:left="800" w:right="800"/>
        <w:divId w:val="788279977"/>
        <w:rPr>
          <w:lang w:val="nl-NL"/>
        </w:rPr>
      </w:pPr>
      <w:r>
        <w:br w:type="page"/>
      </w:r>
    </w:p>
    <w:p w14:paraId="21323E8D" w14:textId="77777777" w:rsidR="005808C6" w:rsidRDefault="005808C6">
      <w:pPr>
        <w:pStyle w:val="Kop3"/>
        <w:divId w:val="788279977"/>
        <w:rPr>
          <w:rFonts w:eastAsia="Times New Roman"/>
          <w:lang w:val="nl-NL"/>
        </w:rPr>
      </w:pPr>
      <w:bookmarkStart w:id="67" w:name="_Toc241844873"/>
      <w:r>
        <w:rPr>
          <w:rFonts w:eastAsia="Times New Roman"/>
          <w:lang w:val="nl-NL"/>
        </w:rPr>
        <w:t>EUROPESE RAAD</w:t>
      </w:r>
      <w:bookmarkEnd w:id="67"/>
    </w:p>
    <w:p w14:paraId="1F967D8B" w14:textId="77777777" w:rsidR="005808C6" w:rsidRDefault="005808C6">
      <w:pPr>
        <w:pStyle w:val="subtitel"/>
        <w:divId w:val="788279977"/>
        <w:rPr>
          <w:lang w:val="nl-NL"/>
        </w:rPr>
      </w:pPr>
      <w:r>
        <w:rPr>
          <w:lang w:val="nl-NL"/>
        </w:rPr>
        <w:t>De Onzichtbare Top</w:t>
      </w:r>
    </w:p>
    <w:p w14:paraId="6B5AFA8F" w14:textId="77777777" w:rsidR="005808C6" w:rsidRDefault="005808C6">
      <w:pPr>
        <w:pStyle w:val="Normaalweb"/>
        <w:divId w:val="788279977"/>
        <w:rPr>
          <w:lang w:val="nl-NL"/>
        </w:rPr>
      </w:pPr>
      <w:r>
        <w:rPr>
          <w:lang w:val="nl-NL"/>
        </w:rPr>
        <w:t xml:space="preserve">De Europese Raad, bestaande uit de regeringsleiders van alle lidstaten, bepaalt de algemene politieke richting van de Europese Unie. Binnen deze macro-architectuur bestaat de individuele grensarbeider simpelweg niet. </w:t>
      </w:r>
    </w:p>
    <w:p w14:paraId="1C4B4194" w14:textId="77777777" w:rsidR="005808C6" w:rsidRDefault="005808C6">
      <w:pPr>
        <w:pStyle w:val="Normaalweb"/>
        <w:divId w:val="788279977"/>
        <w:rPr>
          <w:lang w:val="nl-NL"/>
        </w:rPr>
      </w:pPr>
      <w:r>
        <w:rPr>
          <w:lang w:val="nl-NL"/>
        </w:rPr>
        <w:t xml:space="preserve">De Raad zet abstracte doelen op papier, zoals 'een naadloze interne markt' of 'digitale gegevensuitwisseling in 2030'. Ze zijn volstrekt losgekoppeld van de uitvoerende rampen die ontstaan wanneer hun politieke idealen botsen op de formele, nationale systemen van hun eigen thuislanden. Elke poging tot escalatie richting dit orgaan is bij voorbaat zinloos, omdat het instituut zo ver verwijderd is van de dagelijkse bestuurlijke modder, dat ze geen mechanismen hebben ingebouwd om individueel onrecht überhaupt </w:t>
      </w:r>
      <w:r>
        <w:rPr>
          <w:lang w:val="nl-NL"/>
        </w:rPr>
        <w:t>te registreren, laat staan te repareren.</w:t>
      </w:r>
    </w:p>
    <w:p w14:paraId="667B2AF6" w14:textId="77777777" w:rsidR="005808C6" w:rsidRDefault="005808C6">
      <w:pPr>
        <w:pStyle w:val="marker"/>
        <w:ind w:left="800" w:right="800"/>
        <w:divId w:val="788279977"/>
        <w:rPr>
          <w:lang w:val="nl-NL"/>
        </w:rPr>
      </w:pPr>
      <w:r>
        <w:br w:type="page"/>
      </w:r>
    </w:p>
    <w:p w14:paraId="6A9F5228" w14:textId="77777777" w:rsidR="005808C6" w:rsidRDefault="005808C6">
      <w:pPr>
        <w:pStyle w:val="Kop3"/>
        <w:divId w:val="788279977"/>
        <w:rPr>
          <w:rFonts w:eastAsia="Times New Roman"/>
          <w:lang w:val="nl-NL"/>
        </w:rPr>
      </w:pPr>
      <w:bookmarkStart w:id="68" w:name="_Toc241844874"/>
      <w:r>
        <w:rPr>
          <w:rFonts w:eastAsia="Times New Roman"/>
          <w:lang w:val="nl-NL"/>
        </w:rPr>
        <w:t>EUROPESE ARBEIDSAUTORITEIT (ELA)</w:t>
      </w:r>
      <w:bookmarkEnd w:id="68"/>
    </w:p>
    <w:p w14:paraId="7D1FBBFE" w14:textId="77777777" w:rsidR="005808C6" w:rsidRDefault="005808C6">
      <w:pPr>
        <w:pStyle w:val="subtitel"/>
        <w:divId w:val="788279977"/>
        <w:rPr>
          <w:lang w:val="nl-NL"/>
        </w:rPr>
      </w:pPr>
      <w:r>
        <w:rPr>
          <w:lang w:val="nl-NL"/>
        </w:rPr>
        <w:t>De Gesloten Nooduitgang</w:t>
      </w:r>
    </w:p>
    <w:p w14:paraId="457BFBF4" w14:textId="77777777" w:rsidR="005808C6" w:rsidRDefault="005808C6">
      <w:pPr>
        <w:pStyle w:val="Normaalweb"/>
        <w:divId w:val="788279977"/>
        <w:rPr>
          <w:lang w:val="nl-NL"/>
        </w:rPr>
      </w:pPr>
      <w:r>
        <w:rPr>
          <w:lang w:val="nl-NL"/>
        </w:rPr>
        <w:t>De Europese Arbeidsautoriteit (ELA) is specifiek in het leven geroepen om exacte situaties zoals deze op te lossen: het faciliteren van eerlijke arbeidsmobiliteit en het bemiddelen bij grensoverschrijdende geschillen over sociale zekerheid. Dit zou in theorie de krachtige bemiddelaar moeten zijn die over de nationale grenzen heen grijpt. De praktijk onthult echter een stuitende weeffout in het eigen ontwerp.</w:t>
      </w:r>
    </w:p>
    <w:p w14:paraId="407DA312" w14:textId="77777777" w:rsidR="005808C6" w:rsidRDefault="005808C6">
      <w:pPr>
        <w:pStyle w:val="Normaalweb"/>
        <w:divId w:val="788279977"/>
        <w:rPr>
          <w:lang w:val="nl-NL"/>
        </w:rPr>
      </w:pPr>
      <w:r>
        <w:rPr>
          <w:lang w:val="nl-NL"/>
        </w:rPr>
        <w:t xml:space="preserve">Wanneer de burger en de partner, geconfronteerd met weigerende natiestaten, de ELA formeel vragen om tussenbeide te komen, sluit de Autoriteit de deuren. De ELA hanteert namelijk de keiharde regel dat zij uitsluitend bemiddelt op verzoek van de nationale overheden zélf *1*. Individuele burgers mogen geen zaken aandragen. Dit creëert de meest problematische gesloten cirkel van het volledige dossier: de burger heeft de ELA nodig omdát de nationale overheden weigeren samen te werken, maar de ELA weigert op te </w:t>
      </w:r>
      <w:r>
        <w:rPr>
          <w:lang w:val="nl-NL"/>
        </w:rPr>
        <w:t xml:space="preserve">treden totdát diezelfde weigerende overheden daar gezamenlijk om vragen. </w:t>
      </w:r>
    </w:p>
    <w:p w14:paraId="2EE5C4CE" w14:textId="77777777" w:rsidR="005808C6" w:rsidRDefault="005808C6">
      <w:pPr>
        <w:pStyle w:val="Normaalweb"/>
        <w:divId w:val="788279977"/>
        <w:rPr>
          <w:lang w:val="nl-NL"/>
        </w:rPr>
      </w:pPr>
      <w:r>
        <w:rPr>
          <w:lang w:val="nl-NL"/>
        </w:rPr>
        <w:t>Zelfs een formele poging in de nazomer van 2026 om SOLVIT in te zetten als doorgeefluik om dit obstakel te omzeilen, wordt geblokkeerd. Hiermee objectiveert de ELA haar eigen machteloosheid: het speciaal gebouwde Europese controleorgaan is volledig onbereikbaar gemaakt voor de mensen die het moet beschermen.</w:t>
      </w:r>
    </w:p>
    <w:p w14:paraId="3FBBCF74" w14:textId="77777777" w:rsidR="005808C6" w:rsidRDefault="005808C6">
      <w:pPr>
        <w:divId w:val="1408184693"/>
        <w:rPr>
          <w:color w:val="555555"/>
          <w:sz w:val="20"/>
          <w:szCs w:val="20"/>
          <w:lang w:val="nl-NL"/>
        </w:rPr>
      </w:pPr>
      <w:r>
        <w:rPr>
          <w:color w:val="555555"/>
          <w:sz w:val="20"/>
          <w:szCs w:val="20"/>
          <w:lang w:val="nl-NL"/>
        </w:rPr>
        <w:t>*1* Volgens haar mandaat kan de ELA enkel bemiddelen in geschillen tussen lidstaten, en kunnen verzoeken tot bemiddeling uitsluitend worden ingediend door nationale overheden (zoals ministeries of de RVA/UWV).</w:t>
      </w:r>
    </w:p>
    <w:p w14:paraId="18EA2D95" w14:textId="77777777" w:rsidR="005808C6" w:rsidRDefault="005808C6">
      <w:pPr>
        <w:pStyle w:val="marker"/>
        <w:ind w:left="800" w:right="800"/>
        <w:divId w:val="788279977"/>
        <w:rPr>
          <w:lang w:val="nl-NL"/>
        </w:rPr>
      </w:pPr>
      <w:r>
        <w:br w:type="page"/>
      </w:r>
    </w:p>
    <w:p w14:paraId="14EAC85A" w14:textId="77777777" w:rsidR="005808C6" w:rsidRDefault="005808C6">
      <w:pPr>
        <w:pStyle w:val="Kop1"/>
        <w:divId w:val="788279977"/>
        <w:rPr>
          <w:rFonts w:eastAsia="Times New Roman"/>
          <w:lang w:val="nl-NL"/>
        </w:rPr>
      </w:pPr>
      <w:bookmarkStart w:id="69" w:name="_Toc241844875"/>
      <w:r>
        <w:rPr>
          <w:rFonts w:eastAsia="Times New Roman"/>
          <w:lang w:val="nl-NL"/>
        </w:rPr>
        <w:t>V. Internationaal</w:t>
      </w:r>
      <w:bookmarkEnd w:id="69"/>
    </w:p>
    <w:p w14:paraId="0E14D3E7" w14:textId="77777777" w:rsidR="005808C6" w:rsidRDefault="005808C6">
      <w:pPr>
        <w:pStyle w:val="Kop3"/>
        <w:divId w:val="788279977"/>
        <w:rPr>
          <w:rFonts w:eastAsia="Times New Roman"/>
          <w:lang w:val="nl-NL"/>
        </w:rPr>
      </w:pPr>
      <w:bookmarkStart w:id="70" w:name="_Toc241844876"/>
      <w:r>
        <w:rPr>
          <w:rFonts w:eastAsia="Times New Roman"/>
          <w:lang w:val="nl-NL"/>
        </w:rPr>
        <w:t>VERENIGDE NATIES</w:t>
      </w:r>
      <w:bookmarkEnd w:id="70"/>
    </w:p>
    <w:p w14:paraId="50120907" w14:textId="77777777" w:rsidR="005808C6" w:rsidRDefault="005808C6">
      <w:pPr>
        <w:pStyle w:val="subtitel"/>
        <w:divId w:val="788279977"/>
        <w:rPr>
          <w:lang w:val="nl-NL"/>
        </w:rPr>
      </w:pPr>
      <w:r>
        <w:rPr>
          <w:lang w:val="nl-NL"/>
        </w:rPr>
        <w:t>Het Papieren Verdrag en de Absolute Afstand</w:t>
      </w:r>
    </w:p>
    <w:p w14:paraId="5EF12FA7" w14:textId="77777777" w:rsidR="005808C6" w:rsidRDefault="005808C6">
      <w:pPr>
        <w:pStyle w:val="Normaalweb"/>
        <w:divId w:val="788279977"/>
        <w:rPr>
          <w:lang w:val="nl-NL"/>
        </w:rPr>
      </w:pPr>
      <w:r>
        <w:rPr>
          <w:lang w:val="nl-NL"/>
        </w:rPr>
        <w:t>De escalatieladder eindigt op het allerhoogste mondiale niveau: de Verenigde Naties. Zowel België als Nederland hebben het VN-verdrag inzake de rechten van personen met een handicap (UN CRPD) *1* geratificeerd. Dit verdrag verplicht de lidstaten om de volledige maatschappelijke en economische inclusie van personen met een fysieke beperking te garanderen en administratieve barrières proactief weg te nemen. De theorie op mondiaal niveau is sluitend en belooft universele bescherming.</w:t>
      </w:r>
    </w:p>
    <w:p w14:paraId="65BDF8E6" w14:textId="77777777" w:rsidR="005808C6" w:rsidRDefault="005808C6">
      <w:pPr>
        <w:pStyle w:val="Normaalweb"/>
        <w:divId w:val="788279977"/>
        <w:rPr>
          <w:lang w:val="nl-NL"/>
        </w:rPr>
      </w:pPr>
      <w:r>
        <w:rPr>
          <w:lang w:val="nl-NL"/>
        </w:rPr>
        <w:t>Wanneer de empirische data van de Systeem-Audit echter wordt afgezet tegen deze mondiale verdragen, wordt de ultieme institutionele ontkoppeling zichtbaar. Er is geen enkele operationele verbinding tussen het VN-verdrag in New York of Genève en de dwingende foutcode in het digitale loket van een lokaal ziekenfonds of uitkeringsinstantie. De natiestaat ratificeert de nobele doelstellingen op het macro-niveau, maar weigert deze rechten afdwingbaar te maken in de micro-systemen die de dagelijkse overleving van</w:t>
      </w:r>
      <w:r>
        <w:rPr>
          <w:lang w:val="nl-NL"/>
        </w:rPr>
        <w:t xml:space="preserve"> de burger bepalen.</w:t>
      </w:r>
    </w:p>
    <w:p w14:paraId="44028A96" w14:textId="77777777" w:rsidR="005808C6" w:rsidRDefault="005808C6">
      <w:pPr>
        <w:pStyle w:val="Normaalweb"/>
        <w:divId w:val="788279977"/>
        <w:rPr>
          <w:lang w:val="nl-NL"/>
        </w:rPr>
      </w:pPr>
      <w:r>
        <w:rPr>
          <w:lang w:val="nl-NL"/>
        </w:rPr>
        <w:t>De Verenigde Naties bezitten geen toezichthoudende machtsmiddelen om een falende nationale uitvoeringsinstantie te corrigeren. Zij fungeren louter als een moreel kompas op een afstand die zo groot is, dat de zwaartekracht van hun verdragen de grond nooit bereikt. Hiermee is de hiërarchie van het bevoegdheidsvacuüm compleet: van de tastbare, medische werkelijkheid van amputaties op de vierkante meter, tot aan de volstrekt machteloze theorie van mondiale mensenrechten.</w:t>
      </w:r>
    </w:p>
    <w:p w14:paraId="308B8013" w14:textId="77777777" w:rsidR="005808C6" w:rsidRDefault="005808C6">
      <w:pPr>
        <w:pStyle w:val="Normaalweb"/>
        <w:divId w:val="788279977"/>
        <w:rPr>
          <w:lang w:val="nl-NL"/>
        </w:rPr>
      </w:pPr>
      <w:r>
        <w:rPr>
          <w:lang w:val="nl-NL"/>
        </w:rPr>
        <w:t>Op 14 juli 2026 wordt het dossier officieel ingediend bij de Special Procedures van de Verenigde Naties ter aankaarting van de structurele schending van fundamentele rechten. De klacht wordt geregistreerd onder kenmerk hh33z8rq.</w:t>
      </w:r>
    </w:p>
    <w:p w14:paraId="72BD1BBC" w14:textId="77777777" w:rsidR="005808C6" w:rsidRDefault="005808C6">
      <w:pPr>
        <w:divId w:val="1556546665"/>
        <w:rPr>
          <w:color w:val="555555"/>
          <w:sz w:val="20"/>
          <w:szCs w:val="20"/>
          <w:lang w:val="nl-NL"/>
        </w:rPr>
      </w:pPr>
      <w:r>
        <w:rPr>
          <w:color w:val="555555"/>
          <w:sz w:val="20"/>
          <w:szCs w:val="20"/>
          <w:lang w:val="nl-NL"/>
        </w:rPr>
        <w:t>*1* UN Convention on the Rights of Persons with Disabilities, dat staten verplicht om de drempels voor personen met een handicap (inclusief in de sociale zekerheid) weg te nemen.</w:t>
      </w:r>
    </w:p>
    <w:sectPr w:rsidR="00000000" w:rsidSect="005808C6">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D43AB" w14:textId="77777777" w:rsidR="005808C6" w:rsidRDefault="005808C6" w:rsidP="005808C6">
      <w:pPr>
        <w:spacing w:after="0"/>
      </w:pPr>
      <w:r>
        <w:separator/>
      </w:r>
    </w:p>
  </w:endnote>
  <w:endnote w:type="continuationSeparator" w:id="0">
    <w:p w14:paraId="7CDDB54E" w14:textId="77777777" w:rsidR="005808C6" w:rsidRDefault="005808C6" w:rsidP="005808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E5026" w14:textId="77777777" w:rsidR="005808C6" w:rsidRDefault="005808C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9D766" w14:textId="67302789" w:rsidR="005808C6" w:rsidRPr="005808C6" w:rsidRDefault="005808C6" w:rsidP="005808C6">
    <w:pPr>
      <w:pStyle w:val="Voettekst"/>
      <w:pBdr>
        <w:top w:val="single" w:sz="4" w:space="0" w:color="C0C0C0"/>
      </w:pBdr>
      <w:jc w:val="center"/>
      <w:rPr>
        <w:color w:val="808080"/>
        <w:sz w:val="18"/>
      </w:rPr>
    </w:pPr>
    <w:r w:rsidRPr="005808C6">
      <w:rPr>
        <w:color w:val="808080"/>
        <w:sz w:val="18"/>
      </w:rPr>
      <w:t xml:space="preserve">Pagina </w:t>
    </w:r>
    <w:r w:rsidRPr="005808C6">
      <w:rPr>
        <w:color w:val="808080"/>
        <w:sz w:val="18"/>
      </w:rPr>
      <w:fldChar w:fldCharType="begin"/>
    </w:r>
    <w:r w:rsidRPr="005808C6">
      <w:rPr>
        <w:color w:val="808080"/>
        <w:sz w:val="18"/>
      </w:rPr>
      <w:instrText xml:space="preserve"> PAGE  \* MERGEFORMAT </w:instrText>
    </w:r>
    <w:r w:rsidRPr="005808C6">
      <w:rPr>
        <w:color w:val="808080"/>
        <w:sz w:val="18"/>
      </w:rPr>
      <w:fldChar w:fldCharType="separate"/>
    </w:r>
    <w:r w:rsidRPr="005808C6">
      <w:rPr>
        <w:noProof/>
        <w:color w:val="808080"/>
        <w:sz w:val="18"/>
      </w:rPr>
      <w:t>1</w:t>
    </w:r>
    <w:r w:rsidRPr="005808C6">
      <w:rPr>
        <w:color w:val="808080"/>
        <w:sz w:val="18"/>
      </w:rPr>
      <w:fldChar w:fldCharType="end"/>
    </w:r>
    <w:r w:rsidRPr="005808C6">
      <w:rPr>
        <w:color w:val="808080"/>
        <w:sz w:val="18"/>
      </w:rPr>
      <w:t xml:space="preserve"> van </w:t>
    </w:r>
    <w:r w:rsidRPr="005808C6">
      <w:rPr>
        <w:color w:val="808080"/>
        <w:sz w:val="18"/>
      </w:rPr>
      <w:fldChar w:fldCharType="begin"/>
    </w:r>
    <w:r w:rsidRPr="005808C6">
      <w:rPr>
        <w:color w:val="808080"/>
        <w:sz w:val="18"/>
      </w:rPr>
      <w:instrText xml:space="preserve"> NUMPAGES  \* MERGEFORMAT </w:instrText>
    </w:r>
    <w:r w:rsidRPr="005808C6">
      <w:rPr>
        <w:color w:val="808080"/>
        <w:sz w:val="18"/>
      </w:rPr>
      <w:fldChar w:fldCharType="separate"/>
    </w:r>
    <w:r w:rsidRPr="005808C6">
      <w:rPr>
        <w:noProof/>
        <w:color w:val="808080"/>
        <w:sz w:val="18"/>
      </w:rPr>
      <w:t>3</w:t>
    </w:r>
    <w:r w:rsidRPr="005808C6">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2279" w14:textId="77777777" w:rsidR="005808C6" w:rsidRDefault="005808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AA1EA" w14:textId="77777777" w:rsidR="005808C6" w:rsidRDefault="005808C6" w:rsidP="005808C6">
      <w:pPr>
        <w:spacing w:after="0"/>
      </w:pPr>
      <w:r>
        <w:separator/>
      </w:r>
    </w:p>
  </w:footnote>
  <w:footnote w:type="continuationSeparator" w:id="0">
    <w:p w14:paraId="58ABB1B6" w14:textId="77777777" w:rsidR="005808C6" w:rsidRDefault="005808C6" w:rsidP="005808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6AA01" w14:textId="77777777" w:rsidR="005808C6" w:rsidRDefault="005808C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DC4C5" w14:textId="7602568B" w:rsidR="005808C6" w:rsidRPr="005808C6" w:rsidRDefault="005808C6" w:rsidP="005808C6">
    <w:pPr>
      <w:pStyle w:val="Koptekst"/>
      <w:pBdr>
        <w:bottom w:val="single" w:sz="4" w:space="0" w:color="C0C0C0"/>
      </w:pBdr>
      <w:rPr>
        <w:color w:val="808080"/>
        <w:sz w:val="18"/>
      </w:rPr>
    </w:pPr>
    <w:r w:rsidRPr="005808C6">
      <w:rPr>
        <w:color w:val="808080"/>
        <w:sz w:val="18"/>
      </w:rPr>
      <w:t>Eric Messa - Systeem-Audit</w:t>
    </w:r>
    <w:r w:rsidRPr="005808C6">
      <w:rPr>
        <w:color w:val="808080"/>
        <w:sz w:val="18"/>
      </w:rPr>
      <w:tab/>
      <w:t>Document A — De narratieve audit</w:t>
    </w:r>
    <w:r w:rsidRPr="005808C6">
      <w:rPr>
        <w:color w:val="808080"/>
        <w:sz w:val="18"/>
      </w:rPr>
      <w:tab/>
      <w:t>Laatst gewijzigd: 2 oktober 2026, 14:38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5EE87" w14:textId="77777777" w:rsidR="005808C6" w:rsidRDefault="005808C6">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08C6"/>
    <w:rsid w:val="005808C6"/>
    <w:rsid w:val="00E97DB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C5AEF"/>
  <w15:chartTrackingRefBased/>
  <w15:docId w15:val="{144BDB49-8067-4E4B-9CB6-B4BA0ACC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7A3E9D"/>
      </w:pBdr>
      <w:outlineLvl w:val="0"/>
    </w:pPr>
    <w:rPr>
      <w:rFonts w:ascii="Aptos Display" w:hAnsi="Aptos Display"/>
      <w:b/>
      <w:bCs/>
      <w:color w:val="7A3E9D"/>
      <w:kern w:val="36"/>
      <w:sz w:val="56"/>
      <w:szCs w:val="56"/>
    </w:rPr>
  </w:style>
  <w:style w:type="paragraph" w:styleId="Kop2">
    <w:name w:val="heading 2"/>
    <w:basedOn w:val="Standaard"/>
    <w:link w:val="Kop2Char"/>
    <w:uiPriority w:val="9"/>
    <w:qFormat/>
    <w:pPr>
      <w:pBdr>
        <w:bottom w:val="single" w:sz="12" w:space="4" w:color="7A3E9D"/>
      </w:pBdr>
      <w:spacing w:after="100"/>
      <w:outlineLvl w:val="1"/>
    </w:pPr>
    <w:rPr>
      <w:rFonts w:ascii="Aptos Display" w:hAnsi="Aptos Display"/>
      <w:b/>
      <w:bCs/>
      <w:color w:val="7A3E9D"/>
      <w:sz w:val="40"/>
      <w:szCs w:val="40"/>
    </w:rPr>
  </w:style>
  <w:style w:type="paragraph" w:styleId="Kop3">
    <w:name w:val="heading 3"/>
    <w:basedOn w:val="Standaard"/>
    <w:link w:val="Kop3Char"/>
    <w:uiPriority w:val="9"/>
    <w:qFormat/>
    <w:pPr>
      <w:pBdr>
        <w:bottom w:val="single" w:sz="6" w:space="3" w:color="7A3E9D"/>
      </w:pBdr>
      <w:spacing w:after="80"/>
      <w:outlineLvl w:val="2"/>
    </w:pPr>
    <w:rPr>
      <w:rFonts w:ascii="Aptos Display" w:hAnsi="Aptos Display"/>
      <w:b/>
      <w:bCs/>
      <w:color w:val="7A3E9D"/>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7A3E9D"/>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7A3E9D"/>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7A3E9D"/>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7A3E9D"/>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7A3E9D"/>
      </w:pBdr>
      <w:shd w:val="clear" w:color="auto" w:fill="FFFFFF"/>
      <w:spacing w:before="600" w:after="100" w:afterAutospacing="1"/>
    </w:p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7A3E9D"/>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7A3E9D"/>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style>
  <w:style w:type="paragraph" w:styleId="Koptekst">
    <w:name w:val="header"/>
    <w:basedOn w:val="Standaard"/>
    <w:link w:val="KoptekstChar"/>
    <w:uiPriority w:val="99"/>
    <w:unhideWhenUsed/>
    <w:rsid w:val="005808C6"/>
    <w:pPr>
      <w:tabs>
        <w:tab w:val="center" w:pos="4536"/>
        <w:tab w:val="right" w:pos="9072"/>
      </w:tabs>
    </w:pPr>
  </w:style>
  <w:style w:type="character" w:customStyle="1" w:styleId="KoptekstChar">
    <w:name w:val="Koptekst Char"/>
    <w:basedOn w:val="Standaardalinea-lettertype"/>
    <w:link w:val="Koptekst"/>
    <w:uiPriority w:val="99"/>
    <w:rsid w:val="005808C6"/>
    <w:rPr>
      <w:rFonts w:eastAsiaTheme="minorEastAsia"/>
      <w:sz w:val="24"/>
      <w:szCs w:val="24"/>
    </w:rPr>
  </w:style>
  <w:style w:type="paragraph" w:styleId="Voettekst">
    <w:name w:val="footer"/>
    <w:basedOn w:val="Standaard"/>
    <w:link w:val="VoettekstChar"/>
    <w:uiPriority w:val="99"/>
    <w:unhideWhenUsed/>
    <w:rsid w:val="005808C6"/>
    <w:pPr>
      <w:tabs>
        <w:tab w:val="center" w:pos="4536"/>
        <w:tab w:val="right" w:pos="9072"/>
      </w:tabs>
    </w:pPr>
  </w:style>
  <w:style w:type="character" w:customStyle="1" w:styleId="VoettekstChar">
    <w:name w:val="Voettekst Char"/>
    <w:basedOn w:val="Standaardalinea-lettertype"/>
    <w:link w:val="Voettekst"/>
    <w:uiPriority w:val="99"/>
    <w:rsid w:val="005808C6"/>
    <w:rPr>
      <w:rFonts w:eastAsiaTheme="minorEastAsia"/>
      <w:sz w:val="24"/>
      <w:szCs w:val="24"/>
    </w:rPr>
  </w:style>
  <w:style w:type="paragraph" w:styleId="Inhopg2">
    <w:name w:val="toc 2"/>
    <w:basedOn w:val="Standaard"/>
    <w:next w:val="Standaard"/>
    <w:autoRedefine/>
    <w:uiPriority w:val="39"/>
    <w:unhideWhenUsed/>
    <w:rsid w:val="005808C6"/>
    <w:pPr>
      <w:spacing w:after="100"/>
      <w:ind w:left="220"/>
    </w:pPr>
  </w:style>
  <w:style w:type="paragraph" w:styleId="Inhopg1">
    <w:name w:val="toc 1"/>
    <w:basedOn w:val="Standaard"/>
    <w:next w:val="Standaard"/>
    <w:autoRedefine/>
    <w:uiPriority w:val="39"/>
    <w:unhideWhenUsed/>
    <w:rsid w:val="005808C6"/>
    <w:pPr>
      <w:spacing w:after="100"/>
    </w:pPr>
  </w:style>
  <w:style w:type="paragraph" w:styleId="Inhopg3">
    <w:name w:val="toc 3"/>
    <w:basedOn w:val="Standaard"/>
    <w:next w:val="Standaard"/>
    <w:autoRedefine/>
    <w:uiPriority w:val="39"/>
    <w:unhideWhenUsed/>
    <w:rsid w:val="005808C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279977">
      <w:bodyDiv w:val="1"/>
      <w:marLeft w:val="800"/>
      <w:marRight w:val="800"/>
      <w:marTop w:val="800"/>
      <w:marBottom w:val="800"/>
      <w:divBdr>
        <w:top w:val="none" w:sz="0" w:space="0" w:color="auto"/>
        <w:left w:val="none" w:sz="0" w:space="0" w:color="auto"/>
        <w:bottom w:val="none" w:sz="0" w:space="0" w:color="auto"/>
        <w:right w:val="none" w:sz="0" w:space="0" w:color="auto"/>
      </w:divBdr>
      <w:divsChild>
        <w:div w:id="657198968">
          <w:marLeft w:val="0"/>
          <w:marRight w:val="0"/>
          <w:marTop w:val="4000"/>
          <w:marBottom w:val="0"/>
          <w:divBdr>
            <w:top w:val="none" w:sz="0" w:space="0" w:color="auto"/>
            <w:left w:val="none" w:sz="0" w:space="0" w:color="auto"/>
            <w:bottom w:val="none" w:sz="0" w:space="0" w:color="auto"/>
            <w:right w:val="none" w:sz="0" w:space="0" w:color="auto"/>
          </w:divBdr>
        </w:div>
        <w:div w:id="2058702233">
          <w:marLeft w:val="0"/>
          <w:marRight w:val="0"/>
          <w:marTop w:val="0"/>
          <w:marBottom w:val="0"/>
          <w:divBdr>
            <w:top w:val="none" w:sz="0" w:space="0" w:color="auto"/>
            <w:left w:val="none" w:sz="0" w:space="0" w:color="auto"/>
            <w:bottom w:val="none" w:sz="0" w:space="0" w:color="auto"/>
            <w:right w:val="none" w:sz="0" w:space="0" w:color="auto"/>
          </w:divBdr>
        </w:div>
        <w:div w:id="2112967742">
          <w:marLeft w:val="0"/>
          <w:marRight w:val="0"/>
          <w:marTop w:val="0"/>
          <w:marBottom w:val="0"/>
          <w:divBdr>
            <w:top w:val="none" w:sz="0" w:space="0" w:color="auto"/>
            <w:left w:val="none" w:sz="0" w:space="0" w:color="auto"/>
            <w:bottom w:val="none" w:sz="0" w:space="0" w:color="auto"/>
            <w:right w:val="none" w:sz="0" w:space="0" w:color="auto"/>
          </w:divBdr>
        </w:div>
        <w:div w:id="1706903860">
          <w:marLeft w:val="0"/>
          <w:marRight w:val="0"/>
          <w:marTop w:val="0"/>
          <w:marBottom w:val="0"/>
          <w:divBdr>
            <w:top w:val="none" w:sz="0" w:space="0" w:color="auto"/>
            <w:left w:val="none" w:sz="0" w:space="0" w:color="auto"/>
            <w:bottom w:val="none" w:sz="0" w:space="0" w:color="auto"/>
            <w:right w:val="none" w:sz="0" w:space="0" w:color="auto"/>
          </w:divBdr>
        </w:div>
        <w:div w:id="1555046555">
          <w:marLeft w:val="0"/>
          <w:marRight w:val="0"/>
          <w:marTop w:val="0"/>
          <w:marBottom w:val="0"/>
          <w:divBdr>
            <w:top w:val="none" w:sz="0" w:space="0" w:color="auto"/>
            <w:left w:val="none" w:sz="0" w:space="0" w:color="auto"/>
            <w:bottom w:val="none" w:sz="0" w:space="0" w:color="auto"/>
            <w:right w:val="none" w:sz="0" w:space="0" w:color="auto"/>
          </w:divBdr>
        </w:div>
        <w:div w:id="1922256123">
          <w:marLeft w:val="0"/>
          <w:marRight w:val="0"/>
          <w:marTop w:val="0"/>
          <w:marBottom w:val="0"/>
          <w:divBdr>
            <w:top w:val="none" w:sz="0" w:space="0" w:color="auto"/>
            <w:left w:val="none" w:sz="0" w:space="0" w:color="auto"/>
            <w:bottom w:val="none" w:sz="0" w:space="0" w:color="auto"/>
            <w:right w:val="none" w:sz="0" w:space="0" w:color="auto"/>
          </w:divBdr>
        </w:div>
        <w:div w:id="1313025253">
          <w:marLeft w:val="0"/>
          <w:marRight w:val="0"/>
          <w:marTop w:val="0"/>
          <w:marBottom w:val="0"/>
          <w:divBdr>
            <w:top w:val="none" w:sz="0" w:space="0" w:color="auto"/>
            <w:left w:val="none" w:sz="0" w:space="0" w:color="auto"/>
            <w:bottom w:val="none" w:sz="0" w:space="0" w:color="auto"/>
            <w:right w:val="none" w:sz="0" w:space="0" w:color="auto"/>
          </w:divBdr>
        </w:div>
        <w:div w:id="1383670026">
          <w:marLeft w:val="0"/>
          <w:marRight w:val="0"/>
          <w:marTop w:val="0"/>
          <w:marBottom w:val="0"/>
          <w:divBdr>
            <w:top w:val="none" w:sz="0" w:space="0" w:color="auto"/>
            <w:left w:val="none" w:sz="0" w:space="0" w:color="auto"/>
            <w:bottom w:val="none" w:sz="0" w:space="0" w:color="auto"/>
            <w:right w:val="none" w:sz="0" w:space="0" w:color="auto"/>
          </w:divBdr>
        </w:div>
        <w:div w:id="502625501">
          <w:marLeft w:val="0"/>
          <w:marRight w:val="0"/>
          <w:marTop w:val="0"/>
          <w:marBottom w:val="0"/>
          <w:divBdr>
            <w:top w:val="none" w:sz="0" w:space="0" w:color="auto"/>
            <w:left w:val="none" w:sz="0" w:space="0" w:color="auto"/>
            <w:bottom w:val="none" w:sz="0" w:space="0" w:color="auto"/>
            <w:right w:val="none" w:sz="0" w:space="0" w:color="auto"/>
          </w:divBdr>
        </w:div>
        <w:div w:id="1567954441">
          <w:marLeft w:val="0"/>
          <w:marRight w:val="0"/>
          <w:marTop w:val="0"/>
          <w:marBottom w:val="0"/>
          <w:divBdr>
            <w:top w:val="none" w:sz="0" w:space="0" w:color="auto"/>
            <w:left w:val="none" w:sz="0" w:space="0" w:color="auto"/>
            <w:bottom w:val="none" w:sz="0" w:space="0" w:color="auto"/>
            <w:right w:val="none" w:sz="0" w:space="0" w:color="auto"/>
          </w:divBdr>
        </w:div>
        <w:div w:id="1590457745">
          <w:marLeft w:val="0"/>
          <w:marRight w:val="0"/>
          <w:marTop w:val="0"/>
          <w:marBottom w:val="0"/>
          <w:divBdr>
            <w:top w:val="none" w:sz="0" w:space="0" w:color="auto"/>
            <w:left w:val="none" w:sz="0" w:space="0" w:color="auto"/>
            <w:bottom w:val="none" w:sz="0" w:space="0" w:color="auto"/>
            <w:right w:val="none" w:sz="0" w:space="0" w:color="auto"/>
          </w:divBdr>
        </w:div>
        <w:div w:id="1432093476">
          <w:marLeft w:val="0"/>
          <w:marRight w:val="0"/>
          <w:marTop w:val="0"/>
          <w:marBottom w:val="0"/>
          <w:divBdr>
            <w:top w:val="none" w:sz="0" w:space="0" w:color="auto"/>
            <w:left w:val="none" w:sz="0" w:space="0" w:color="auto"/>
            <w:bottom w:val="none" w:sz="0" w:space="0" w:color="auto"/>
            <w:right w:val="none" w:sz="0" w:space="0" w:color="auto"/>
          </w:divBdr>
        </w:div>
        <w:div w:id="1932077855">
          <w:marLeft w:val="0"/>
          <w:marRight w:val="0"/>
          <w:marTop w:val="0"/>
          <w:marBottom w:val="0"/>
          <w:divBdr>
            <w:top w:val="none" w:sz="0" w:space="0" w:color="auto"/>
            <w:left w:val="none" w:sz="0" w:space="0" w:color="auto"/>
            <w:bottom w:val="none" w:sz="0" w:space="0" w:color="auto"/>
            <w:right w:val="none" w:sz="0" w:space="0" w:color="auto"/>
          </w:divBdr>
        </w:div>
        <w:div w:id="1325663237">
          <w:marLeft w:val="0"/>
          <w:marRight w:val="0"/>
          <w:marTop w:val="0"/>
          <w:marBottom w:val="0"/>
          <w:divBdr>
            <w:top w:val="none" w:sz="0" w:space="0" w:color="auto"/>
            <w:left w:val="none" w:sz="0" w:space="0" w:color="auto"/>
            <w:bottom w:val="none" w:sz="0" w:space="0" w:color="auto"/>
            <w:right w:val="none" w:sz="0" w:space="0" w:color="auto"/>
          </w:divBdr>
        </w:div>
        <w:div w:id="796992714">
          <w:marLeft w:val="0"/>
          <w:marRight w:val="0"/>
          <w:marTop w:val="0"/>
          <w:marBottom w:val="0"/>
          <w:divBdr>
            <w:top w:val="none" w:sz="0" w:space="0" w:color="auto"/>
            <w:left w:val="none" w:sz="0" w:space="0" w:color="auto"/>
            <w:bottom w:val="none" w:sz="0" w:space="0" w:color="auto"/>
            <w:right w:val="none" w:sz="0" w:space="0" w:color="auto"/>
          </w:divBdr>
        </w:div>
        <w:div w:id="1860196449">
          <w:marLeft w:val="0"/>
          <w:marRight w:val="0"/>
          <w:marTop w:val="0"/>
          <w:marBottom w:val="0"/>
          <w:divBdr>
            <w:top w:val="none" w:sz="0" w:space="0" w:color="auto"/>
            <w:left w:val="none" w:sz="0" w:space="0" w:color="auto"/>
            <w:bottom w:val="none" w:sz="0" w:space="0" w:color="auto"/>
            <w:right w:val="none" w:sz="0" w:space="0" w:color="auto"/>
          </w:divBdr>
        </w:div>
        <w:div w:id="330988432">
          <w:marLeft w:val="0"/>
          <w:marRight w:val="0"/>
          <w:marTop w:val="0"/>
          <w:marBottom w:val="0"/>
          <w:divBdr>
            <w:top w:val="none" w:sz="0" w:space="0" w:color="auto"/>
            <w:left w:val="none" w:sz="0" w:space="0" w:color="auto"/>
            <w:bottom w:val="none" w:sz="0" w:space="0" w:color="auto"/>
            <w:right w:val="none" w:sz="0" w:space="0" w:color="auto"/>
          </w:divBdr>
        </w:div>
        <w:div w:id="2115590328">
          <w:marLeft w:val="0"/>
          <w:marRight w:val="0"/>
          <w:marTop w:val="0"/>
          <w:marBottom w:val="0"/>
          <w:divBdr>
            <w:top w:val="none" w:sz="0" w:space="0" w:color="auto"/>
            <w:left w:val="none" w:sz="0" w:space="0" w:color="auto"/>
            <w:bottom w:val="none" w:sz="0" w:space="0" w:color="auto"/>
            <w:right w:val="none" w:sz="0" w:space="0" w:color="auto"/>
          </w:divBdr>
        </w:div>
        <w:div w:id="527254133">
          <w:marLeft w:val="0"/>
          <w:marRight w:val="0"/>
          <w:marTop w:val="0"/>
          <w:marBottom w:val="0"/>
          <w:divBdr>
            <w:top w:val="none" w:sz="0" w:space="0" w:color="auto"/>
            <w:left w:val="none" w:sz="0" w:space="0" w:color="auto"/>
            <w:bottom w:val="none" w:sz="0" w:space="0" w:color="auto"/>
            <w:right w:val="none" w:sz="0" w:space="0" w:color="auto"/>
          </w:divBdr>
        </w:div>
        <w:div w:id="460346051">
          <w:marLeft w:val="0"/>
          <w:marRight w:val="0"/>
          <w:marTop w:val="0"/>
          <w:marBottom w:val="0"/>
          <w:divBdr>
            <w:top w:val="none" w:sz="0" w:space="0" w:color="auto"/>
            <w:left w:val="none" w:sz="0" w:space="0" w:color="auto"/>
            <w:bottom w:val="none" w:sz="0" w:space="0" w:color="auto"/>
            <w:right w:val="none" w:sz="0" w:space="0" w:color="auto"/>
          </w:divBdr>
        </w:div>
        <w:div w:id="605427659">
          <w:marLeft w:val="0"/>
          <w:marRight w:val="0"/>
          <w:marTop w:val="0"/>
          <w:marBottom w:val="0"/>
          <w:divBdr>
            <w:top w:val="none" w:sz="0" w:space="0" w:color="auto"/>
            <w:left w:val="none" w:sz="0" w:space="0" w:color="auto"/>
            <w:bottom w:val="none" w:sz="0" w:space="0" w:color="auto"/>
            <w:right w:val="none" w:sz="0" w:space="0" w:color="auto"/>
          </w:divBdr>
        </w:div>
        <w:div w:id="1731340156">
          <w:marLeft w:val="0"/>
          <w:marRight w:val="0"/>
          <w:marTop w:val="0"/>
          <w:marBottom w:val="0"/>
          <w:divBdr>
            <w:top w:val="none" w:sz="0" w:space="0" w:color="auto"/>
            <w:left w:val="none" w:sz="0" w:space="0" w:color="auto"/>
            <w:bottom w:val="none" w:sz="0" w:space="0" w:color="auto"/>
            <w:right w:val="none" w:sz="0" w:space="0" w:color="auto"/>
          </w:divBdr>
        </w:div>
        <w:div w:id="1335642937">
          <w:marLeft w:val="0"/>
          <w:marRight w:val="0"/>
          <w:marTop w:val="0"/>
          <w:marBottom w:val="0"/>
          <w:divBdr>
            <w:top w:val="none" w:sz="0" w:space="0" w:color="auto"/>
            <w:left w:val="none" w:sz="0" w:space="0" w:color="auto"/>
            <w:bottom w:val="none" w:sz="0" w:space="0" w:color="auto"/>
            <w:right w:val="none" w:sz="0" w:space="0" w:color="auto"/>
          </w:divBdr>
        </w:div>
        <w:div w:id="1840197573">
          <w:marLeft w:val="0"/>
          <w:marRight w:val="0"/>
          <w:marTop w:val="0"/>
          <w:marBottom w:val="0"/>
          <w:divBdr>
            <w:top w:val="none" w:sz="0" w:space="0" w:color="auto"/>
            <w:left w:val="none" w:sz="0" w:space="0" w:color="auto"/>
            <w:bottom w:val="none" w:sz="0" w:space="0" w:color="auto"/>
            <w:right w:val="none" w:sz="0" w:space="0" w:color="auto"/>
          </w:divBdr>
        </w:div>
        <w:div w:id="1018893632">
          <w:marLeft w:val="0"/>
          <w:marRight w:val="0"/>
          <w:marTop w:val="0"/>
          <w:marBottom w:val="0"/>
          <w:divBdr>
            <w:top w:val="none" w:sz="0" w:space="0" w:color="auto"/>
            <w:left w:val="none" w:sz="0" w:space="0" w:color="auto"/>
            <w:bottom w:val="none" w:sz="0" w:space="0" w:color="auto"/>
            <w:right w:val="none" w:sz="0" w:space="0" w:color="auto"/>
          </w:divBdr>
        </w:div>
        <w:div w:id="1432361911">
          <w:marLeft w:val="0"/>
          <w:marRight w:val="0"/>
          <w:marTop w:val="0"/>
          <w:marBottom w:val="0"/>
          <w:divBdr>
            <w:top w:val="none" w:sz="0" w:space="0" w:color="auto"/>
            <w:left w:val="none" w:sz="0" w:space="0" w:color="auto"/>
            <w:bottom w:val="none" w:sz="0" w:space="0" w:color="auto"/>
            <w:right w:val="none" w:sz="0" w:space="0" w:color="auto"/>
          </w:divBdr>
        </w:div>
        <w:div w:id="1531794437">
          <w:marLeft w:val="0"/>
          <w:marRight w:val="0"/>
          <w:marTop w:val="0"/>
          <w:marBottom w:val="0"/>
          <w:divBdr>
            <w:top w:val="none" w:sz="0" w:space="0" w:color="auto"/>
            <w:left w:val="none" w:sz="0" w:space="0" w:color="auto"/>
            <w:bottom w:val="none" w:sz="0" w:space="0" w:color="auto"/>
            <w:right w:val="none" w:sz="0" w:space="0" w:color="auto"/>
          </w:divBdr>
        </w:div>
        <w:div w:id="1741488141">
          <w:marLeft w:val="0"/>
          <w:marRight w:val="0"/>
          <w:marTop w:val="0"/>
          <w:marBottom w:val="0"/>
          <w:divBdr>
            <w:top w:val="none" w:sz="0" w:space="0" w:color="auto"/>
            <w:left w:val="none" w:sz="0" w:space="0" w:color="auto"/>
            <w:bottom w:val="none" w:sz="0" w:space="0" w:color="auto"/>
            <w:right w:val="none" w:sz="0" w:space="0" w:color="auto"/>
          </w:divBdr>
        </w:div>
        <w:div w:id="2097556042">
          <w:marLeft w:val="0"/>
          <w:marRight w:val="0"/>
          <w:marTop w:val="0"/>
          <w:marBottom w:val="0"/>
          <w:divBdr>
            <w:top w:val="none" w:sz="0" w:space="0" w:color="auto"/>
            <w:left w:val="none" w:sz="0" w:space="0" w:color="auto"/>
            <w:bottom w:val="none" w:sz="0" w:space="0" w:color="auto"/>
            <w:right w:val="none" w:sz="0" w:space="0" w:color="auto"/>
          </w:divBdr>
        </w:div>
        <w:div w:id="1815484067">
          <w:marLeft w:val="0"/>
          <w:marRight w:val="0"/>
          <w:marTop w:val="0"/>
          <w:marBottom w:val="0"/>
          <w:divBdr>
            <w:top w:val="none" w:sz="0" w:space="0" w:color="auto"/>
            <w:left w:val="none" w:sz="0" w:space="0" w:color="auto"/>
            <w:bottom w:val="none" w:sz="0" w:space="0" w:color="auto"/>
            <w:right w:val="none" w:sz="0" w:space="0" w:color="auto"/>
          </w:divBdr>
        </w:div>
        <w:div w:id="13313895">
          <w:marLeft w:val="0"/>
          <w:marRight w:val="0"/>
          <w:marTop w:val="0"/>
          <w:marBottom w:val="0"/>
          <w:divBdr>
            <w:top w:val="none" w:sz="0" w:space="0" w:color="auto"/>
            <w:left w:val="none" w:sz="0" w:space="0" w:color="auto"/>
            <w:bottom w:val="none" w:sz="0" w:space="0" w:color="auto"/>
            <w:right w:val="none" w:sz="0" w:space="0" w:color="auto"/>
          </w:divBdr>
        </w:div>
        <w:div w:id="746003613">
          <w:marLeft w:val="0"/>
          <w:marRight w:val="0"/>
          <w:marTop w:val="0"/>
          <w:marBottom w:val="0"/>
          <w:divBdr>
            <w:top w:val="none" w:sz="0" w:space="0" w:color="auto"/>
            <w:left w:val="none" w:sz="0" w:space="0" w:color="auto"/>
            <w:bottom w:val="none" w:sz="0" w:space="0" w:color="auto"/>
            <w:right w:val="none" w:sz="0" w:space="0" w:color="auto"/>
          </w:divBdr>
        </w:div>
        <w:div w:id="1408184693">
          <w:marLeft w:val="0"/>
          <w:marRight w:val="0"/>
          <w:marTop w:val="0"/>
          <w:marBottom w:val="0"/>
          <w:divBdr>
            <w:top w:val="none" w:sz="0" w:space="0" w:color="auto"/>
            <w:left w:val="none" w:sz="0" w:space="0" w:color="auto"/>
            <w:bottom w:val="none" w:sz="0" w:space="0" w:color="auto"/>
            <w:right w:val="none" w:sz="0" w:space="0" w:color="auto"/>
          </w:divBdr>
        </w:div>
        <w:div w:id="155654666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20633</Words>
  <Characters>113487</Characters>
  <Application>Microsoft Office Word</Application>
  <DocSecurity>0</DocSecurity>
  <Lines>945</Lines>
  <Paragraphs>267</Paragraphs>
  <ScaleCrop>false</ScaleCrop>
  <Company/>
  <LinksUpToDate>false</LinksUpToDate>
  <CharactersWithSpaces>133853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Systeem-Audit — Document A — De narratieve audit</dc:title>
  <dc:subject/>
  <dc:creator>Eric Messa</dc:creator>
  <cp:keywords/>
  <dc:description/>
  <cp:lastModifiedBy>Eric Messa</cp:lastModifiedBy>
  <cp:revision>2</cp:revision>
  <dcterms:created xsi:type="dcterms:W3CDTF">2026-10-02T12:38:00Z</dcterms:created>
  <dcterms:modified xsi:type="dcterms:W3CDTF">2026-10-02T12:38:00Z</dcterms:modified>
</cp:coreProperties>
</file>