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DD6E0" w14:textId="77777777" w:rsidR="002E04F7" w:rsidRDefault="002E04F7">
      <w:pPr>
        <w:spacing w:after="400"/>
        <w:jc w:val="center"/>
        <w:outlineLvl w:val="1"/>
        <w:divId w:val="1972324531"/>
        <w:rPr>
          <w:rFonts w:ascii="Aptos Display" w:eastAsia="Times New Roman" w:hAnsi="Aptos Display"/>
          <w:b/>
          <w:bCs/>
          <w:color w:val="2E7D32"/>
          <w:kern w:val="36"/>
          <w:sz w:val="68"/>
          <w:szCs w:val="68"/>
          <w:lang w:val="nl-NL"/>
        </w:rPr>
      </w:pPr>
      <w:r>
        <w:rPr>
          <w:rFonts w:ascii="Aptos Display" w:eastAsia="Times New Roman" w:hAnsi="Aptos Display"/>
          <w:b/>
          <w:bCs/>
          <w:color w:val="2E7D32"/>
          <w:kern w:val="36"/>
          <w:sz w:val="68"/>
          <w:szCs w:val="68"/>
          <w:lang w:val="nl-NL"/>
        </w:rPr>
        <w:t>Systeem-Audit</w:t>
      </w:r>
    </w:p>
    <w:p w14:paraId="7428FE47" w14:textId="77777777" w:rsidR="002E04F7" w:rsidRDefault="002E04F7">
      <w:pPr>
        <w:pStyle w:val="ondertitel2"/>
        <w:divId w:val="1972324531"/>
        <w:rPr>
          <w:lang w:val="nl-NL"/>
        </w:rPr>
      </w:pPr>
      <w:r>
        <w:rPr>
          <w:lang w:val="nl-NL"/>
        </w:rPr>
        <w:t>Grensoverschrijdend bevoegdheidsvacuüm in de sociale zekerheid</w:t>
      </w:r>
    </w:p>
    <w:p w14:paraId="63AFDEC1" w14:textId="77777777" w:rsidR="002E04F7" w:rsidRDefault="002E04F7">
      <w:pPr>
        <w:pStyle w:val="documentaanduiding2"/>
        <w:divId w:val="1972324531"/>
        <w:rPr>
          <w:lang w:val="nl-NL"/>
        </w:rPr>
      </w:pPr>
      <w:r>
        <w:rPr>
          <w:lang w:val="nl-NL"/>
        </w:rPr>
        <w:t>Document D — De synthese</w:t>
      </w:r>
    </w:p>
    <w:p w14:paraId="6D0180C8" w14:textId="77777777" w:rsidR="002E04F7" w:rsidRDefault="002E04F7">
      <w:pPr>
        <w:pStyle w:val="auteur2"/>
        <w:divId w:val="1972324531"/>
        <w:rPr>
          <w:lang w:val="nl-NL"/>
        </w:rPr>
      </w:pPr>
      <w:r>
        <w:rPr>
          <w:lang w:val="nl-NL"/>
        </w:rPr>
        <w:t>Auteur: Eric Messa</w:t>
      </w:r>
    </w:p>
    <w:p w14:paraId="07212D7C" w14:textId="77777777" w:rsidR="002E04F7" w:rsidRDefault="002E04F7">
      <w:pPr>
        <w:pStyle w:val="meta-lijn2"/>
        <w:ind w:left="800" w:right="800"/>
        <w:divId w:val="1972324531"/>
        <w:rPr>
          <w:lang w:val="nl-NL"/>
        </w:rPr>
      </w:pPr>
      <w:r>
        <w:rPr>
          <w:lang w:val="nl-NL"/>
        </w:rPr>
        <w:t>Versie bijgewerkt: 26 oktober 2026, 15:36</w:t>
      </w:r>
      <w:r>
        <w:br w:type="page"/>
      </w:r>
    </w:p>
    <w:p w14:paraId="12860FD0" w14:textId="77777777" w:rsidR="002E04F7" w:rsidRDefault="002E04F7">
      <w:pPr>
        <w:pStyle w:val="Kop2"/>
        <w:divId w:val="487795670"/>
        <w:rPr>
          <w:rFonts w:eastAsia="Times New Roman"/>
          <w:lang w:val="nl-NL"/>
        </w:rPr>
      </w:pPr>
      <w:bookmarkStart w:id="0" w:name="_Toc243922952"/>
      <w:r>
        <w:rPr>
          <w:rFonts w:eastAsia="Times New Roman"/>
          <w:lang w:val="nl-NL"/>
        </w:rPr>
        <w:t>Inhoudsopgave</w:t>
      </w:r>
      <w:bookmarkEnd w:id="0"/>
    </w:p>
    <w:p w14:paraId="14CA8528" w14:textId="558C094C"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015C7">
        <w:rPr>
          <w:rFonts w:eastAsia="Times New Roman"/>
          <w:noProof/>
          <w:lang w:val="nl-NL"/>
        </w:rPr>
        <w:t>Inhoudsopgave</w:t>
      </w:r>
      <w:r>
        <w:rPr>
          <w:noProof/>
        </w:rPr>
        <w:tab/>
      </w:r>
      <w:r>
        <w:rPr>
          <w:noProof/>
        </w:rPr>
        <w:fldChar w:fldCharType="begin"/>
      </w:r>
      <w:r>
        <w:rPr>
          <w:noProof/>
        </w:rPr>
        <w:instrText xml:space="preserve"> PAGEREF _Toc243922952 \h </w:instrText>
      </w:r>
      <w:r>
        <w:rPr>
          <w:noProof/>
        </w:rPr>
      </w:r>
      <w:r>
        <w:rPr>
          <w:noProof/>
        </w:rPr>
        <w:fldChar w:fldCharType="separate"/>
      </w:r>
      <w:r>
        <w:rPr>
          <w:noProof/>
        </w:rPr>
        <w:t>2</w:t>
      </w:r>
      <w:r>
        <w:rPr>
          <w:noProof/>
        </w:rPr>
        <w:fldChar w:fldCharType="end"/>
      </w:r>
    </w:p>
    <w:p w14:paraId="38631BBC" w14:textId="034A8341"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I — De kern in één oogopslag</w:t>
      </w:r>
      <w:r>
        <w:rPr>
          <w:noProof/>
        </w:rPr>
        <w:tab/>
      </w:r>
      <w:r>
        <w:rPr>
          <w:noProof/>
        </w:rPr>
        <w:fldChar w:fldCharType="begin"/>
      </w:r>
      <w:r>
        <w:rPr>
          <w:noProof/>
        </w:rPr>
        <w:instrText xml:space="preserve"> PAGEREF _Toc243922953 \h </w:instrText>
      </w:r>
      <w:r>
        <w:rPr>
          <w:noProof/>
        </w:rPr>
      </w:r>
      <w:r>
        <w:rPr>
          <w:noProof/>
        </w:rPr>
        <w:fldChar w:fldCharType="separate"/>
      </w:r>
      <w:r>
        <w:rPr>
          <w:noProof/>
        </w:rPr>
        <w:t>3</w:t>
      </w:r>
      <w:r>
        <w:rPr>
          <w:noProof/>
        </w:rPr>
        <w:fldChar w:fldCharType="end"/>
      </w:r>
    </w:p>
    <w:p w14:paraId="4D2BCAB8" w14:textId="44BAC23C"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II — De twee werelden en hun knopen</w:t>
      </w:r>
      <w:r>
        <w:rPr>
          <w:noProof/>
        </w:rPr>
        <w:tab/>
      </w:r>
      <w:r>
        <w:rPr>
          <w:noProof/>
        </w:rPr>
        <w:fldChar w:fldCharType="begin"/>
      </w:r>
      <w:r>
        <w:rPr>
          <w:noProof/>
        </w:rPr>
        <w:instrText xml:space="preserve"> PAGEREF _Toc243922954 \h </w:instrText>
      </w:r>
      <w:r>
        <w:rPr>
          <w:noProof/>
        </w:rPr>
      </w:r>
      <w:r>
        <w:rPr>
          <w:noProof/>
        </w:rPr>
        <w:fldChar w:fldCharType="separate"/>
      </w:r>
      <w:r>
        <w:rPr>
          <w:noProof/>
        </w:rPr>
        <w:t>4</w:t>
      </w:r>
      <w:r>
        <w:rPr>
          <w:noProof/>
        </w:rPr>
        <w:fldChar w:fldCharType="end"/>
      </w:r>
    </w:p>
    <w:p w14:paraId="240CE35D" w14:textId="2A39C187"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III — Het mechanisme van het falen</w:t>
      </w:r>
      <w:r>
        <w:rPr>
          <w:noProof/>
        </w:rPr>
        <w:tab/>
      </w:r>
      <w:r>
        <w:rPr>
          <w:noProof/>
        </w:rPr>
        <w:fldChar w:fldCharType="begin"/>
      </w:r>
      <w:r>
        <w:rPr>
          <w:noProof/>
        </w:rPr>
        <w:instrText xml:space="preserve"> PAGEREF _Toc243922955 \h </w:instrText>
      </w:r>
      <w:r>
        <w:rPr>
          <w:noProof/>
        </w:rPr>
      </w:r>
      <w:r>
        <w:rPr>
          <w:noProof/>
        </w:rPr>
        <w:fldChar w:fldCharType="separate"/>
      </w:r>
      <w:r>
        <w:rPr>
          <w:noProof/>
        </w:rPr>
        <w:t>6</w:t>
      </w:r>
      <w:r>
        <w:rPr>
          <w:noProof/>
        </w:rPr>
        <w:fldChar w:fldCharType="end"/>
      </w:r>
    </w:p>
    <w:p w14:paraId="1D7B3D8E" w14:textId="6C394B9D" w:rsidR="002E04F7" w:rsidRDefault="002E04F7" w:rsidP="002E04F7">
      <w:pPr>
        <w:pStyle w:val="Inhopg3"/>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 drie systeemwetten achter de blokkade</w:t>
      </w:r>
      <w:r>
        <w:rPr>
          <w:noProof/>
        </w:rPr>
        <w:tab/>
      </w:r>
      <w:r>
        <w:rPr>
          <w:noProof/>
        </w:rPr>
        <w:fldChar w:fldCharType="begin"/>
      </w:r>
      <w:r>
        <w:rPr>
          <w:noProof/>
        </w:rPr>
        <w:instrText xml:space="preserve"> PAGEREF _Toc243922956 \h </w:instrText>
      </w:r>
      <w:r>
        <w:rPr>
          <w:noProof/>
        </w:rPr>
      </w:r>
      <w:r>
        <w:rPr>
          <w:noProof/>
        </w:rPr>
        <w:fldChar w:fldCharType="separate"/>
      </w:r>
      <w:r>
        <w:rPr>
          <w:noProof/>
        </w:rPr>
        <w:t>6</w:t>
      </w:r>
      <w:r>
        <w:rPr>
          <w:noProof/>
        </w:rPr>
        <w:fldChar w:fldCharType="end"/>
      </w:r>
    </w:p>
    <w:p w14:paraId="1BF5311A" w14:textId="13A1E259"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_Toc243922957 \h </w:instrText>
      </w:r>
      <w:r>
        <w:rPr>
          <w:noProof/>
        </w:rPr>
      </w:r>
      <w:r>
        <w:rPr>
          <w:noProof/>
        </w:rPr>
        <w:fldChar w:fldCharType="separate"/>
      </w:r>
      <w:r>
        <w:rPr>
          <w:noProof/>
        </w:rPr>
        <w:t>8</w:t>
      </w:r>
      <w:r>
        <w:rPr>
          <w:noProof/>
        </w:rPr>
        <w:fldChar w:fldCharType="end"/>
      </w:r>
    </w:p>
    <w:p w14:paraId="286974FC" w14:textId="383438C2"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V — De cijfers en de schaal</w:t>
      </w:r>
      <w:r>
        <w:rPr>
          <w:noProof/>
        </w:rPr>
        <w:tab/>
      </w:r>
      <w:r>
        <w:rPr>
          <w:noProof/>
        </w:rPr>
        <w:fldChar w:fldCharType="begin"/>
      </w:r>
      <w:r>
        <w:rPr>
          <w:noProof/>
        </w:rPr>
        <w:instrText xml:space="preserve"> PAGEREF _Toc243922958 \h </w:instrText>
      </w:r>
      <w:r>
        <w:rPr>
          <w:noProof/>
        </w:rPr>
      </w:r>
      <w:r>
        <w:rPr>
          <w:noProof/>
        </w:rPr>
        <w:fldChar w:fldCharType="separate"/>
      </w:r>
      <w:r>
        <w:rPr>
          <w:noProof/>
        </w:rPr>
        <w:t>9</w:t>
      </w:r>
      <w:r>
        <w:rPr>
          <w:noProof/>
        </w:rPr>
        <w:fldChar w:fldCharType="end"/>
      </w:r>
    </w:p>
    <w:p w14:paraId="70B9A669" w14:textId="4E39513A"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VI — De Europese dimensie</w:t>
      </w:r>
      <w:r>
        <w:rPr>
          <w:noProof/>
        </w:rPr>
        <w:tab/>
      </w:r>
      <w:r>
        <w:rPr>
          <w:noProof/>
        </w:rPr>
        <w:fldChar w:fldCharType="begin"/>
      </w:r>
      <w:r>
        <w:rPr>
          <w:noProof/>
        </w:rPr>
        <w:instrText xml:space="preserve"> PAGEREF _Toc243922959 \h </w:instrText>
      </w:r>
      <w:r>
        <w:rPr>
          <w:noProof/>
        </w:rPr>
      </w:r>
      <w:r>
        <w:rPr>
          <w:noProof/>
        </w:rPr>
        <w:fldChar w:fldCharType="separate"/>
      </w:r>
      <w:r>
        <w:rPr>
          <w:noProof/>
        </w:rPr>
        <w:t>10</w:t>
      </w:r>
      <w:r>
        <w:rPr>
          <w:noProof/>
        </w:rPr>
        <w:fldChar w:fldCharType="end"/>
      </w:r>
    </w:p>
    <w:p w14:paraId="1D31F332" w14:textId="2C1BF584"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VII — De architectuurfout in de Europese regelgeving</w:t>
      </w:r>
      <w:r>
        <w:rPr>
          <w:noProof/>
        </w:rPr>
        <w:tab/>
      </w:r>
      <w:r>
        <w:rPr>
          <w:noProof/>
        </w:rPr>
        <w:fldChar w:fldCharType="begin"/>
      </w:r>
      <w:r>
        <w:rPr>
          <w:noProof/>
        </w:rPr>
        <w:instrText xml:space="preserve"> PAGEREF _Toc243922960 \h </w:instrText>
      </w:r>
      <w:r>
        <w:rPr>
          <w:noProof/>
        </w:rPr>
      </w:r>
      <w:r>
        <w:rPr>
          <w:noProof/>
        </w:rPr>
        <w:fldChar w:fldCharType="separate"/>
      </w:r>
      <w:r>
        <w:rPr>
          <w:noProof/>
        </w:rPr>
        <w:t>11</w:t>
      </w:r>
      <w:r>
        <w:rPr>
          <w:noProof/>
        </w:rPr>
        <w:fldChar w:fldCharType="end"/>
      </w:r>
    </w:p>
    <w:p w14:paraId="204B921E" w14:textId="5D599CB9"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VIII — De twee oplossingsroutes</w:t>
      </w:r>
      <w:r>
        <w:rPr>
          <w:noProof/>
        </w:rPr>
        <w:tab/>
      </w:r>
      <w:r>
        <w:rPr>
          <w:noProof/>
        </w:rPr>
        <w:fldChar w:fldCharType="begin"/>
      </w:r>
      <w:r>
        <w:rPr>
          <w:noProof/>
        </w:rPr>
        <w:instrText xml:space="preserve"> PAGEREF _Toc243922961 \h </w:instrText>
      </w:r>
      <w:r>
        <w:rPr>
          <w:noProof/>
        </w:rPr>
      </w:r>
      <w:r>
        <w:rPr>
          <w:noProof/>
        </w:rPr>
        <w:fldChar w:fldCharType="separate"/>
      </w:r>
      <w:r>
        <w:rPr>
          <w:noProof/>
        </w:rPr>
        <w:t>12</w:t>
      </w:r>
      <w:r>
        <w:rPr>
          <w:noProof/>
        </w:rPr>
        <w:fldChar w:fldCharType="end"/>
      </w:r>
    </w:p>
    <w:p w14:paraId="0E315148" w14:textId="6C0D3997"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IX — De drie infrastructurele oplossingen</w:t>
      </w:r>
      <w:r>
        <w:rPr>
          <w:noProof/>
        </w:rPr>
        <w:tab/>
      </w:r>
      <w:r>
        <w:rPr>
          <w:noProof/>
        </w:rPr>
        <w:fldChar w:fldCharType="begin"/>
      </w:r>
      <w:r>
        <w:rPr>
          <w:noProof/>
        </w:rPr>
        <w:instrText xml:space="preserve"> PAGEREF _Toc243922962 \h </w:instrText>
      </w:r>
      <w:r>
        <w:rPr>
          <w:noProof/>
        </w:rPr>
      </w:r>
      <w:r>
        <w:rPr>
          <w:noProof/>
        </w:rPr>
        <w:fldChar w:fldCharType="separate"/>
      </w:r>
      <w:r>
        <w:rPr>
          <w:noProof/>
        </w:rPr>
        <w:t>13</w:t>
      </w:r>
      <w:r>
        <w:rPr>
          <w:noProof/>
        </w:rPr>
        <w:fldChar w:fldCharType="end"/>
      </w:r>
    </w:p>
    <w:p w14:paraId="1507FC78" w14:textId="543085F3"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X — De profiteursvraag</w:t>
      </w:r>
      <w:r>
        <w:rPr>
          <w:noProof/>
        </w:rPr>
        <w:tab/>
      </w:r>
      <w:r>
        <w:rPr>
          <w:noProof/>
        </w:rPr>
        <w:fldChar w:fldCharType="begin"/>
      </w:r>
      <w:r>
        <w:rPr>
          <w:noProof/>
        </w:rPr>
        <w:instrText xml:space="preserve"> PAGEREF _Toc243922963 \h </w:instrText>
      </w:r>
      <w:r>
        <w:rPr>
          <w:noProof/>
        </w:rPr>
      </w:r>
      <w:r>
        <w:rPr>
          <w:noProof/>
        </w:rPr>
        <w:fldChar w:fldCharType="separate"/>
      </w:r>
      <w:r>
        <w:rPr>
          <w:noProof/>
        </w:rPr>
        <w:t>15</w:t>
      </w:r>
      <w:r>
        <w:rPr>
          <w:noProof/>
        </w:rPr>
        <w:fldChar w:fldCharType="end"/>
      </w:r>
    </w:p>
    <w:p w14:paraId="6E6D3BBE" w14:textId="56308896"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XI — De twee wegen: snelheid en reikwijdte</w:t>
      </w:r>
      <w:r>
        <w:rPr>
          <w:noProof/>
        </w:rPr>
        <w:tab/>
      </w:r>
      <w:r>
        <w:rPr>
          <w:noProof/>
        </w:rPr>
        <w:fldChar w:fldCharType="begin"/>
      </w:r>
      <w:r>
        <w:rPr>
          <w:noProof/>
        </w:rPr>
        <w:instrText xml:space="preserve"> PAGEREF _Toc243922964 \h </w:instrText>
      </w:r>
      <w:r>
        <w:rPr>
          <w:noProof/>
        </w:rPr>
      </w:r>
      <w:r>
        <w:rPr>
          <w:noProof/>
        </w:rPr>
        <w:fldChar w:fldCharType="separate"/>
      </w:r>
      <w:r>
        <w:rPr>
          <w:noProof/>
        </w:rPr>
        <w:t>15</w:t>
      </w:r>
      <w:r>
        <w:rPr>
          <w:noProof/>
        </w:rPr>
        <w:fldChar w:fldCharType="end"/>
      </w:r>
    </w:p>
    <w:p w14:paraId="6F99D20B" w14:textId="28D83F3D"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XII — De AVG-stresstest en het EESSI-spook van 2030</w:t>
      </w:r>
      <w:r>
        <w:rPr>
          <w:noProof/>
        </w:rPr>
        <w:tab/>
      </w:r>
      <w:r>
        <w:rPr>
          <w:noProof/>
        </w:rPr>
        <w:fldChar w:fldCharType="begin"/>
      </w:r>
      <w:r>
        <w:rPr>
          <w:noProof/>
        </w:rPr>
        <w:instrText xml:space="preserve"> PAGEREF _Toc243922965 \h </w:instrText>
      </w:r>
      <w:r>
        <w:rPr>
          <w:noProof/>
        </w:rPr>
      </w:r>
      <w:r>
        <w:rPr>
          <w:noProof/>
        </w:rPr>
        <w:fldChar w:fldCharType="separate"/>
      </w:r>
      <w:r>
        <w:rPr>
          <w:noProof/>
        </w:rPr>
        <w:t>17</w:t>
      </w:r>
      <w:r>
        <w:rPr>
          <w:noProof/>
        </w:rPr>
        <w:fldChar w:fldCharType="end"/>
      </w:r>
    </w:p>
    <w:p w14:paraId="7B1BF118" w14:textId="0D6C75F2" w:rsidR="002E04F7" w:rsidRDefault="002E04F7" w:rsidP="002E04F7">
      <w:pPr>
        <w:pStyle w:val="Inhopg2"/>
        <w:tabs>
          <w:tab w:val="right" w:leader="dot" w:pos="9062"/>
        </w:tabs>
        <w:divId w:val="487795670"/>
        <w:rPr>
          <w:rFonts w:asciiTheme="minorHAnsi" w:hAnsiTheme="minorHAnsi" w:cstheme="minorBidi"/>
          <w:noProof/>
          <w:kern w:val="2"/>
          <w:sz w:val="24"/>
          <w14:ligatures w14:val="standardContextual"/>
        </w:rPr>
      </w:pPr>
      <w:r w:rsidRPr="00F015C7">
        <w:rPr>
          <w:rFonts w:eastAsia="Times New Roman"/>
          <w:noProof/>
          <w:lang w:val="nl-NL"/>
        </w:rPr>
        <w:t>Deel XIII — De persoonlijke slotverklaring</w:t>
      </w:r>
      <w:r>
        <w:rPr>
          <w:noProof/>
        </w:rPr>
        <w:tab/>
      </w:r>
      <w:r>
        <w:rPr>
          <w:noProof/>
        </w:rPr>
        <w:fldChar w:fldCharType="begin"/>
      </w:r>
      <w:r>
        <w:rPr>
          <w:noProof/>
        </w:rPr>
        <w:instrText xml:space="preserve"> PAGEREF _Toc243922966 \h </w:instrText>
      </w:r>
      <w:r>
        <w:rPr>
          <w:noProof/>
        </w:rPr>
      </w:r>
      <w:r>
        <w:rPr>
          <w:noProof/>
        </w:rPr>
        <w:fldChar w:fldCharType="separate"/>
      </w:r>
      <w:r>
        <w:rPr>
          <w:noProof/>
        </w:rPr>
        <w:t>28</w:t>
      </w:r>
      <w:r>
        <w:rPr>
          <w:noProof/>
        </w:rPr>
        <w:fldChar w:fldCharType="end"/>
      </w:r>
    </w:p>
    <w:p w14:paraId="454819C8" w14:textId="79FD24B8" w:rsidR="002E04F7" w:rsidRDefault="002E04F7" w:rsidP="002E04F7">
      <w:pPr>
        <w:pStyle w:val="marker"/>
        <w:ind w:left="800" w:right="800"/>
        <w:divId w:val="487795670"/>
        <w:rPr>
          <w:lang w:val="nl-NL"/>
        </w:rPr>
      </w:pPr>
      <w:r>
        <w:rPr>
          <w:lang w:val="nl-NL"/>
        </w:rPr>
        <w:fldChar w:fldCharType="end"/>
      </w:r>
      <w:r>
        <w:br w:type="page"/>
      </w:r>
    </w:p>
    <w:p w14:paraId="2A45CE38" w14:textId="77777777" w:rsidR="002E04F7" w:rsidRDefault="002E04F7">
      <w:pPr>
        <w:divId w:val="1429814564"/>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5304F46A" w14:textId="77777777" w:rsidR="002E04F7" w:rsidRDefault="002E04F7">
      <w:pPr>
        <w:divId w:val="1429814564"/>
        <w:rPr>
          <w:i/>
          <w:iCs/>
          <w:color w:val="333333"/>
          <w:lang w:val="nl-NL"/>
        </w:rPr>
      </w:pPr>
      <w:r>
        <w:rPr>
          <w:i/>
          <w:iCs/>
          <w:color w:val="333333"/>
          <w:lang w:val="nl-NL"/>
        </w:rPr>
        <w:t>Lees het als de conclusie, niet als een samenvatting.</w:t>
      </w:r>
    </w:p>
    <w:p w14:paraId="00215796" w14:textId="77777777" w:rsidR="002E04F7" w:rsidRDefault="002E04F7">
      <w:pPr>
        <w:pStyle w:val="Kop2"/>
        <w:divId w:val="2132824212"/>
        <w:rPr>
          <w:rFonts w:eastAsia="Times New Roman"/>
          <w:lang w:val="nl-NL"/>
        </w:rPr>
      </w:pPr>
      <w:bookmarkStart w:id="1" w:name="_Toc243922953"/>
      <w:r>
        <w:rPr>
          <w:rFonts w:eastAsia="Times New Roman"/>
          <w:lang w:val="nl-NL"/>
        </w:rPr>
        <w:t>Deel I — De kern in één oogopslag</w:t>
      </w:r>
      <w:bookmarkEnd w:id="1"/>
    </w:p>
    <w:p w14:paraId="1A29B723" w14:textId="77777777" w:rsidR="002E04F7" w:rsidRDefault="002E04F7">
      <w:pPr>
        <w:pStyle w:val="Normaalweb"/>
        <w:divId w:val="2132824212"/>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4D63828C" w14:textId="77777777" w:rsidR="002E04F7" w:rsidRDefault="002E04F7">
      <w:pPr>
        <w:pStyle w:val="Normaalweb"/>
        <w:divId w:val="2132824212"/>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7D940BFB" w14:textId="77777777" w:rsidR="002E04F7" w:rsidRDefault="002E04F7">
      <w:pPr>
        <w:pStyle w:val="Normaalweb"/>
        <w:divId w:val="2132824212"/>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339C8768" w14:textId="77777777" w:rsidR="002E04F7" w:rsidRDefault="002E04F7">
      <w:pPr>
        <w:pStyle w:val="Normaalweb"/>
        <w:divId w:val="2132824212"/>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170377ED" w14:textId="77777777" w:rsidR="002E04F7" w:rsidRDefault="002E04F7">
      <w:pPr>
        <w:pStyle w:val="Normaalweb"/>
        <w:divId w:val="2132824212"/>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7B1C7C16" w14:textId="77777777" w:rsidR="002E04F7" w:rsidRDefault="002E04F7">
      <w:pPr>
        <w:pStyle w:val="Normaalweb"/>
        <w:divId w:val="2132824212"/>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0ED152A7" w14:textId="77777777" w:rsidR="002E04F7" w:rsidRDefault="002E04F7">
      <w:pPr>
        <w:pStyle w:val="Normaalweb"/>
        <w:divId w:val="2132824212"/>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0F5C917C" w14:textId="77777777" w:rsidR="002E04F7" w:rsidRDefault="002E04F7">
      <w:pPr>
        <w:pStyle w:val="Normaalweb"/>
        <w:divId w:val="2132824212"/>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1C244239" w14:textId="77777777" w:rsidR="002E04F7" w:rsidRDefault="002E04F7">
      <w:pPr>
        <w:pStyle w:val="Normaalweb"/>
        <w:ind w:left="800" w:right="800"/>
        <w:divId w:val="2132824212"/>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r>
        <w:br w:type="page"/>
      </w:r>
    </w:p>
    <w:p w14:paraId="5BC77C7D" w14:textId="77777777" w:rsidR="002E04F7" w:rsidRDefault="002E04F7">
      <w:pPr>
        <w:pStyle w:val="Kop2"/>
        <w:divId w:val="2132824212"/>
        <w:rPr>
          <w:rFonts w:eastAsia="Times New Roman"/>
          <w:lang w:val="nl-NL"/>
        </w:rPr>
      </w:pPr>
      <w:bookmarkStart w:id="2" w:name="_Toc243922954"/>
      <w:r>
        <w:rPr>
          <w:rFonts w:eastAsia="Times New Roman"/>
          <w:lang w:val="nl-NL"/>
        </w:rPr>
        <w:t>Deel II — De twee werelden en hun knopen</w:t>
      </w:r>
      <w:bookmarkEnd w:id="2"/>
    </w:p>
    <w:p w14:paraId="0EFFB376" w14:textId="77777777" w:rsidR="002E04F7" w:rsidRDefault="002E04F7">
      <w:pPr>
        <w:pStyle w:val="Normaalweb"/>
        <w:divId w:val="2132824212"/>
        <w:rPr>
          <w:lang w:val="nl-NL"/>
        </w:rPr>
      </w:pPr>
      <w:r>
        <w:rPr>
          <w:lang w:val="nl-NL"/>
        </w:rPr>
        <w:t>Er zijn twee werelden die elkaar nooit ontmoeten: de wereld van het lichaam en de wereld van het papier.</w:t>
      </w:r>
    </w:p>
    <w:p w14:paraId="02946680" w14:textId="77777777" w:rsidR="002E04F7" w:rsidRDefault="002E04F7">
      <w:pPr>
        <w:pStyle w:val="Normaalweb"/>
        <w:divId w:val="2132824212"/>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122CEB8F" w14:textId="77777777" w:rsidR="002E04F7" w:rsidRDefault="002E04F7">
      <w:pPr>
        <w:pStyle w:val="Normaalweb"/>
        <w:divId w:val="2132824212"/>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60558320" w14:textId="77777777" w:rsidR="002E04F7" w:rsidRDefault="002E04F7">
      <w:pPr>
        <w:pStyle w:val="Normaalweb"/>
        <w:divId w:val="2132824212"/>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4B94399E" w14:textId="77777777" w:rsidR="002E04F7" w:rsidRDefault="002E04F7">
      <w:pPr>
        <w:pStyle w:val="Normaalweb"/>
        <w:divId w:val="2132824212"/>
        <w:rPr>
          <w:lang w:val="nl-NL"/>
        </w:rPr>
      </w:pPr>
      <w:r>
        <w:rPr>
          <w:lang w:val="nl-NL"/>
        </w:rPr>
        <w:t>Uit die botsing ontstaan vijf knopen die niet kunnen worden ontward. De feiten van die knopen staan in Document A en Document B. Hier staan de mechanismen.</w:t>
      </w:r>
    </w:p>
    <w:p w14:paraId="107337D2" w14:textId="77777777" w:rsidR="002E04F7" w:rsidRDefault="002E04F7">
      <w:pPr>
        <w:pStyle w:val="Normaalweb"/>
        <w:divId w:val="2132824212"/>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2F312977" w14:textId="77777777" w:rsidR="002E04F7" w:rsidRDefault="002E04F7">
      <w:pPr>
        <w:pStyle w:val="Normaalweb"/>
        <w:divId w:val="2132824212"/>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0C107A39" w14:textId="77777777" w:rsidR="002E04F7" w:rsidRDefault="002E04F7">
      <w:pPr>
        <w:pStyle w:val="Normaalweb"/>
        <w:divId w:val="2132824212"/>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6F2D94D3" w14:textId="77777777" w:rsidR="002E04F7" w:rsidRDefault="002E04F7">
      <w:pPr>
        <w:pStyle w:val="Normaalweb"/>
        <w:divId w:val="2132824212"/>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42B364BA" w14:textId="77777777" w:rsidR="002E04F7" w:rsidRDefault="002E04F7">
      <w:pPr>
        <w:pStyle w:val="Normaalweb"/>
        <w:divId w:val="2132824212"/>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772C19FF" w14:textId="77777777" w:rsidR="002E04F7" w:rsidRDefault="002E04F7">
      <w:pPr>
        <w:pStyle w:val="Normaalweb"/>
        <w:divId w:val="2132824212"/>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71EE3116" w14:textId="77777777" w:rsidR="002E04F7" w:rsidRDefault="002E04F7">
      <w:pPr>
        <w:pStyle w:val="Normaalweb"/>
        <w:divId w:val="2132824212"/>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390AFCE1" w14:textId="77777777" w:rsidR="002E04F7" w:rsidRDefault="002E04F7">
      <w:pPr>
        <w:pStyle w:val="Normaalweb"/>
        <w:ind w:left="800" w:right="800"/>
        <w:divId w:val="2132824212"/>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r>
        <w:br w:type="page"/>
      </w:r>
    </w:p>
    <w:p w14:paraId="146D8A11" w14:textId="77777777" w:rsidR="002E04F7" w:rsidRDefault="002E04F7">
      <w:pPr>
        <w:pStyle w:val="Kop2"/>
        <w:divId w:val="2132824212"/>
        <w:rPr>
          <w:rFonts w:eastAsia="Times New Roman"/>
          <w:lang w:val="nl-NL"/>
        </w:rPr>
      </w:pPr>
      <w:bookmarkStart w:id="3" w:name="_Toc243922955"/>
      <w:r>
        <w:rPr>
          <w:rFonts w:eastAsia="Times New Roman"/>
          <w:lang w:val="nl-NL"/>
        </w:rPr>
        <w:t>Deel III — Het mechanisme van het falen</w:t>
      </w:r>
      <w:bookmarkEnd w:id="3"/>
    </w:p>
    <w:p w14:paraId="49566DCA" w14:textId="77777777" w:rsidR="002E04F7" w:rsidRDefault="002E04F7">
      <w:pPr>
        <w:pStyle w:val="Normaalweb"/>
        <w:divId w:val="2132824212"/>
        <w:rPr>
          <w:lang w:val="nl-NL"/>
        </w:rPr>
      </w:pPr>
      <w:r>
        <w:rPr>
          <w:lang w:val="nl-NL"/>
        </w:rPr>
        <w:t>Het systeem heeft vier lagen. Elke laag heeft een eigen logica. En die logica's versterken elkaar in plaats van elkaar te corrigeren.</w:t>
      </w:r>
    </w:p>
    <w:p w14:paraId="13BEC064" w14:textId="77777777" w:rsidR="002E04F7" w:rsidRDefault="002E04F7">
      <w:pPr>
        <w:pStyle w:val="Normaalweb"/>
        <w:divId w:val="2132824212"/>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17E78649" w14:textId="77777777" w:rsidR="002E04F7" w:rsidRDefault="002E04F7">
      <w:pPr>
        <w:pStyle w:val="Normaalweb"/>
        <w:divId w:val="2132824212"/>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28175CB6" w14:textId="77777777" w:rsidR="002E04F7" w:rsidRDefault="002E04F7">
      <w:pPr>
        <w:pStyle w:val="Normaalweb"/>
        <w:divId w:val="2132824212"/>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234C82D1" w14:textId="77777777" w:rsidR="002E04F7" w:rsidRDefault="002E04F7">
      <w:pPr>
        <w:pStyle w:val="Normaalweb"/>
        <w:divId w:val="2132824212"/>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49435774" w14:textId="77777777" w:rsidR="002E04F7" w:rsidRDefault="002E04F7">
      <w:pPr>
        <w:pStyle w:val="Normaalweb"/>
        <w:divId w:val="2132824212"/>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377EDA94" w14:textId="77777777" w:rsidR="002E04F7" w:rsidRDefault="002E04F7">
      <w:pPr>
        <w:pStyle w:val="Normaalweb"/>
        <w:divId w:val="2132824212"/>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189426A7" w14:textId="77777777" w:rsidR="002E04F7" w:rsidRDefault="002E04F7">
      <w:pPr>
        <w:pStyle w:val="Kop3"/>
        <w:divId w:val="2132824212"/>
        <w:rPr>
          <w:rFonts w:eastAsia="Times New Roman"/>
          <w:lang w:val="nl-NL"/>
        </w:rPr>
      </w:pPr>
      <w:bookmarkStart w:id="4" w:name="_Toc243922956"/>
      <w:r>
        <w:rPr>
          <w:rFonts w:eastAsia="Times New Roman"/>
          <w:lang w:val="nl-NL"/>
        </w:rPr>
        <w:t>De drie systeemwetten achter de blokkade</w:t>
      </w:r>
      <w:bookmarkEnd w:id="4"/>
    </w:p>
    <w:p w14:paraId="069B81B4" w14:textId="77777777" w:rsidR="002E04F7" w:rsidRDefault="002E04F7">
      <w:pPr>
        <w:pStyle w:val="Normaalweb"/>
        <w:divId w:val="2132824212"/>
        <w:rPr>
          <w:lang w:val="nl-NL"/>
        </w:rPr>
      </w:pPr>
      <w:r>
        <w:rPr>
          <w:lang w:val="nl-NL"/>
        </w:rPr>
        <w:t>Wie voorbij de afzonderlijke brieven kijkt, ziet dat dit ontwerp gehoorzaamt aan drie vaste systeemwetten die zowel in de klassieke structuurleer als in de moderne systeemdynamica van Frederic Vester terugkeren:</w:t>
      </w:r>
    </w:p>
    <w:p w14:paraId="16CB903D" w14:textId="77777777" w:rsidR="002E04F7" w:rsidRDefault="002E04F7">
      <w:pPr>
        <w:pStyle w:val="Normaalweb"/>
        <w:divId w:val="2132824212"/>
        <w:rPr>
          <w:lang w:val="nl-NL"/>
        </w:rPr>
      </w:pPr>
      <w:r>
        <w:rPr>
          <w:rStyle w:val="Zwaar"/>
          <w:lang w:val="nl-NL"/>
        </w:rPr>
        <w:lastRenderedPageBreak/>
        <w:t>1. Zo boven, zo beneden (de wet van correspondentie).</w:t>
      </w:r>
      <w:r>
        <w:rPr>
          <w:lang w:val="nl-NL"/>
        </w:rPr>
        <w:t xml:space="preserve"> Wat op het hoogste politieke en Europese niveau onopgelost wordt gelaten, herhaalt zich op exact dezelfde schaal aan het kleinste uitvoeringsloket. Omdat de Europese Unie bovenaan vrij verkeer belooft zonder een dwingende koppeling tussen nationale databanken af te dwingen, weigert het loket onderaan een formulier dat niet in het eigen nationale sjabloon past. En wat buiten in het administratieve netwerk verkaveld is in losse hokjes, dwingt binnen in het dagelijks leven de zieke burger om zijn eigen lichaa</w:t>
      </w:r>
      <w:r>
        <w:rPr>
          <w:lang w:val="nl-NL"/>
        </w:rPr>
        <w:t>m en gezin op te knippen in losse bewijsstukken per land.</w:t>
      </w:r>
    </w:p>
    <w:p w14:paraId="1A693055" w14:textId="77777777" w:rsidR="002E04F7" w:rsidRDefault="002E04F7">
      <w:pPr>
        <w:pStyle w:val="Normaalweb"/>
        <w:divId w:val="2132824212"/>
        <w:rPr>
          <w:lang w:val="nl-NL"/>
        </w:rPr>
      </w:pPr>
      <w:r>
        <w:rPr>
          <w:rStyle w:val="Zwaar"/>
          <w:lang w:val="nl-NL"/>
        </w:rPr>
        <w:t>2. De binaire valstrik (de wet van polariteit).</w:t>
      </w:r>
      <w:r>
        <w:rPr>
          <w:lang w:val="nl-NL"/>
        </w:rPr>
        <w:t xml:space="preserve"> De werkelijkheid van een grensarbeider bestaat uit gradaties en verbinding: wonen aan de ene kant van de grens, werken en premies betalen aan de andere kant, en zorg ontvangen waar de medische noodzaak ligt. Administratieve IT-systemen kennen echter geen overgangsgebied; zij werken binair met </w:t>
      </w:r>
      <w:r>
        <w:rPr>
          <w:rStyle w:val="HTMLCode"/>
          <w:lang w:val="nl-NL"/>
        </w:rPr>
        <w:t>1</w:t>
      </w:r>
      <w:r>
        <w:rPr>
          <w:lang w:val="nl-NL"/>
        </w:rPr>
        <w:t xml:space="preserve"> (volledig binnenlands profiel) of </w:t>
      </w:r>
      <w:r>
        <w:rPr>
          <w:rStyle w:val="HTMLCode"/>
          <w:lang w:val="nl-NL"/>
        </w:rPr>
        <w:t>0</w:t>
      </w:r>
      <w:r>
        <w:rPr>
          <w:lang w:val="nl-NL"/>
        </w:rPr>
        <w:t xml:space="preserve"> (buitenlands profiel). Zodra een dossier beide polen tegelijk raakt, slaat de schakelaar in beide landen op </w:t>
      </w:r>
      <w:r>
        <w:rPr>
          <w:rStyle w:val="HTMLCode"/>
          <w:lang w:val="nl-NL"/>
        </w:rPr>
        <w:t>0</w:t>
      </w:r>
      <w:r>
        <w:rPr>
          <w:lang w:val="nl-NL"/>
        </w:rPr>
        <w:t>: in België ben je 'geen inwoner', in Nederland ben je 'niet binnenlan</w:t>
      </w:r>
      <w:r>
        <w:rPr>
          <w:lang w:val="nl-NL"/>
        </w:rPr>
        <w:t>ds verzekerd'.</w:t>
      </w:r>
    </w:p>
    <w:p w14:paraId="506FDAE2" w14:textId="77777777" w:rsidR="002E04F7" w:rsidRDefault="002E04F7">
      <w:pPr>
        <w:pStyle w:val="Normaalweb"/>
        <w:divId w:val="2132824212"/>
        <w:rPr>
          <w:lang w:val="nl-NL"/>
        </w:rPr>
      </w:pPr>
      <w:r>
        <w:rPr>
          <w:rStyle w:val="Zwaar"/>
          <w:lang w:val="nl-NL"/>
        </w:rPr>
        <w:t>3. Actie, terugkoppeling en cascade (de wet van oorzaak en ritme).</w:t>
      </w:r>
      <w:r>
        <w:rPr>
          <w:lang w:val="nl-NL"/>
        </w:rPr>
        <w:t xml:space="preserve"> In een gekoppeld netwerk (wat Vester een </w:t>
      </w:r>
      <w:r>
        <w:rPr>
          <w:rStyle w:val="Nadruk"/>
          <w:lang w:val="nl-NL"/>
        </w:rPr>
        <w:t>Wirkungsgefüge</w:t>
      </w:r>
      <w:r>
        <w:rPr>
          <w:lang w:val="nl-NL"/>
        </w:rPr>
        <w:t xml:space="preserve"> </w:t>
      </w:r>
      <w:r>
        <w:rPr>
          <w:lang w:val="nl-NL"/>
        </w:rPr>
        <w:t xml:space="preserve">noemt) blijft een fout nooit op één plek liggen. Eén niet-gezet vinkje op een kritiek knooppunt (een </w:t>
      </w:r>
      <w:r>
        <w:rPr>
          <w:rStyle w:val="Nadruk"/>
          <w:lang w:val="nl-NL"/>
        </w:rPr>
        <w:t>Zündknoten</w:t>
      </w:r>
      <w:r>
        <w:rPr>
          <w:lang w:val="nl-NL"/>
        </w:rPr>
        <w:t>) plant zich met een vaste cadans voort naar belastingdiensten, toeslagen, gemeenteloketten en ziekenfondsen aan beide zijden van de grens. De burger vangt die trilling telkens met vertraging op: een fout uit jaar één wordt een terugvordering in jaar twee en een geblokkeerde aanvraag in jaar drie.</w:t>
      </w:r>
    </w:p>
    <w:p w14:paraId="6E2CFE2B" w14:textId="77777777" w:rsidR="002E04F7" w:rsidRDefault="002E04F7">
      <w:pPr>
        <w:pStyle w:val="Normaalweb"/>
        <w:divId w:val="2132824212"/>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instantie doet hetzelfde. En de burger wordt geacht de verbinding te zijn tussen al die instanties. De burger is de enige actor in het systeem die geen bevoegdheid heeft om iets te beslissen, maar die wel de enige actor is die het hele systeem moet laten werken.</w:t>
      </w:r>
    </w:p>
    <w:p w14:paraId="4BD8641D" w14:textId="77777777" w:rsidR="002E04F7" w:rsidRDefault="002E04F7">
      <w:pPr>
        <w:pStyle w:val="Normaalweb"/>
        <w:ind w:left="800" w:right="800"/>
        <w:divId w:val="2132824212"/>
        <w:rPr>
          <w:lang w:val="nl-NL"/>
        </w:rPr>
      </w:pPr>
      <w:r>
        <w:rPr>
          <w:lang w:val="nl-NL"/>
        </w:rPr>
        <w:t>De feiten van dit mechanisme staan in Document A en Document B. De visuele netwerken en knooppunten staan in Document C. De concrete uitwerking per sociaal recht staat in Document E. Hier staat het patroon dat ze verbindt.</w:t>
      </w:r>
      <w:r>
        <w:br w:type="page"/>
      </w:r>
    </w:p>
    <w:p w14:paraId="2BF1AC0E" w14:textId="77777777" w:rsidR="002E04F7" w:rsidRDefault="002E04F7">
      <w:pPr>
        <w:pStyle w:val="Kop2"/>
        <w:divId w:val="2132824212"/>
        <w:rPr>
          <w:rFonts w:eastAsia="Times New Roman"/>
          <w:lang w:val="nl-NL"/>
        </w:rPr>
      </w:pPr>
      <w:bookmarkStart w:id="5" w:name="_Toc243922957"/>
      <w:r>
        <w:rPr>
          <w:rFonts w:eastAsia="Times New Roman"/>
          <w:lang w:val="nl-NL"/>
        </w:rPr>
        <w:t>Deel IV — De asymmetrie tussen fysieke en administratieve grenzen</w:t>
      </w:r>
      <w:bookmarkEnd w:id="5"/>
    </w:p>
    <w:p w14:paraId="71626914" w14:textId="77777777" w:rsidR="002E04F7" w:rsidRDefault="002E04F7">
      <w:pPr>
        <w:pStyle w:val="Normaalweb"/>
        <w:divId w:val="2132824212"/>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676615DB" w14:textId="77777777" w:rsidR="002E04F7" w:rsidRDefault="002E04F7">
      <w:pPr>
        <w:pStyle w:val="Normaalweb"/>
        <w:divId w:val="2132824212"/>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52615A7C" w14:textId="77777777" w:rsidR="002E04F7" w:rsidRDefault="002E04F7">
      <w:pPr>
        <w:pStyle w:val="Normaalweb"/>
        <w:divId w:val="2132824212"/>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7BD91E69" w14:textId="77777777" w:rsidR="002E04F7" w:rsidRDefault="002E04F7">
      <w:pPr>
        <w:pStyle w:val="Normaalweb"/>
        <w:divId w:val="2132824212"/>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53709A67" w14:textId="77777777" w:rsidR="002E04F7" w:rsidRDefault="002E04F7">
      <w:pPr>
        <w:pStyle w:val="Normaalweb"/>
        <w:divId w:val="2132824212"/>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21E04FCA" w14:textId="77777777" w:rsidR="002E04F7" w:rsidRDefault="002E04F7">
      <w:pPr>
        <w:pStyle w:val="Normaalweb"/>
        <w:divId w:val="2132824212"/>
        <w:rPr>
          <w:lang w:val="nl-NL"/>
        </w:rPr>
      </w:pPr>
      <w:r>
        <w:rPr>
          <w:lang w:val="nl-NL"/>
        </w:rPr>
        <w:t>De volledige wetgevingscyclus, van eerste voorstel tot inwerkingtreding, beslaat hiermee meer dan tien jaar onderhandelen en vier jaar wachten op de uitvoering. Veertien jaar voor een software-update.</w:t>
      </w:r>
    </w:p>
    <w:p w14:paraId="3561C137" w14:textId="77777777" w:rsidR="002E04F7" w:rsidRDefault="002E04F7">
      <w:pPr>
        <w:pStyle w:val="Normaalweb"/>
        <w:divId w:val="2132824212"/>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023E23BD" w14:textId="77777777" w:rsidR="002E04F7" w:rsidRDefault="002E04F7">
      <w:pPr>
        <w:pStyle w:val="Normaalweb"/>
        <w:divId w:val="2132824212"/>
        <w:rPr>
          <w:lang w:val="nl-NL"/>
        </w:rPr>
      </w:pPr>
      <w:r>
        <w:rPr>
          <w:lang w:val="nl-NL"/>
        </w:rPr>
        <w:t xml:space="preserve">De macro-economische projecties van de Europese Commissie voorspellen tegen 2040 zes miljard euro aan besparingen en fraudepreventie. Deze berekening negeert de micro-economische realiteit van de tussenliggende </w:t>
      </w:r>
      <w:r>
        <w:rPr>
          <w:lang w:val="nl-NL"/>
        </w:rPr>
        <w:lastRenderedPageBreak/>
        <w:t>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 onhaalbare tarieven hanteert voor consulten op afstand. Al deze kosten slaan neer bij het individu, terwijl de oorzaak van de systeemstilstand bij de overheid ligt.</w:t>
      </w:r>
    </w:p>
    <w:p w14:paraId="24EDCB73" w14:textId="77777777" w:rsidR="002E04F7" w:rsidRDefault="002E04F7">
      <w:pPr>
        <w:pStyle w:val="Normaalweb"/>
        <w:divId w:val="2132824212"/>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51A2C0B0" w14:textId="77777777" w:rsidR="002E04F7" w:rsidRDefault="002E04F7">
      <w:pPr>
        <w:pStyle w:val="Normaalweb"/>
        <w:divId w:val="2132824212"/>
        <w:rPr>
          <w:lang w:val="nl-NL"/>
        </w:rPr>
      </w:pPr>
      <w:r>
        <w:rPr>
          <w:lang w:val="nl-NL"/>
        </w:rPr>
        <w:t>De grensarbeider is de foutmelding van een half afgewerkt ontwerp. De fysieke architectuur is voltooid. De administratieve architectuur niet.</w:t>
      </w:r>
    </w:p>
    <w:p w14:paraId="6BC6FC79" w14:textId="77777777" w:rsidR="002E04F7" w:rsidRDefault="002E04F7">
      <w:pPr>
        <w:pStyle w:val="Kop2"/>
        <w:divId w:val="2132824212"/>
        <w:rPr>
          <w:rFonts w:eastAsia="Times New Roman"/>
          <w:lang w:val="nl-NL"/>
        </w:rPr>
      </w:pPr>
      <w:bookmarkStart w:id="6" w:name="_Toc243922958"/>
      <w:r>
        <w:rPr>
          <w:rFonts w:eastAsia="Times New Roman"/>
          <w:lang w:val="nl-NL"/>
        </w:rPr>
        <w:t>Deel V — De cijfers en de schaal</w:t>
      </w:r>
      <w:bookmarkEnd w:id="6"/>
    </w:p>
    <w:p w14:paraId="4BD0944F" w14:textId="77777777" w:rsidR="002E04F7" w:rsidRDefault="002E04F7">
      <w:pPr>
        <w:pStyle w:val="Normaalweb"/>
        <w:divId w:val="2132824212"/>
        <w:rPr>
          <w:lang w:val="nl-NL"/>
        </w:rPr>
      </w:pPr>
      <w:r>
        <w:rPr>
          <w:lang w:val="nl-NL"/>
        </w:rPr>
        <w:t>Het probleem is niet uniek voor deze casus. Het is de structurele weerslag van een fundamentele weeffout in de Europese integratie: een gemeenschappelijke arbeidsmarkt zonder geïntegreerde uitvoering.</w:t>
      </w:r>
    </w:p>
    <w:p w14:paraId="1BD67956" w14:textId="77777777" w:rsidR="002E04F7" w:rsidRDefault="002E04F7">
      <w:pPr>
        <w:pStyle w:val="Normaalweb"/>
        <w:divId w:val="2132824212"/>
        <w:rPr>
          <w:lang w:val="nl-NL"/>
        </w:rPr>
      </w:pPr>
      <w:r>
        <w:rPr>
          <w:lang w:val="nl-NL"/>
        </w:rPr>
        <w:t>Binnen de Europese Unie wonen en werken circa 1,5 miljoen grensarbeiders, waarvan ruim 40.000 pendelaars tussen België en Nederland. Deze groep groeit gestaag door de uitbreiding van telewerk, internationale arbeidsmobiliteit en de demografische verwevenheid van grensregio's zoals Zeeuws-Vlaanderen en het Waasland.</w:t>
      </w:r>
    </w:p>
    <w:p w14:paraId="0DF99B88" w14:textId="77777777" w:rsidR="002E04F7" w:rsidRDefault="002E04F7">
      <w:pPr>
        <w:pStyle w:val="Normaalweb"/>
        <w:divId w:val="2132824212"/>
        <w:rPr>
          <w:lang w:val="nl-NL"/>
        </w:rPr>
      </w:pPr>
      <w:r>
        <w:rPr>
          <w:lang w:val="nl-NL"/>
        </w:rPr>
        <w:t xml:space="preserve">In deze individuele casus alleen al zijn in een tijdsbestek van 18 maanden niet minder dan </w:t>
      </w:r>
      <w:r>
        <w:rPr>
          <w:rStyle w:val="Zwaar"/>
          <w:lang w:val="nl-NL"/>
        </w:rPr>
        <w:t>62 afzonderlijke instanties en rechtspersonen</w:t>
      </w:r>
      <w:r>
        <w:rPr>
          <w:lang w:val="nl-NL"/>
        </w:rPr>
        <w:t xml:space="preserve"> betrokken geraakt: van lokale ziekenhuizen, mutualiteiten en gemeenten tot nationale uitkeringsinstituten, ministeries en het Europees Parlement. De audit documenteert meer dan 660 afzonderlijke administratieve en medische handelingen.</w:t>
      </w:r>
    </w:p>
    <w:p w14:paraId="685E6419" w14:textId="77777777" w:rsidR="002E04F7" w:rsidRDefault="002E04F7">
      <w:pPr>
        <w:pStyle w:val="Normaalweb"/>
        <w:ind w:left="800" w:right="800"/>
        <w:divId w:val="2132824212"/>
        <w:rPr>
          <w:lang w:val="nl-NL"/>
        </w:rPr>
      </w:pPr>
      <w:r>
        <w:rPr>
          <w:lang w:val="nl-NL"/>
        </w:rPr>
        <w:t>Op Europees niveau vertaalt deze frictie zich in duizenden formele klachten: sociale zekerheid en grensoverschrijdende zorg vormen jaar na jaar de absolute koploper in het SOLVIT-netwerk (structureel meer dan 40% van alle klachten). Hoewel het EESSI-netwerk (Electronic Exchange of Social Security Information) ontworpen is om miljoenen Structured Electronic Documents (SEDs) naadloos uit te wisselen, toont de feitelijke audit aan dat de gegevensuitwisseling in de praktijk maandenlang stilvalt zonder dat één v</w:t>
      </w:r>
      <w:r>
        <w:rPr>
          <w:lang w:val="nl-NL"/>
        </w:rPr>
        <w:t>an de lidstaten ingrijpt. De bureaucratische schaal is massaal; de menselijke tol is acuut.</w:t>
      </w:r>
      <w:r>
        <w:br w:type="page"/>
      </w:r>
    </w:p>
    <w:p w14:paraId="11C2D0FB" w14:textId="77777777" w:rsidR="002E04F7" w:rsidRDefault="002E04F7">
      <w:pPr>
        <w:pStyle w:val="Kop2"/>
        <w:divId w:val="2132824212"/>
        <w:rPr>
          <w:rFonts w:eastAsia="Times New Roman"/>
          <w:lang w:val="nl-NL"/>
        </w:rPr>
      </w:pPr>
      <w:bookmarkStart w:id="7" w:name="_Toc243922959"/>
      <w:r>
        <w:rPr>
          <w:rFonts w:eastAsia="Times New Roman"/>
          <w:lang w:val="nl-NL"/>
        </w:rPr>
        <w:t>Deel VI — De Europese dimensie</w:t>
      </w:r>
      <w:bookmarkEnd w:id="7"/>
    </w:p>
    <w:p w14:paraId="79D7EAC5" w14:textId="77777777" w:rsidR="002E04F7" w:rsidRDefault="002E04F7">
      <w:pPr>
        <w:pStyle w:val="Normaalweb"/>
        <w:divId w:val="2132824212"/>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6B56939B" w14:textId="77777777" w:rsidR="002E04F7" w:rsidRDefault="002E04F7">
      <w:pPr>
        <w:pStyle w:val="Normaalweb"/>
        <w:divId w:val="2132824212"/>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73698DE0" w14:textId="77777777" w:rsidR="002E04F7" w:rsidRDefault="002E04F7">
      <w:pPr>
        <w:pStyle w:val="Normaalweb"/>
        <w:divId w:val="2132824212"/>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3374D239" w14:textId="77777777" w:rsidR="002E04F7" w:rsidRDefault="002E04F7">
      <w:pPr>
        <w:pStyle w:val="Normaalweb"/>
        <w:divId w:val="2132824212"/>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23B19453" w14:textId="77777777" w:rsidR="002E04F7" w:rsidRDefault="002E04F7">
      <w:pPr>
        <w:pStyle w:val="Normaalweb"/>
        <w:divId w:val="2132824212"/>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 xml:space="preserve">de ontvangende lidstaat zijn eigen wetgeving niet unilateraal mag toepassen voordat hij een dialoog heeft gevoerd met de afgevende lidstaat. Dit dialoogvereiste, bedoeld als bescherming van de </w:t>
      </w:r>
      <w:r>
        <w:rPr>
          <w:lang w:val="nl-NL"/>
        </w:rPr>
        <w:lastRenderedPageBreak/>
        <w:t>werknemer, wordt in de praktijk door frauduleuze werkgevers gebruikt om de toepassing van de ontvangende wetgeving maandenlang te vertragen terwijl de werknemer formeel onbeschermd is.</w:t>
      </w:r>
    </w:p>
    <w:p w14:paraId="6E93EFCB" w14:textId="77777777" w:rsidR="002E04F7" w:rsidRDefault="002E04F7">
      <w:pPr>
        <w:pStyle w:val="Normaalweb"/>
        <w:divId w:val="2132824212"/>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C632F10" w14:textId="77777777" w:rsidR="002E04F7" w:rsidRDefault="002E04F7">
      <w:pPr>
        <w:pStyle w:val="Kop2"/>
        <w:divId w:val="2132824212"/>
        <w:rPr>
          <w:rFonts w:eastAsia="Times New Roman"/>
          <w:lang w:val="nl-NL"/>
        </w:rPr>
      </w:pPr>
      <w:bookmarkStart w:id="8" w:name="_Toc243922960"/>
      <w:r>
        <w:rPr>
          <w:rFonts w:eastAsia="Times New Roman"/>
          <w:lang w:val="nl-NL"/>
        </w:rPr>
        <w:t>Deel VII — De architectuurfout in de Europese regelgeving</w:t>
      </w:r>
      <w:bookmarkEnd w:id="8"/>
    </w:p>
    <w:p w14:paraId="44115D71" w14:textId="77777777" w:rsidR="002E04F7" w:rsidRDefault="002E04F7">
      <w:pPr>
        <w:pStyle w:val="Normaalweb"/>
        <w:divId w:val="2132824212"/>
        <w:rPr>
          <w:lang w:val="nl-NL"/>
        </w:rPr>
      </w:pPr>
      <w:r>
        <w:rPr>
          <w:lang w:val="nl-NL"/>
        </w:rPr>
        <w:t>De Europese verordening die de sociale zekerheid tussen lidstaten coördineert (Verordening (EG) nr. 883/2004 en toepassingsverordening nr. 987/2009), bepaalt welk land de bevoegde lidstaat is. De verordening wijst één land aan als verantwoordelijk — doorgaans het werkland — maar voorziet geen automatisch en afdwingbaar vangnet voor de periodes waarin de toewijzing omstreden is, gegevensuitwisseling uitblijft, of beide landen weigeren de primaire verantwoordelijkheid te aanvaarden.</w:t>
      </w:r>
    </w:p>
    <w:p w14:paraId="693A8FB7" w14:textId="77777777" w:rsidR="002E04F7" w:rsidRDefault="002E04F7">
      <w:pPr>
        <w:pStyle w:val="Normaalweb"/>
        <w:divId w:val="2132824212"/>
        <w:rPr>
          <w:lang w:val="nl-NL"/>
        </w:rPr>
      </w:pPr>
      <w:r>
        <w:rPr>
          <w:lang w:val="nl-NL"/>
        </w:rPr>
        <w:t>De En/En-paradox — waarbij de burger formeel in het systeem van twee landen zit maar door beide als de verantwoordelijkheid van het andere wordt beschouwd — wordt door de verordening niet opgelost maar slechts omschreven. Artikel 6 verplicht tot het samentellen van verzekeringstijdvakken en het arrest-Vester (C-134/18) verbiedt dat een grensarbeider tussen twee nationale stelsels in het luchtledige valt, maar aan de basis ontbreekt een mechanisme dat een weigerende uitvoeringsinstantie binnen een harde term</w:t>
      </w:r>
      <w:r>
        <w:rPr>
          <w:lang w:val="nl-NL"/>
        </w:rPr>
        <w:t>ijn tot registratie of voorlopige uitbetaling dwingt.</w:t>
      </w:r>
    </w:p>
    <w:p w14:paraId="06A84D41" w14:textId="77777777" w:rsidR="002E04F7" w:rsidRDefault="002E04F7">
      <w:pPr>
        <w:pStyle w:val="Normaalweb"/>
        <w:divId w:val="2132824212"/>
        <w:rPr>
          <w:lang w:val="nl-NL"/>
        </w:rPr>
      </w:pPr>
      <w:r>
        <w:rPr>
          <w:lang w:val="nl-NL"/>
        </w:rPr>
        <w:t>Het Europese bemiddelingsnetwerk (SOLVIT) fungeert als een niet-bindend controlemechanisme. Het registreert een deel van de klachten en produceert een analyse, maar heeft geen doorzettingsmacht zodra een nationale instantie volhardt of een dossier als 'complex' wordt aangemerkt. Het Europese elektronische uitwisselingssysteem voor sociale zekerheid (EESSI) biedt de digitale pijplijn, maar zolang het verzenden of inlezen van een elektronisch bericht (SED) in de praktijk niet afdwingbaar is, blijft de pijplij</w:t>
      </w:r>
      <w:r>
        <w:rPr>
          <w:lang w:val="nl-NL"/>
        </w:rPr>
        <w:t>n leeg. Beide instrumenten zijn procedurele voorzieningen voor een probleem dat in de systeemarchitectuur zelf had moeten worden opgelost.</w:t>
      </w:r>
    </w:p>
    <w:p w14:paraId="2650190B" w14:textId="77777777" w:rsidR="002E04F7" w:rsidRDefault="002E04F7">
      <w:pPr>
        <w:pStyle w:val="Normaalweb"/>
        <w:ind w:left="800" w:right="800"/>
        <w:divId w:val="2132824212"/>
        <w:rPr>
          <w:lang w:val="nl-NL"/>
        </w:rPr>
      </w:pPr>
      <w:r>
        <w:rPr>
          <w:lang w:val="nl-NL"/>
        </w:rPr>
        <w:t>De feiten van deze architectuurfout staan in Document B. De doorwerking op elk van de zeventien concrete sociale rechten — van ziekte-uitkering en WIA tot zorgtoeslag, invaliditeit en kinderbijslag — staat uitgewerkt in Document E.</w:t>
      </w:r>
      <w:r>
        <w:br w:type="page"/>
      </w:r>
    </w:p>
    <w:p w14:paraId="681FC023" w14:textId="77777777" w:rsidR="002E04F7" w:rsidRDefault="002E04F7">
      <w:pPr>
        <w:pStyle w:val="Kop2"/>
        <w:divId w:val="2132824212"/>
        <w:rPr>
          <w:rFonts w:eastAsia="Times New Roman"/>
          <w:lang w:val="nl-NL"/>
        </w:rPr>
      </w:pPr>
      <w:bookmarkStart w:id="9" w:name="_Toc243922961"/>
      <w:r>
        <w:rPr>
          <w:rFonts w:eastAsia="Times New Roman"/>
          <w:lang w:val="nl-NL"/>
        </w:rPr>
        <w:t>Deel VIII — De twee oplossingsroutes</w:t>
      </w:r>
      <w:bookmarkEnd w:id="9"/>
    </w:p>
    <w:p w14:paraId="251AEC43" w14:textId="77777777" w:rsidR="002E04F7" w:rsidRDefault="002E04F7">
      <w:pPr>
        <w:pStyle w:val="Normaalweb"/>
        <w:divId w:val="2132824212"/>
        <w:rPr>
          <w:lang w:val="nl-NL"/>
        </w:rPr>
      </w:pPr>
      <w:r>
        <w:rPr>
          <w:lang w:val="nl-NL"/>
        </w:rPr>
        <w:t>De grensoverschrijdende burger met een chronische aandoening of erkende beperking heeft in principe twee routes om financieel te functioneren.</w:t>
      </w:r>
    </w:p>
    <w:p w14:paraId="14E68F3F" w14:textId="77777777" w:rsidR="002E04F7" w:rsidRDefault="002E04F7">
      <w:pPr>
        <w:pStyle w:val="Normaalweb"/>
        <w:divId w:val="2132824212"/>
        <w:rPr>
          <w:lang w:val="nl-NL"/>
        </w:rPr>
      </w:pPr>
      <w:r>
        <w:rPr>
          <w:rStyle w:val="Zwaar"/>
          <w:lang w:val="nl-NL"/>
        </w:rPr>
        <w:t>De uitkeringsroute.</w:t>
      </w:r>
      <w:r>
        <w:rPr>
          <w:lang w:val="nl-NL"/>
        </w:rPr>
        <w:t xml:space="preserve"> 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6C12339C" w14:textId="77777777" w:rsidR="002E04F7" w:rsidRDefault="002E04F7">
      <w:pPr>
        <w:pStyle w:val="Normaalweb"/>
        <w:divId w:val="2132824212"/>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1152CBB4" w14:textId="77777777" w:rsidR="002E04F7" w:rsidRDefault="002E04F7">
      <w:pPr>
        <w:pStyle w:val="Normaalweb"/>
        <w:divId w:val="2132824212"/>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305D7EC0" w14:textId="77777777" w:rsidR="002E04F7" w:rsidRDefault="002E04F7">
      <w:pPr>
        <w:pStyle w:val="Normaalweb"/>
        <w:divId w:val="2132824212"/>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0DD454BC" w14:textId="77777777" w:rsidR="002E04F7" w:rsidRDefault="002E04F7">
      <w:pPr>
        <w:pStyle w:val="Normaalweb"/>
        <w:divId w:val="2132824212"/>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25C360A1" w14:textId="77777777" w:rsidR="002E04F7" w:rsidRDefault="002E04F7">
      <w:pPr>
        <w:pStyle w:val="Normaalweb"/>
        <w:divId w:val="2132824212"/>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535EBA08" w14:textId="77777777" w:rsidR="002E04F7" w:rsidRDefault="002E04F7">
      <w:pPr>
        <w:pStyle w:val="Normaalweb"/>
        <w:divId w:val="2132824212"/>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7413B1ED" w14:textId="77777777" w:rsidR="002E04F7" w:rsidRDefault="002E04F7">
      <w:pPr>
        <w:pStyle w:val="Normaalweb"/>
        <w:divId w:val="2132824212"/>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329DB5F4" w14:textId="77777777" w:rsidR="002E04F7" w:rsidRDefault="002E04F7">
      <w:pPr>
        <w:pStyle w:val="Kop2"/>
        <w:divId w:val="2132824212"/>
        <w:rPr>
          <w:rFonts w:eastAsia="Times New Roman"/>
          <w:lang w:val="nl-NL"/>
        </w:rPr>
      </w:pPr>
      <w:bookmarkStart w:id="10" w:name="_Toc243922962"/>
      <w:r>
        <w:rPr>
          <w:rFonts w:eastAsia="Times New Roman"/>
          <w:lang w:val="nl-NL"/>
        </w:rPr>
        <w:t>Deel IX — De drie infrastructurele oplossingen</w:t>
      </w:r>
      <w:bookmarkEnd w:id="10"/>
    </w:p>
    <w:p w14:paraId="675A17FF" w14:textId="77777777" w:rsidR="002E04F7" w:rsidRDefault="002E04F7">
      <w:pPr>
        <w:pStyle w:val="Normaalweb"/>
        <w:divId w:val="2132824212"/>
        <w:rPr>
          <w:lang w:val="nl-NL"/>
        </w:rPr>
      </w:pPr>
      <w:r>
        <w:rPr>
          <w:lang w:val="nl-NL"/>
        </w:rPr>
        <w:t>Drie concrete bouwstenen corrigeren de architectuurfouten direct. Ze kunnen afzonderlijk worden ingevoerd, maar bereiken hun volle effect in combinatie.</w:t>
      </w:r>
    </w:p>
    <w:p w14:paraId="065780FC" w14:textId="77777777" w:rsidR="002E04F7" w:rsidRDefault="002E04F7">
      <w:pPr>
        <w:pStyle w:val="Normaalweb"/>
        <w:divId w:val="2132824212"/>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65FBF3E0" w14:textId="77777777" w:rsidR="002E04F7" w:rsidRDefault="002E04F7">
      <w:pPr>
        <w:pStyle w:val="Normaalweb"/>
        <w:divId w:val="2132824212"/>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731CB900" w14:textId="77777777" w:rsidR="002E04F7" w:rsidRDefault="002E04F7">
      <w:pPr>
        <w:pStyle w:val="Normaalweb"/>
        <w:ind w:left="800" w:right="800"/>
        <w:divId w:val="2132824212"/>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r>
        <w:br w:type="page"/>
      </w:r>
    </w:p>
    <w:p w14:paraId="04829635" w14:textId="77777777" w:rsidR="002E04F7" w:rsidRDefault="002E04F7">
      <w:pPr>
        <w:pStyle w:val="Kop2"/>
        <w:divId w:val="2132824212"/>
        <w:rPr>
          <w:rFonts w:eastAsia="Times New Roman"/>
          <w:lang w:val="nl-NL"/>
        </w:rPr>
      </w:pPr>
      <w:bookmarkStart w:id="11" w:name="_Toc243922963"/>
      <w:r>
        <w:rPr>
          <w:rFonts w:eastAsia="Times New Roman"/>
          <w:lang w:val="nl-NL"/>
        </w:rPr>
        <w:t>Deel X — De profiteursvraag</w:t>
      </w:r>
      <w:bookmarkEnd w:id="11"/>
    </w:p>
    <w:p w14:paraId="20C90F1A" w14:textId="77777777" w:rsidR="002E04F7" w:rsidRDefault="002E04F7">
      <w:pPr>
        <w:pStyle w:val="Normaalweb"/>
        <w:divId w:val="2132824212"/>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5C55137D" w14:textId="77777777" w:rsidR="002E04F7" w:rsidRDefault="002E04F7">
      <w:pPr>
        <w:pStyle w:val="Normaalweb"/>
        <w:divId w:val="2132824212"/>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46D98158" w14:textId="77777777" w:rsidR="002E04F7" w:rsidRDefault="002E04F7">
      <w:pPr>
        <w:pStyle w:val="Normaalweb"/>
        <w:divId w:val="2132824212"/>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2143EC21" w14:textId="77777777" w:rsidR="002E04F7" w:rsidRDefault="002E04F7">
      <w:pPr>
        <w:pStyle w:val="Normaalweb"/>
        <w:divId w:val="2132824212"/>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45C67BB0" w14:textId="77777777" w:rsidR="002E04F7" w:rsidRDefault="002E04F7">
      <w:pPr>
        <w:pStyle w:val="Normaalweb"/>
        <w:divId w:val="2132824212"/>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6A83F6A3" w14:textId="77777777" w:rsidR="002E04F7" w:rsidRDefault="002E04F7">
      <w:pPr>
        <w:pStyle w:val="Kop2"/>
        <w:divId w:val="2132824212"/>
        <w:rPr>
          <w:rFonts w:eastAsia="Times New Roman"/>
          <w:lang w:val="nl-NL"/>
        </w:rPr>
      </w:pPr>
      <w:bookmarkStart w:id="12" w:name="_Toc243922964"/>
      <w:r>
        <w:rPr>
          <w:rFonts w:eastAsia="Times New Roman"/>
          <w:lang w:val="nl-NL"/>
        </w:rPr>
        <w:t>Deel XI — De twee wegen: snelheid en reikwijdte</w:t>
      </w:r>
      <w:bookmarkEnd w:id="12"/>
    </w:p>
    <w:p w14:paraId="6399B40A" w14:textId="77777777" w:rsidR="002E04F7" w:rsidRDefault="002E04F7">
      <w:pPr>
        <w:pStyle w:val="Normaalweb"/>
        <w:divId w:val="2132824212"/>
        <w:rPr>
          <w:lang w:val="nl-NL"/>
        </w:rPr>
      </w:pPr>
      <w:r>
        <w:rPr>
          <w:lang w:val="nl-NL"/>
        </w:rPr>
        <w:t>Grensoverschrijdende burgers die problemen ondervinden met de coördinatie van sociale zekerheid hebben in de praktijk twee wegen: de juridische weg en de structurele weg.</w:t>
      </w:r>
    </w:p>
    <w:p w14:paraId="1A9CC1E5" w14:textId="77777777" w:rsidR="002E04F7" w:rsidRDefault="002E04F7">
      <w:pPr>
        <w:pStyle w:val="Normaalweb"/>
        <w:divId w:val="2132824212"/>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0AC73501" w14:textId="77777777" w:rsidR="002E04F7" w:rsidRDefault="002E04F7">
      <w:pPr>
        <w:pStyle w:val="Normaalweb"/>
        <w:divId w:val="2132824212"/>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17490D6E" w14:textId="77777777" w:rsidR="002E04F7" w:rsidRDefault="002E04F7">
      <w:pPr>
        <w:pStyle w:val="Normaalweb"/>
        <w:divId w:val="2132824212"/>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779FB847" w14:textId="77777777" w:rsidR="002E04F7" w:rsidRDefault="002E04F7">
      <w:pPr>
        <w:pStyle w:val="Normaalweb"/>
        <w:ind w:left="800" w:right="800"/>
        <w:divId w:val="2132824212"/>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r>
        <w:br w:type="page"/>
      </w:r>
    </w:p>
    <w:p w14:paraId="4C6BA581" w14:textId="77777777" w:rsidR="002E04F7" w:rsidRDefault="002E04F7">
      <w:pPr>
        <w:pStyle w:val="Kop2"/>
        <w:divId w:val="2132824212"/>
        <w:rPr>
          <w:rFonts w:eastAsia="Times New Roman"/>
          <w:lang w:val="nl-NL"/>
        </w:rPr>
      </w:pPr>
      <w:bookmarkStart w:id="13" w:name="_Toc243922965"/>
      <w:r>
        <w:rPr>
          <w:rFonts w:eastAsia="Times New Roman"/>
          <w:lang w:val="nl-NL"/>
        </w:rPr>
        <w:t>Deel XII — De AVG-stresstest en het EESSI-spook van 2030</w:t>
      </w:r>
      <w:bookmarkEnd w:id="13"/>
    </w:p>
    <w:p w14:paraId="58B9222C" w14:textId="77777777" w:rsidR="002E04F7" w:rsidRDefault="002E04F7">
      <w:pPr>
        <w:pStyle w:val="subtitel"/>
        <w:divId w:val="2132824212"/>
        <w:rPr>
          <w:lang w:val="nl-NL"/>
        </w:rPr>
      </w:pPr>
      <w:r>
        <w:rPr>
          <w:lang w:val="nl-NL"/>
        </w:rPr>
        <w:t>De wet die niet voor iedereen hetzelfde leest: hoe zestien instanties reageren wanneer de burger om de logboeken vraagt.</w:t>
      </w:r>
    </w:p>
    <w:p w14:paraId="5160E9CB" w14:textId="77777777" w:rsidR="002E04F7" w:rsidRDefault="002E04F7">
      <w:pPr>
        <w:pStyle w:val="Kop4"/>
        <w:divId w:val="2132824212"/>
        <w:rPr>
          <w:rFonts w:eastAsia="Times New Roman"/>
          <w:lang w:val="nl-NL"/>
        </w:rPr>
      </w:pPr>
      <w:r>
        <w:rPr>
          <w:rFonts w:eastAsia="Times New Roman"/>
          <w:lang w:val="nl-NL"/>
        </w:rPr>
        <w:t>1. Inleiding — Van passief slachtoffer naar actieve systeemauditor (De gecoördineerde operatie van september 2026)</w:t>
      </w:r>
    </w:p>
    <w:p w14:paraId="0DF5FB99" w14:textId="77777777" w:rsidR="002E04F7" w:rsidRDefault="002E04F7">
      <w:pPr>
        <w:pStyle w:val="Normaalweb"/>
        <w:divId w:val="2132824212"/>
        <w:rPr>
          <w:lang w:val="nl-NL"/>
        </w:rPr>
      </w:pPr>
      <w:r>
        <w:rPr>
          <w:lang w:val="nl-NL"/>
        </w:rPr>
        <w:t>Op 1 en 2 september 2026 voltrok zich een kantelpunt in dit dossier. Na achttien maanden van ambtelijke cirkelredeneringen, waarin Belgische en Nederlandse instanties elkaar onophoudelijk de zwartepiet toespeelden en beweerden dat zij "moesten wachten op gegevens uit het buurland", besloten de aanvrager en zijn partner het initiatief definitief over te nemen. Het passief afwachten van niet-nagekomen toezeggingen werd vervangen door een gecoördineerde forensische stresstest van het gehele grensoverschrijdend</w:t>
      </w:r>
      <w:r>
        <w:rPr>
          <w:lang w:val="nl-NL"/>
        </w:rPr>
        <w:t>e overheidsapparaat. Bij zestien betrokken overheids-, uitvoerings- en toezichtsinstanties in België en Nederland werden gelijktijdig formele inzageverzoeken ingediend op grond van artikel 15 van de Algemene Verordening Gegevensbescherming (AVG / GDPR).</w:t>
      </w:r>
    </w:p>
    <w:p w14:paraId="30C1D0CF" w14:textId="77777777" w:rsidR="002E04F7" w:rsidRDefault="002E04F7">
      <w:pPr>
        <w:pStyle w:val="Normaalweb"/>
        <w:divId w:val="2132824212"/>
        <w:rPr>
          <w:lang w:val="nl-NL"/>
        </w:rPr>
      </w:pPr>
      <w:r>
        <w:rPr>
          <w:lang w:val="nl-NL"/>
        </w:rPr>
        <w:t xml:space="preserve">Het doel van deze grootschalige audit was niet het opvragen van reeds bekende besluitbrieven of dossierstukken die allang in de fysieke ordners zaten. Het verzoek richtte zich specifiek op de internationale achterkamer van de overheid: de technische audit-trails, de communicatielogboeken en de transmissiestatus van het Europese EESSI-netwerk (Electronic Exchange of Social Security Information). Welke Structured Electronic Documents (SED's) en bijbehorende Business Use Cases (BUC's) waren er tussen 11 april </w:t>
      </w:r>
      <w:r>
        <w:rPr>
          <w:lang w:val="nl-NL"/>
        </w:rPr>
        <w:t>2025 en september 2026 feitelijk verzonden en ontvangen? Welke geautomatiseerde gegevensstromen liepen er via de Europese DAC-richtlijn voor fiscale gegevens en tussen de bevolkingsregisters (het Belgische Rijksregister en de Nederlandse Basisregistratie Personen)? En bovenal: spraken de systemen de waarheid wanneer ambtenaren stelden dat de vertraging "aan de overkant van de grens" lag?</w:t>
      </w:r>
    </w:p>
    <w:p w14:paraId="16745FD5" w14:textId="77777777" w:rsidR="002E04F7" w:rsidRDefault="002E04F7">
      <w:pPr>
        <w:pStyle w:val="Normaalweb"/>
        <w:divId w:val="2132824212"/>
        <w:rPr>
          <w:lang w:val="nl-NL"/>
        </w:rPr>
      </w:pPr>
      <w:r>
        <w:rPr>
          <w:lang w:val="nl-NL"/>
        </w:rPr>
        <w:t>Deze stresstest staat in een directe en urgente historische context. In juli 2026 bereikten de Europese ministers een akkoord over de herziening van de Europese coördinatieverordeningen (Verordening 883/2004 en 987/2009), met een voorziene inwerkingtreding rond 2030 of 2031. De Europese Commissie houdt burgers en parlementen voor dat de toekomstige European Social Security Pass (ESSPASS) alle fricties zal wegnemen door een naadloze, digitale snelweg te creëren. De resultaten van deze AVG-audit leggen echter</w:t>
      </w:r>
      <w:r>
        <w:rPr>
          <w:lang w:val="nl-NL"/>
        </w:rPr>
        <w:t xml:space="preserve"> een ontluisterende waarheid bloot: het spook van 2030 maskeert een hedendaags executief faillissement. De digitale kabels en servers tussen België en Nederland liggen er immers al jaren. Het probleem van de grensarbeider is geen gebrek aan technologie, maar het structurele verzuim van nationale instanties om op de verzendknop te drukken — gevolgd door een krampachtige reflex om de logboeken hermetisch af te sluiten zodra de burger om het bewijs van die stilstand vraagt.</w:t>
      </w:r>
    </w:p>
    <w:p w14:paraId="098D1E90" w14:textId="77777777" w:rsidR="002E04F7" w:rsidRDefault="002E04F7">
      <w:pPr>
        <w:pStyle w:val="Kop4"/>
        <w:divId w:val="2132824212"/>
        <w:rPr>
          <w:rFonts w:eastAsia="Times New Roman"/>
          <w:lang w:val="nl-NL"/>
        </w:rPr>
      </w:pPr>
      <w:r>
        <w:rPr>
          <w:rFonts w:eastAsia="Times New Roman"/>
          <w:lang w:val="nl-NL"/>
        </w:rPr>
        <w:t>2. Patroon 1 — Het medische controlespoor versus het bestuurlijke verantwoordingsspoor (Vitaz en Gemeente Waasmunster)</w:t>
      </w:r>
    </w:p>
    <w:p w14:paraId="05DA25ED" w14:textId="77777777" w:rsidR="002E04F7" w:rsidRDefault="002E04F7">
      <w:pPr>
        <w:pStyle w:val="Normaalweb"/>
        <w:divId w:val="2132824212"/>
        <w:rPr>
          <w:lang w:val="nl-NL"/>
        </w:rPr>
      </w:pPr>
      <w:r>
        <w:rPr>
          <w:lang w:val="nl-NL"/>
        </w:rPr>
        <w:t>Dat technische complexiteit of privacybescherming niet de werkelijke redenen zijn voor administratieve vertraging, wordt onomstotelijk bewezen door twee instanties die buiten het institutionele conflictspeelveld stonden: algemeen ziekenhuis Vitaz in Sint-Niklaas en de voormalige Belgische woongemeente Waasmunster.</w:t>
      </w:r>
    </w:p>
    <w:p w14:paraId="1CED9DA3" w14:textId="77777777" w:rsidR="002E04F7" w:rsidRDefault="002E04F7">
      <w:pPr>
        <w:pStyle w:val="Normaalweb"/>
        <w:divId w:val="2132824212"/>
        <w:rPr>
          <w:lang w:val="nl-NL"/>
        </w:rPr>
      </w:pPr>
      <w:r>
        <w:rPr>
          <w:lang w:val="nl-NL"/>
        </w:rPr>
        <w:t>Toen de aanvrager op 7 maart 2026, na zijn overstap naar de gespecialiseerde diabetische voetkliniek van het UZ Gent, bij de ombudsdienst van Vitaz een AVG-verzoek indiende om zijn volledige klinische dossier op te vragen, voltrok de gegevensverstrekking zich voorbeeldig. Zonder formulierdwang, zonder legitimatie-obstakels en zonder administratieve vertraging ontving de aanvrager binnen drie dagen (op 10 maart 2026) een beveiligde digitale downloadlink. Het volledige medische dossier — inclusief operatiever</w:t>
      </w:r>
      <w:r>
        <w:rPr>
          <w:lang w:val="nl-NL"/>
        </w:rPr>
        <w:t>slagen van de amputaties, specialistische rapporten van oogheelkunde en nefrologie, anesthesieverslagen en laboratoriumwaarden — werd direct en transparant overhandigd. Ziekenhuis Vitaz had niets te verbergen: haar gegevens weerspiegelden immers de zuivere, fysieke realiteit van het geteisterde lichaam.</w:t>
      </w:r>
    </w:p>
    <w:p w14:paraId="62C533F4" w14:textId="77777777" w:rsidR="002E04F7" w:rsidRDefault="002E04F7">
      <w:pPr>
        <w:pStyle w:val="Normaalweb"/>
        <w:divId w:val="2132824212"/>
        <w:rPr>
          <w:lang w:val="nl-NL"/>
        </w:rPr>
      </w:pPr>
      <w:r>
        <w:rPr>
          <w:lang w:val="nl-NL"/>
        </w:rPr>
        <w:t>Hetzelfde patroon tekende zich af bij de Gemeente Waasmunster. Op het verzoek van 1 september 2026 om de historische bevolkings- en uitschrijvingslogs uit 2014 te verstrekken, antwoordde de gemeente op 1 oktober 2026 met een helder en openhartig bestuursbesluit. De gemeente legde transparant uit dat de technische servertransmissies na twaalf jaar volgens de wettelijke bewaartermijnen waren vernietigd, maar bevestigde direct dat de uitschrijving wegens emigratie naar Nederland destijds correct in het Rijksre</w:t>
      </w:r>
      <w:r>
        <w:rPr>
          <w:lang w:val="nl-NL"/>
        </w:rPr>
        <w:t>gister was doorgevoerd en nog altijd ongewijzigd zichtbaar was.</w:t>
      </w:r>
    </w:p>
    <w:p w14:paraId="42670B41" w14:textId="77777777" w:rsidR="002E04F7" w:rsidRDefault="002E04F7">
      <w:pPr>
        <w:pStyle w:val="Normaalweb"/>
        <w:divId w:val="2132824212"/>
        <w:rPr>
          <w:lang w:val="nl-NL"/>
        </w:rPr>
      </w:pPr>
      <w:r>
        <w:rPr>
          <w:lang w:val="nl-NL"/>
        </w:rPr>
        <w:t>Het contrast met het sociale-zekerheidsspoor is fundamenteel en veelzeggend. Waar de waarheid de instantie niet kan belasten omdat zij louter een medische of historische werkelijkheid registreert, werkt de AVG vlekkeloos, digitaal en snel. Maar op het moment dat een AVG-verzoek raakt aan de beleidsmatige en financiële verantwoordelijkheid van uitkeringsinstanties — waar logbestanden zwart-op-wit moeten aantonen wie heeft stilgezeten, wie termijnen heeft overschreden of wie Europese verordeningen heeft geneg</w:t>
      </w:r>
      <w:r>
        <w:rPr>
          <w:lang w:val="nl-NL"/>
        </w:rPr>
        <w:t>eerd — verandert dezelfde overheid in een gesloten bastion dat alle registers opentrekt om inzage te verhinderen.</w:t>
      </w:r>
    </w:p>
    <w:p w14:paraId="0627A0DF" w14:textId="77777777" w:rsidR="002E04F7" w:rsidRDefault="002E04F7">
      <w:pPr>
        <w:pStyle w:val="Kop4"/>
        <w:divId w:val="2132824212"/>
        <w:rPr>
          <w:rFonts w:eastAsia="Times New Roman"/>
          <w:lang w:val="nl-NL"/>
        </w:rPr>
      </w:pPr>
      <w:r>
        <w:rPr>
          <w:rFonts w:eastAsia="Times New Roman"/>
          <w:lang w:val="nl-NL"/>
        </w:rPr>
        <w:t>3. Patroon 2 — De analoge slotgracht en de verdwijntruc (UWV, SVB, FOD IBZ, Parentia/Partena en Gemeente Hulst)</w:t>
      </w:r>
    </w:p>
    <w:p w14:paraId="39533FD6" w14:textId="77777777" w:rsidR="002E04F7" w:rsidRDefault="002E04F7">
      <w:pPr>
        <w:pStyle w:val="Normaalweb"/>
        <w:divId w:val="2132824212"/>
        <w:rPr>
          <w:lang w:val="nl-NL"/>
        </w:rPr>
      </w:pPr>
      <w:r>
        <w:rPr>
          <w:lang w:val="nl-NL"/>
        </w:rPr>
        <w:t>Zodra de gecoördineerde AVG-verzoeken op 1 en 2 september 2026 de bureaus van de sociale-zekerheids- en belastinginstanties bereikten, trad bij vijf afzonderlijke organisaties een identiek verdedigingsmechanisme in werking: het opwerpen van kunstmatige, analoge drempels om de burger te ontmoedigen en de wettelijke beslistermijn van artikel 12 lid 3 AVG te traineren, in flagrante strijd met artikel 12 lid 2 AVG en de bindende EDPB-richtsnoeren 01/2022 inzake de uitoefening van het inzagerecht.</w:t>
      </w:r>
    </w:p>
    <w:p w14:paraId="49C4D0C1" w14:textId="77777777" w:rsidR="002E04F7" w:rsidRDefault="002E04F7">
      <w:pPr>
        <w:pStyle w:val="Normaalweb"/>
        <w:divId w:val="2132824212"/>
        <w:rPr>
          <w:lang w:val="nl-NL"/>
        </w:rPr>
      </w:pPr>
      <w:r>
        <w:rPr>
          <w:rStyle w:val="Zwaar"/>
          <w:lang w:val="nl-NL"/>
        </w:rPr>
        <w:t>UWV (Nederland) — De analoge postzegel voor digitale serverlogs:</w:t>
      </w:r>
      <w:r>
        <w:rPr>
          <w:lang w:val="nl-NL"/>
        </w:rPr>
        <w:t xml:space="preserve"> Hoewel de aanvrager zijn verzoek via het officiële webportaal MijnUWV indiende — ingelogd met zijn persoonlijke DigiD op het hoogste betrouwbaarheidsniveau — weigerde het UWV het digitale verzoek in behandeling te nemen. De uitvoeringsinstantie eiste dat de aanvrager voor het opvragen van </w:t>
      </w:r>
      <w:r>
        <w:rPr>
          <w:rStyle w:val="Nadruk"/>
          <w:lang w:val="nl-NL"/>
        </w:rPr>
        <w:t>elektronische</w:t>
      </w:r>
      <w:r>
        <w:rPr>
          <w:lang w:val="nl-NL"/>
        </w:rPr>
        <w:t xml:space="preserve"> EESSI-serverlogs een papieren brief met een postzegel van € 1,40 en een fysieke fotokopie van zijn identiteitsbewijs naar een postbus in Almere stuurde. Een instantie die miljarden euro's aan digitalisering </w:t>
      </w:r>
      <w:r>
        <w:rPr>
          <w:lang w:val="nl-NL"/>
        </w:rPr>
        <w:t>besteedt, dwingt een slechtziende burger met amputaties terug naar de postkoets om digitale transmissiedata te maskeren.</w:t>
      </w:r>
    </w:p>
    <w:p w14:paraId="1E89580D" w14:textId="77777777" w:rsidR="002E04F7" w:rsidRDefault="002E04F7">
      <w:pPr>
        <w:pStyle w:val="Normaalweb"/>
        <w:divId w:val="2132824212"/>
        <w:rPr>
          <w:lang w:val="nl-NL"/>
        </w:rPr>
      </w:pPr>
      <w:r>
        <w:rPr>
          <w:rStyle w:val="Zwaar"/>
          <w:lang w:val="nl-NL"/>
        </w:rPr>
        <w:t>Sociale Verzekeringsbank (SVB, Nederland) — De formulierdwang:</w:t>
      </w:r>
      <w:r>
        <w:rPr>
          <w:lang w:val="nl-NL"/>
        </w:rPr>
        <w:t xml:space="preserve"> Toen de partner van de aanvrager op 1 september 2026 per e-mail een formeel AVG-verzoek indiende bij de directie van de SVB, weigerde de SVB op 4 september 2026 om dit rechtsgeldige verzoek te registreren. In plaats van het verzoek door te geleiden naar de Functionaris voor Gegevensbescherming, eiste de SVB dat de burger verplicht een specifiek online formulier met voorgeprogrammeerde keuzemenu's invulde. Pas wanneer de burger zich in het ambtelijke keurslijf perste, mocht de wettelijke termijnklok beginne</w:t>
      </w:r>
      <w:r>
        <w:rPr>
          <w:lang w:val="nl-NL"/>
        </w:rPr>
        <w:t>n te lopen.</w:t>
      </w:r>
    </w:p>
    <w:p w14:paraId="1603BFB2" w14:textId="77777777" w:rsidR="002E04F7" w:rsidRDefault="002E04F7">
      <w:pPr>
        <w:pStyle w:val="Normaalweb"/>
        <w:divId w:val="2132824212"/>
        <w:rPr>
          <w:lang w:val="nl-NL"/>
        </w:rPr>
      </w:pPr>
      <w:r>
        <w:rPr>
          <w:rStyle w:val="Zwaar"/>
          <w:lang w:val="nl-NL"/>
        </w:rPr>
        <w:t>FOD Binnenlandse Zaken (België) — De dichte firewall:</w:t>
      </w:r>
      <w:r>
        <w:rPr>
          <w:lang w:val="nl-NL"/>
        </w:rPr>
        <w:t xml:space="preserve"> Toen de aanvrager op 2 oktober 2026 de federale Functionaris voor Gegevensbescherming van Binnenlandse Zaken in gebreke wilde stellen wegens het overschrijden van de wettelijke maandtermijn, stuitten de e-mails aan zowel </w:t>
      </w:r>
      <w:r>
        <w:rPr>
          <w:rStyle w:val="HTMLCode"/>
          <w:lang w:val="nl-NL"/>
        </w:rPr>
        <w:t>dpo@ibz.fgov.be</w:t>
      </w:r>
      <w:r>
        <w:rPr>
          <w:lang w:val="nl-NL"/>
        </w:rPr>
        <w:t xml:space="preserve"> als </w:t>
      </w:r>
      <w:r>
        <w:rPr>
          <w:rStyle w:val="HTMLCode"/>
          <w:lang w:val="nl-NL"/>
        </w:rPr>
        <w:t>dpo@ibz.be</w:t>
      </w:r>
      <w:r>
        <w:rPr>
          <w:lang w:val="nl-NL"/>
        </w:rPr>
        <w:t xml:space="preserve"> op een harde serverfout: </w:t>
      </w:r>
      <w:r>
        <w:rPr>
          <w:rStyle w:val="HTMLCode"/>
          <w:lang w:val="nl-NL"/>
        </w:rPr>
        <w:t>550 5.4.1 Access denied</w:t>
      </w:r>
      <w:r>
        <w:rPr>
          <w:lang w:val="nl-NL"/>
        </w:rPr>
        <w:t>. De officiële mailbox van de federale privacytoezichthouder bleek voor externe burgers hermetisch afgegrendeld door een overheidsfirewall. De ingebrekestelling kon pas na intensief speurwerk via een generiek we</w:t>
      </w:r>
      <w:r>
        <w:rPr>
          <w:lang w:val="nl-NL"/>
        </w:rPr>
        <w:t>bformulier naar binnen worden geforceerd.</w:t>
      </w:r>
    </w:p>
    <w:p w14:paraId="28DDC264" w14:textId="77777777" w:rsidR="002E04F7" w:rsidRDefault="002E04F7">
      <w:pPr>
        <w:pStyle w:val="Normaalweb"/>
        <w:divId w:val="2132824212"/>
        <w:rPr>
          <w:lang w:val="nl-NL"/>
        </w:rPr>
      </w:pPr>
      <w:r>
        <w:rPr>
          <w:rStyle w:val="Zwaar"/>
          <w:lang w:val="nl-NL"/>
        </w:rPr>
        <w:t>Parentia / Partena (België) — De administratieve verdwijntruc en het verzet:</w:t>
      </w:r>
      <w:r>
        <w:rPr>
          <w:lang w:val="nl-NL"/>
        </w:rPr>
        <w:t xml:space="preserve"> Het Vlaamse kinderbijslagfonds Parentia koos aanvankelijk voor een opmerkelijke methode. Op 14 september 2026 stuurde een dossierbehandelaar van het lokale kantoor Parentia Hasselt een e-mail naar de partner van de aanvrager: </w:t>
      </w:r>
      <w:r>
        <w:rPr>
          <w:rStyle w:val="Nadruk"/>
          <w:lang w:val="nl-NL"/>
        </w:rPr>
        <w:t>"Kan je bevestigen dat wij uw e-mail van 01/09/2026, waarin om het bezorgen van bewijsstukken werd verzocht, als nietig mogen beschouwen gezien de lopende behandeling van het onderzoek naar de sociale toeslag?"</w:t>
      </w:r>
      <w:r>
        <w:rPr>
          <w:lang w:val="nl-NL"/>
        </w:rPr>
        <w:t xml:space="preserve"> Een formeel verzoek onder Europees grondrecht werd botweg weggezet als een</w:t>
      </w:r>
      <w:r>
        <w:rPr>
          <w:lang w:val="nl-NL"/>
        </w:rPr>
        <w:t xml:space="preserve"> administratieve rimpel die men hoopte te laten verdwijnen. Nadat de aanvrager op 15 september met scherpe juridische argumenten protesteerde en eiste het AVG-verzoek los van de materiële klacht te behandelen, greep de koepelorganisatie in: op 17 september bevestigde Parentia dat het verzoek rechtsgeldig was, waarna Partena Corporate Compliance (ref. </w:t>
      </w:r>
      <w:r>
        <w:rPr>
          <w:rStyle w:val="HTMLCode"/>
          <w:lang w:val="nl-NL"/>
        </w:rPr>
        <w:t>12609 00112</w:t>
      </w:r>
      <w:r>
        <w:rPr>
          <w:lang w:val="nl-NL"/>
        </w:rPr>
        <w:t>) op 1 oktober 2026 wél een met het INSZ beveiligd digitaal archief leverde met de EESSI-uitwisseling (SED's F001 en F002) tussen Parentia en de Ned</w:t>
      </w:r>
      <w:r>
        <w:rPr>
          <w:lang w:val="nl-NL"/>
        </w:rPr>
        <w:t>erlandse SVB. Daarmee werd de grensoverschrijdende uitwisseling bevestigd, al bleef de achterliggende KSZ- en inkomensblokkade van het lokale kantoor in stand.</w:t>
      </w:r>
    </w:p>
    <w:p w14:paraId="5E774F0B" w14:textId="77777777" w:rsidR="002E04F7" w:rsidRDefault="002E04F7">
      <w:pPr>
        <w:pStyle w:val="Normaalweb"/>
        <w:divId w:val="2132824212"/>
        <w:rPr>
          <w:lang w:val="nl-NL"/>
        </w:rPr>
      </w:pPr>
      <w:r>
        <w:rPr>
          <w:rStyle w:val="Zwaar"/>
          <w:lang w:val="nl-NL"/>
        </w:rPr>
        <w:t>Gemeente Hulst (Nederland) — Het bureaucratische theaterstuk:</w:t>
      </w:r>
      <w:r>
        <w:rPr>
          <w:lang w:val="nl-NL"/>
        </w:rPr>
        <w:t xml:space="preserve"> Het dieptepunt van deze vertragingstactieken vond plaats bij de Gemeente Hulst. Hoewel de gemeente de aanvrager al meer dan een jaar intensief kende via lopende Wmo-aanvragen, bezwaarprocedures rond de gehandicaptenparkeerkaart en bijzondere bijstand, en zij al lang beschikte over geverifieerde kopieën van zijn paspoort, stuurde de gemeente op 1 oktober 2026 — exact op dag 29 van de 30-dagentermijn — een aangetekend opschortingsbesluit (kenmerk </w:t>
      </w:r>
      <w:r>
        <w:rPr>
          <w:rStyle w:val="HTMLCode"/>
          <w:lang w:val="nl-NL"/>
        </w:rPr>
        <w:t>1086452</w:t>
      </w:r>
      <w:r>
        <w:rPr>
          <w:lang w:val="nl-NL"/>
        </w:rPr>
        <w:t>). De gemeente beweerde plotseling dat zij de identitei</w:t>
      </w:r>
      <w:r>
        <w:rPr>
          <w:lang w:val="nl-NL"/>
        </w:rPr>
        <w:t xml:space="preserve">t van de aanvrager </w:t>
      </w:r>
      <w:r>
        <w:rPr>
          <w:rStyle w:val="Nadruk"/>
          <w:lang w:val="nl-NL"/>
        </w:rPr>
        <w:t>"formeel nog niet voldoende kon vaststellen"</w:t>
      </w:r>
      <w:r>
        <w:rPr>
          <w:lang w:val="nl-NL"/>
        </w:rPr>
        <w:t xml:space="preserve">. De immobiele en slechtziende burger kreeg drie onmogelijke opties voorgeschoteld: fysiek verschijnen aan de publieksbalie, met zijn paspoort voor een Microsoft Teams-webcam gaan zitten, of opnieuw inloggen met DigiD via een specifieke gemeentelink. De aanvrager koos voor de laatste optie en logde exact 40 minuten later in met DigiD (zaaknummer </w:t>
      </w:r>
      <w:r>
        <w:rPr>
          <w:rStyle w:val="HTMLCode"/>
          <w:lang w:val="nl-NL"/>
        </w:rPr>
        <w:t>1101271</w:t>
      </w:r>
      <w:r>
        <w:rPr>
          <w:lang w:val="nl-NL"/>
        </w:rPr>
        <w:t>). Daarmee viel het ambtelijke masker direct af: de volgende ochtend, op 2 oktober om 08:25 uu</w:t>
      </w:r>
      <w:r>
        <w:rPr>
          <w:lang w:val="nl-NL"/>
        </w:rPr>
        <w:t>r, verzond de gemeente via vijf haperende SmartLockr-wachtwoordmails een omvangrijk besluit van 47 pagina's. Het besluit lag al die tijd kant-en-klaar op de plank; de identiteitsverificatie werd louter als procedurele vertragingsvalstrik ingezet.</w:t>
      </w:r>
    </w:p>
    <w:p w14:paraId="2220353C" w14:textId="77777777" w:rsidR="002E04F7" w:rsidRDefault="002E04F7">
      <w:pPr>
        <w:pStyle w:val="Kop4"/>
        <w:divId w:val="2132824212"/>
        <w:rPr>
          <w:rFonts w:eastAsia="Times New Roman"/>
          <w:lang w:val="nl-NL"/>
        </w:rPr>
      </w:pPr>
      <w:r>
        <w:rPr>
          <w:rFonts w:eastAsia="Times New Roman"/>
          <w:lang w:val="nl-NL"/>
        </w:rPr>
        <w:t>4. Patroon 3 — De papieren rookbom, de zwarte stift en de paniek achter de stropdas (CM en SVB)</w:t>
      </w:r>
    </w:p>
    <w:p w14:paraId="48A70947" w14:textId="77777777" w:rsidR="002E04F7" w:rsidRDefault="002E04F7">
      <w:pPr>
        <w:pStyle w:val="Normaalweb"/>
        <w:divId w:val="2132824212"/>
        <w:rPr>
          <w:lang w:val="nl-NL"/>
        </w:rPr>
      </w:pPr>
      <w:r>
        <w:rPr>
          <w:lang w:val="nl-NL"/>
        </w:rPr>
        <w:t>Waar overheden niet langer konden ontkennen dat zij gegevens moesten verstrekken, gebruikten zij de vorm van de verstrekking als wapen om de inhoudelijke realiteit te verhullen. Twee dossiers springen eruit als schoolvoorbeelden van institutionele obstructie: de Christelijke Mutualiteit in België en de Sociale Verzekeringsbank in Nederland.</w:t>
      </w:r>
    </w:p>
    <w:p w14:paraId="4B1BB166" w14:textId="77777777" w:rsidR="002E04F7" w:rsidRDefault="002E04F7">
      <w:pPr>
        <w:pStyle w:val="Normaalweb"/>
        <w:divId w:val="2132824212"/>
        <w:rPr>
          <w:lang w:val="nl-NL"/>
        </w:rPr>
      </w:pPr>
      <w:r>
        <w:rPr>
          <w:rStyle w:val="Zwaar"/>
          <w:lang w:val="nl-NL"/>
        </w:rPr>
        <w:t>De Christelijke Mutualiteit (CM — DPO-Office / Adjunct-DPO):</w:t>
      </w:r>
      <w:r>
        <w:rPr>
          <w:lang w:val="nl-NL"/>
        </w:rPr>
        <w:t xml:space="preserve"> </w:t>
      </w:r>
      <w:r>
        <w:rPr>
          <w:lang w:val="nl-NL"/>
        </w:rPr>
        <w:t xml:space="preserve">Na het initiële verzoek van 1 september en een formele aangetekende ingebrekestelling op 19/21 september (Track &amp; Trace </w:t>
      </w:r>
      <w:r>
        <w:rPr>
          <w:rStyle w:val="HTMLCode"/>
          <w:lang w:val="nl-NL"/>
        </w:rPr>
        <w:t>RF000501165NL</w:t>
      </w:r>
      <w:r>
        <w:rPr>
          <w:lang w:val="nl-NL"/>
        </w:rPr>
        <w:t xml:space="preserve">), waarin specifiek werd gevraagd naar de EESSI-transmissielogs, de betekenis van de geheimzinnige sjablooncode </w:t>
      </w:r>
      <w:r>
        <w:rPr>
          <w:rStyle w:val="HTMLCode"/>
          <w:lang w:val="nl-NL"/>
        </w:rPr>
        <w:t>BD - BR100_MFN/AB2001 (11.03.0012) - 000002 - 20-05-2026 - Conform - 810915 199 48 - v4</w:t>
      </w:r>
      <w:r>
        <w:rPr>
          <w:lang w:val="nl-NL"/>
        </w:rPr>
        <w:t>, de grondslag voor de 100%-afwijzing in plaats van de statutaire 10%-sanctieregel, en de exacte tijdstempels waarop de adviserend arts op 20 mei 2026 de UZ Gent-verslagen had gera</w:t>
      </w:r>
      <w:r>
        <w:rPr>
          <w:lang w:val="nl-NL"/>
        </w:rPr>
        <w:t>adpleegd, reageerde het ziekenfonds op 29 september met een klassieke papieren rookbom. De CM dumpte een ongestructureerd PDF-bestand van 294 pagina's (</w:t>
      </w:r>
      <w:r>
        <w:rPr>
          <w:rStyle w:val="HTMLCode"/>
          <w:lang w:val="nl-NL"/>
        </w:rPr>
        <w:t>Recht_van_inzage_CM.pdf</w:t>
      </w:r>
      <w:r>
        <w:rPr>
          <w:lang w:val="nl-NL"/>
        </w:rPr>
        <w:t>) over de schutting — overigens zonder wachtwoord, dat pas laat op de avond na herhaald aandringen werd nagezonden.</w:t>
      </w:r>
    </w:p>
    <w:p w14:paraId="00717046" w14:textId="77777777" w:rsidR="002E04F7" w:rsidRDefault="002E04F7">
      <w:pPr>
        <w:pStyle w:val="Normaalweb"/>
        <w:divId w:val="2132824212"/>
        <w:rPr>
          <w:lang w:val="nl-NL"/>
        </w:rPr>
      </w:pPr>
      <w:r>
        <w:rPr>
          <w:lang w:val="nl-NL"/>
        </w:rPr>
        <w:t xml:space="preserve">Tussen deze honderden pagina's leverde de CM echter onbedoeld het ultieme bewijs van haar eigen systeemfalen. In de bijlage </w:t>
      </w:r>
      <w:r>
        <w:rPr>
          <w:rStyle w:val="HTMLCode"/>
          <w:lang w:val="nl-NL"/>
        </w:rPr>
        <w:t>20250622_S072.pdf</w:t>
      </w:r>
      <w:r>
        <w:rPr>
          <w:lang w:val="nl-NL"/>
        </w:rPr>
        <w:t xml:space="preserve"> werd zichtbaar dat na de geautomatiseerde DIMONA-indiensttreding van de aanvrager op 10 maart 2025, het ziekenfonds het dossier ruim drie maanden op de plank had laten liggen. Terwijl de computersystemen van de CM op 21 mei en 5 juni 2025 automatische weigeringen wegens "geen hoedanigheid als gerechtigde" uitbraakten, werd het verplichte Europese S072-signaal (bewijs van zorgverzekering) pas op 22 juni 2025 naar Nederland verstuurd. Toen de aanvrager het DPO-Office op 29 september met deze</w:t>
      </w:r>
      <w:r>
        <w:rPr>
          <w:lang w:val="nl-NL"/>
        </w:rPr>
        <w:t xml:space="preserve"> feiten en de onafhankelijke controle van toezichthouder RIZIV confronteerde, sloeg bij Adjunct-DPO Yannick Van Leeuwen op 30 september de paniek toe. In een verhit antwoord plaatste hij de woorden "eis" en "vraag" denigrerend tussen aanhalingstekens en formuleerde hij vier stellingen die juridisch volstrekt onhoudbaar zijn onder de AVG en het arrest </w:t>
      </w:r>
      <w:r>
        <w:rPr>
          <w:rStyle w:val="Nadruk"/>
          <w:lang w:val="nl-NL"/>
        </w:rPr>
        <w:t>Pankki S</w:t>
      </w:r>
      <w:r>
        <w:rPr>
          <w:lang w:val="nl-NL"/>
        </w:rPr>
        <w:t xml:space="preserve"> (HvJ EU C-579/21):</w:t>
      </w:r>
    </w:p>
    <w:p w14:paraId="1AECD538" w14:textId="77777777" w:rsidR="002E04F7" w:rsidRDefault="002E04F7">
      <w:pPr>
        <w:numPr>
          <w:ilvl w:val="0"/>
          <w:numId w:val="1"/>
        </w:numPr>
        <w:spacing w:before="100" w:beforeAutospacing="1" w:after="100" w:afterAutospacing="1"/>
        <w:divId w:val="2132824212"/>
        <w:rPr>
          <w:rFonts w:eastAsia="Times New Roman"/>
          <w:lang w:val="nl-NL"/>
        </w:rPr>
      </w:pPr>
      <w:r>
        <w:rPr>
          <w:rFonts w:eastAsia="Times New Roman"/>
          <w:lang w:val="nl-NL"/>
        </w:rPr>
        <w:t xml:space="preserve">Hij beweerde dat het </w:t>
      </w:r>
      <w:r>
        <w:rPr>
          <w:rStyle w:val="Nadruk"/>
          <w:rFonts w:eastAsia="Times New Roman"/>
          <w:lang w:val="nl-NL"/>
        </w:rPr>
        <w:t>ontbreken</w:t>
      </w:r>
      <w:r>
        <w:rPr>
          <w:rFonts w:eastAsia="Times New Roman"/>
          <w:lang w:val="nl-NL"/>
        </w:rPr>
        <w:t xml:space="preserve"> van verplichte EESSI-berichten "per definitie geen persoonsgegeven" kan zijn;</w:t>
      </w:r>
    </w:p>
    <w:p w14:paraId="0ABC8A22" w14:textId="77777777" w:rsidR="002E04F7" w:rsidRDefault="002E04F7">
      <w:pPr>
        <w:numPr>
          <w:ilvl w:val="0"/>
          <w:numId w:val="1"/>
        </w:numPr>
        <w:spacing w:before="100" w:beforeAutospacing="1" w:after="100" w:afterAutospacing="1"/>
        <w:divId w:val="2132824212"/>
        <w:rPr>
          <w:rFonts w:eastAsia="Times New Roman"/>
          <w:lang w:val="nl-NL"/>
        </w:rPr>
      </w:pPr>
      <w:r>
        <w:rPr>
          <w:rFonts w:eastAsia="Times New Roman"/>
          <w:lang w:val="nl-NL"/>
        </w:rPr>
        <w:t>Hij stelde dat in geautomatiseerde stuurcodes waarin het rijksregisternummer van de burger is verwerkt, alleen het nummer zelf een persoonsgegeven is en de rest van de programmacode niet;</w:t>
      </w:r>
    </w:p>
    <w:p w14:paraId="7E0BEF96" w14:textId="77777777" w:rsidR="002E04F7" w:rsidRDefault="002E04F7">
      <w:pPr>
        <w:numPr>
          <w:ilvl w:val="0"/>
          <w:numId w:val="1"/>
        </w:numPr>
        <w:spacing w:before="100" w:beforeAutospacing="1" w:after="100" w:afterAutospacing="1"/>
        <w:divId w:val="2132824212"/>
        <w:rPr>
          <w:rFonts w:eastAsia="Times New Roman"/>
          <w:lang w:val="nl-NL"/>
        </w:rPr>
      </w:pPr>
      <w:r>
        <w:rPr>
          <w:rFonts w:eastAsia="Times New Roman"/>
          <w:lang w:val="nl-NL"/>
        </w:rPr>
        <w:t xml:space="preserve">Hij weigerde de toegangslogs van de adviserend arts op 20 mei 2026 te verstrekken omdat dit </w:t>
      </w:r>
      <w:r>
        <w:rPr>
          <w:rStyle w:val="Nadruk"/>
          <w:rFonts w:eastAsia="Times New Roman"/>
          <w:lang w:val="nl-NL"/>
        </w:rPr>
        <w:t>"een potentiële invloed kan hebben op de integriteit van ons informatiesysteem"</w:t>
      </w:r>
      <w:r>
        <w:rPr>
          <w:rFonts w:eastAsia="Times New Roman"/>
          <w:lang w:val="nl-NL"/>
        </w:rPr>
        <w:t>;</w:t>
      </w:r>
    </w:p>
    <w:p w14:paraId="2AF33CA6" w14:textId="77777777" w:rsidR="002E04F7" w:rsidRDefault="002E04F7">
      <w:pPr>
        <w:numPr>
          <w:ilvl w:val="0"/>
          <w:numId w:val="1"/>
        </w:numPr>
        <w:spacing w:before="100" w:beforeAutospacing="1" w:after="100" w:afterAutospacing="1"/>
        <w:divId w:val="2132824212"/>
        <w:rPr>
          <w:rFonts w:eastAsia="Times New Roman"/>
          <w:lang w:val="nl-NL"/>
        </w:rPr>
      </w:pPr>
      <w:r>
        <w:rPr>
          <w:rFonts w:eastAsia="Times New Roman"/>
          <w:lang w:val="nl-NL"/>
        </w:rPr>
        <w:t>En voor de rectificatie van de foutieve arbeidsongeschiktheidsstatus in de Kruispuntbank (artikel 16 AVG) wees het DPO-Office elke verantwoordelijkheid af en verwees het de burger doodleuk terug naar de lokale balie die hem al achttien maanden negeerde.</w:t>
      </w:r>
    </w:p>
    <w:p w14:paraId="506A84CB" w14:textId="77777777" w:rsidR="002E04F7" w:rsidRDefault="002E04F7">
      <w:pPr>
        <w:pStyle w:val="Normaalweb"/>
        <w:divId w:val="2132824212"/>
        <w:rPr>
          <w:lang w:val="nl-NL"/>
        </w:rPr>
      </w:pPr>
      <w:r>
        <w:rPr>
          <w:rStyle w:val="Zwaar"/>
          <w:lang w:val="nl-NL"/>
        </w:rPr>
        <w:t>De Sociale Verzekeringsbank (SVB — Bureaucratische schizofrenie en 142 pagina's gelakt papier):</w:t>
      </w:r>
      <w:r>
        <w:rPr>
          <w:lang w:val="nl-NL"/>
        </w:rPr>
        <w:t xml:space="preserve"> De SVB vertoonde in dit audit-traject een fascinerende gespleten persoonlijkheid. Aan de materiële kant was de SVB de enige instantie in Nederland die haar wettelijke zorgplicht serieus nam: toen de gezinsbijslagaanvraag op naam van de werkende moeder op 31 maart 2026 dreigde vast te lopen, adviseerde de SVB eigener beweging om de aanvraag op naam van de niet-werkende vader te stellen, kende zij op 20 april 2026 met terugwerkende kracht de aanvullende kinderbijslag toe (€ 685,82) en deblokkeerde zij zo het</w:t>
      </w:r>
      <w:r>
        <w:rPr>
          <w:lang w:val="nl-NL"/>
        </w:rPr>
        <w:t xml:space="preserve"> Kindgebonden Budget. Maar zodra dezelfde burger via de AVG vroeg om de digitale logboeken van het EESSI-netwerk, schoot dezelfde SVB in een krampachtige defensieve reflex.</w:t>
      </w:r>
    </w:p>
    <w:p w14:paraId="21754D71" w14:textId="77777777" w:rsidR="002E04F7" w:rsidRDefault="002E04F7">
      <w:pPr>
        <w:pStyle w:val="Normaalweb"/>
        <w:divId w:val="2132824212"/>
        <w:rPr>
          <w:lang w:val="nl-NL"/>
        </w:rPr>
      </w:pPr>
      <w:r>
        <w:rPr>
          <w:lang w:val="nl-NL"/>
        </w:rPr>
        <w:t xml:space="preserve">Op 24 oktober 2026 (besluit verzonden per post op 27 oktober, kenmerk </w:t>
      </w:r>
      <w:r>
        <w:rPr>
          <w:rStyle w:val="HTMLCode"/>
          <w:lang w:val="nl-NL"/>
        </w:rPr>
        <w:t>VZ 6825169-0</w:t>
      </w:r>
      <w:r>
        <w:rPr>
          <w:lang w:val="nl-NL"/>
        </w:rPr>
        <w:t xml:space="preserve">) leverde de SVB een pakket af dat symbool staat voor de bureaucratische waanzin: </w:t>
      </w:r>
      <w:r>
        <w:rPr>
          <w:rStyle w:val="Zwaar"/>
          <w:lang w:val="nl-NL"/>
        </w:rPr>
        <w:t>142 afgedrukte pagina's</w:t>
      </w:r>
      <w:r>
        <w:rPr>
          <w:lang w:val="nl-NL"/>
        </w:rPr>
        <w:t xml:space="preserve"> aan elektronische SED-berichten per fysieke postbode. Pagina na pagina was onleesbaar gemaakt met dikke zwarte lakbalken over de namen, geboortedata en identificatienummers van de eigen echtgenote, het eigen kind en behandelende artsen, onder het absurde voorwendsel van "de bescherming van de privacy van derden". De SVB motiveerde haar weigeringen met de openhartige bekentenis dat gegevens w</w:t>
      </w:r>
      <w:r>
        <w:rPr>
          <w:lang w:val="nl-NL"/>
        </w:rPr>
        <w:t xml:space="preserve">orden achtergehouden </w:t>
      </w:r>
      <w:r>
        <w:rPr>
          <w:rStyle w:val="Nadruk"/>
          <w:lang w:val="nl-NL"/>
        </w:rPr>
        <w:t>"als dit de belangen van de SVB schaadt of als dit de controle en het toezicht door de SVB belemmert"</w:t>
      </w:r>
      <w:r>
        <w:rPr>
          <w:lang w:val="nl-NL"/>
        </w:rPr>
        <w:t xml:space="preserve">. En op pagina 1 trok de SVB definitief de stekker uit de Europese digitale illusie met de historische bekentenis: </w:t>
      </w:r>
      <w:r>
        <w:rPr>
          <w:rStyle w:val="Nadruk"/>
          <w:lang w:val="nl-NL"/>
        </w:rPr>
        <w:t>"2. logbestanden, transmissiestatus en datumstempels van de gerelateerde BUC's - deze informatie hebben wij niet tot onze beschikking."</w:t>
      </w:r>
      <w:r>
        <w:rPr>
          <w:lang w:val="nl-NL"/>
        </w:rPr>
        <w:t xml:space="preserve"> De overheid levert de wagons op papier, maar het logboek van de locomotief is spoorloos.</w:t>
      </w:r>
    </w:p>
    <w:p w14:paraId="2C28BEE5" w14:textId="77777777" w:rsidR="002E04F7" w:rsidRDefault="002E04F7">
      <w:pPr>
        <w:pStyle w:val="Kop4"/>
        <w:divId w:val="2132824212"/>
        <w:rPr>
          <w:rFonts w:eastAsia="Times New Roman"/>
          <w:lang w:val="nl-NL"/>
        </w:rPr>
      </w:pPr>
      <w:r>
        <w:rPr>
          <w:rFonts w:eastAsia="Times New Roman"/>
          <w:lang w:val="nl-NL"/>
        </w:rPr>
        <w:t>5. Patroon 4 — Het Pontius Pilatus-effect en de onbedoelde kroongetuigen (RIZIV, RVA, FOD SZ, SFPD, CZ, FOD IBZ en RvIG)</w:t>
      </w:r>
    </w:p>
    <w:p w14:paraId="32301EAD" w14:textId="77777777" w:rsidR="002E04F7" w:rsidRDefault="002E04F7">
      <w:pPr>
        <w:pStyle w:val="Normaalweb"/>
        <w:divId w:val="2132824212"/>
        <w:rPr>
          <w:lang w:val="nl-NL"/>
        </w:rPr>
      </w:pPr>
      <w:r>
        <w:rPr>
          <w:lang w:val="nl-NL"/>
        </w:rPr>
        <w:t>Waar individuele instanties weigerden verantwoordelijkheid te nemen, leverden zij door hun collectieve ontkenningen gezamenlijk het sluitende bewijs van de institutionele stilstand. De reacties van de overige zeven instanties vormen het forensische fundament van deze audit:</w:t>
      </w:r>
    </w:p>
    <w:p w14:paraId="7B159142" w14:textId="77777777" w:rsidR="002E04F7" w:rsidRDefault="002E04F7">
      <w:pPr>
        <w:pStyle w:val="Normaalweb"/>
        <w:divId w:val="2132824212"/>
        <w:rPr>
          <w:lang w:val="nl-NL"/>
        </w:rPr>
      </w:pPr>
      <w:r>
        <w:rPr>
          <w:rStyle w:val="Zwaar"/>
          <w:lang w:val="nl-NL"/>
        </w:rPr>
        <w:t>RIZIV (29 september 2026) — De toezichthouder die de stilstand bevestigt:</w:t>
      </w:r>
      <w:r>
        <w:rPr>
          <w:lang w:val="nl-NL"/>
        </w:rPr>
        <w:t xml:space="preserve"> De Functionaris voor Gegevensbescherming van het Rijksinstituut voor Ziekte- en Invaliditeitsverzekering (RIZIV) voerde een onafhankelijke audit uit op het Belgische nationale EESSI-knooppunt. Zijn schriftelijke bevinding was vernietigend: in de afgelopen zes maanden was er onder het INSZ van de aanvrager slechts één enkele EESSI-uitwisseling geregistreerd (het gezinsbijslagverkeer tussen Parentia en de SVB) en </w:t>
      </w:r>
      <w:r>
        <w:rPr>
          <w:rStyle w:val="Zwaar"/>
          <w:lang w:val="nl-NL"/>
        </w:rPr>
        <w:t>exact nul elektronische berichten tussen de CM en CZ of het UWV</w:t>
      </w:r>
      <w:r>
        <w:rPr>
          <w:lang w:val="nl-NL"/>
        </w:rPr>
        <w:t>. Het ziekenfonds had in zes maan</w:t>
      </w:r>
      <w:r>
        <w:rPr>
          <w:lang w:val="nl-NL"/>
        </w:rPr>
        <w:t>den tijd geen enkel digitaal signaal over de ziekte of invaliditeit naar Nederland gestuurd. Toen de aanvrager dezelfde dag vroeg hoe het RIZIV als toezichthouder ging optreden tegen dit plichtsverzuim onder artikel 76 van Verordening 883/2004, viel het RIZIV prompt stil en werd er niet meer geantwoord.</w:t>
      </w:r>
    </w:p>
    <w:p w14:paraId="05729CF2" w14:textId="77777777" w:rsidR="002E04F7" w:rsidRDefault="002E04F7">
      <w:pPr>
        <w:pStyle w:val="Normaalweb"/>
        <w:divId w:val="2132824212"/>
        <w:rPr>
          <w:lang w:val="nl-NL"/>
        </w:rPr>
      </w:pPr>
      <w:r>
        <w:rPr>
          <w:rStyle w:val="Zwaar"/>
          <w:lang w:val="nl-NL"/>
        </w:rPr>
        <w:t>RVA (29 september 2026) — "Wij zijn enkel zender":</w:t>
      </w:r>
      <w:r>
        <w:rPr>
          <w:lang w:val="nl-NL"/>
        </w:rPr>
        <w:t xml:space="preserve"> DPO Martin Senechal van de Rijksdienst voor Arbeidsvoorziening (RVA) bevestigde per officieel besluit dat er met het Nederlandse UWV </w:t>
      </w:r>
      <w:r>
        <w:rPr>
          <w:rStyle w:val="Zwaar"/>
          <w:lang w:val="nl-NL"/>
        </w:rPr>
        <w:t>geen enkele gegevensuitwisseling via EESSI</w:t>
      </w:r>
      <w:r>
        <w:rPr>
          <w:lang w:val="nl-NL"/>
        </w:rPr>
        <w:t xml:space="preserve"> heeft plaatsgevonden en dat de RVA </w:t>
      </w:r>
      <w:r>
        <w:rPr>
          <w:rStyle w:val="Zwaar"/>
          <w:lang w:val="nl-NL"/>
        </w:rPr>
        <w:t>geen enkele informatievraag van het UWV</w:t>
      </w:r>
      <w:r>
        <w:rPr>
          <w:lang w:val="nl-NL"/>
        </w:rPr>
        <w:t xml:space="preserve"> heeft ontvangen. De RVA benadrukte dat zij op jaarbasis honderdduizenden attesten via EESSI verstuurt, maar stelde dat zij op grond van de privacywetgeving nooit uit eigen beweging gegevens naar Nederland mag sturen zolang het UWV geen formele koppeling legt t</w:t>
      </w:r>
      <w:r>
        <w:rPr>
          <w:lang w:val="nl-NL"/>
        </w:rPr>
        <w:t>ussen het Belgische INSZ en het Nederlandse BSN. De RVA waste haar handen in onschuld: het UWV vraagt niets, dus zendt Brussel niets.</w:t>
      </w:r>
    </w:p>
    <w:p w14:paraId="18FBAF15" w14:textId="77777777" w:rsidR="002E04F7" w:rsidRDefault="002E04F7">
      <w:pPr>
        <w:pStyle w:val="Normaalweb"/>
        <w:divId w:val="2132824212"/>
        <w:rPr>
          <w:lang w:val="nl-NL"/>
        </w:rPr>
      </w:pPr>
      <w:r>
        <w:rPr>
          <w:rStyle w:val="Zwaar"/>
          <w:lang w:val="nl-NL"/>
        </w:rPr>
        <w:t>FOD Sociale Zekerheid — DG Personen met een Handicap (30 september en 12 oktober 2026):</w:t>
      </w:r>
      <w:r>
        <w:rPr>
          <w:lang w:val="nl-NL"/>
        </w:rPr>
        <w:t xml:space="preserve"> DPO John Van Damme zorgde voor een dubbele ontmaskering. Op 30 september leverde hij aanvankelijk slechts de door de burger zelf ingezonden documenten, met de verbijsterende mededeling dat de Belgische federale dienst voor gehandicapten </w:t>
      </w:r>
      <w:r>
        <w:rPr>
          <w:rStyle w:val="Zwaar"/>
          <w:lang w:val="nl-NL"/>
        </w:rPr>
        <w:t>helemaal geen gebruikmaakt van het Europese EESSI-systeem</w:t>
      </w:r>
      <w:r>
        <w:rPr>
          <w:lang w:val="nl-NL"/>
        </w:rPr>
        <w:t xml:space="preserve"> (</w:t>
      </w:r>
      <w:r>
        <w:rPr>
          <w:rStyle w:val="Nadruk"/>
          <w:lang w:val="nl-NL"/>
        </w:rPr>
        <w:t>"gezien het geringe aantal aanvragen uit de EER-zone"</w:t>
      </w:r>
      <w:r>
        <w:rPr>
          <w:lang w:val="nl-NL"/>
        </w:rPr>
        <w:t xml:space="preserve">). Een federale overheidsdienst die weigert aan te sluiten op de Europese digitale infrastructuur. Na een scherpe ingebrekestelling met verwijzing naar het </w:t>
      </w:r>
      <w:r>
        <w:rPr>
          <w:rStyle w:val="Nadruk"/>
          <w:lang w:val="nl-NL"/>
        </w:rPr>
        <w:t>Pankki</w:t>
      </w:r>
      <w:r>
        <w:rPr>
          <w:rStyle w:val="Nadruk"/>
          <w:lang w:val="nl-NL"/>
        </w:rPr>
        <w:t xml:space="preserve"> S</w:t>
      </w:r>
      <w:r>
        <w:rPr>
          <w:lang w:val="nl-NL"/>
        </w:rPr>
        <w:t xml:space="preserve">-arrest leverde de DPO op 12 oktober alsnog de diepe milliseconde-systeemlogs van het MyHandicap-portaal. Daaruit bleek dat de aanvrager bij zijn drie digitale hulpaanvragen (26 juli, 30 september en 4 oktober 2025) telkens binnen 0,1 seconde volautomatisch door de Kruispuntbank-koppeling werd buitengegooid met foutcode </w:t>
      </w:r>
      <w:r>
        <w:rPr>
          <w:rStyle w:val="HTMLCode"/>
          <w:lang w:val="nl-NL"/>
        </w:rPr>
        <w:t>5124;NNATSTR : Persoon heeft geen domicilieadres in België</w:t>
      </w:r>
      <w:r>
        <w:rPr>
          <w:lang w:val="nl-NL"/>
        </w:rPr>
        <w:t>. De computer discrimineerde op woonplaats nog vóór een menselijke ambtenaar het dossier had gezien.</w:t>
      </w:r>
    </w:p>
    <w:p w14:paraId="0A7870D4" w14:textId="77777777" w:rsidR="002E04F7" w:rsidRDefault="002E04F7">
      <w:pPr>
        <w:pStyle w:val="Normaalweb"/>
        <w:divId w:val="2132824212"/>
        <w:rPr>
          <w:lang w:val="nl-NL"/>
        </w:rPr>
      </w:pPr>
      <w:r>
        <w:rPr>
          <w:rStyle w:val="Zwaar"/>
          <w:lang w:val="nl-NL"/>
        </w:rPr>
        <w:t>Federale Pensioendienst (SFPD, 2 oktober 2026):</w:t>
      </w:r>
      <w:r>
        <w:rPr>
          <w:lang w:val="nl-NL"/>
        </w:rPr>
        <w:t xml:space="preserve"> Pas 31 minuten nadat een formele ingebrekestelling met gekwalificeerde Belgische eID-handtekening werd binnengeschoten, reageerde DPO Ivo Tuytens. Zijn conclusie was even kort als veelzeggend: in de systemen van de pensioendienst bevindt zich </w:t>
      </w:r>
      <w:r>
        <w:rPr>
          <w:rStyle w:val="Zwaar"/>
          <w:lang w:val="nl-NL"/>
        </w:rPr>
        <w:t>geen enkel EESSI-gegeven</w:t>
      </w:r>
      <w:r>
        <w:rPr>
          <w:lang w:val="nl-NL"/>
        </w:rPr>
        <w:t xml:space="preserve">. De burger moest zijn loopbaangegevens zelf maar opzoeken op het portaal </w:t>
      </w:r>
      <w:r>
        <w:rPr>
          <w:rStyle w:val="HTMLCode"/>
          <w:lang w:val="nl-NL"/>
        </w:rPr>
        <w:t>mypension.be</w:t>
      </w:r>
      <w:r>
        <w:rPr>
          <w:lang w:val="nl-NL"/>
        </w:rPr>
        <w:t xml:space="preserve">: </w:t>
      </w:r>
      <w:r>
        <w:rPr>
          <w:rStyle w:val="Nadruk"/>
          <w:lang w:val="nl-NL"/>
        </w:rPr>
        <w:t>"Mijns inziens zou U best eerst contact opnemen met het buitenlands organisme of er wel iets wordt verstuurd naar de SFPD."</w:t>
      </w:r>
    </w:p>
    <w:p w14:paraId="498D3155" w14:textId="77777777" w:rsidR="002E04F7" w:rsidRDefault="002E04F7">
      <w:pPr>
        <w:pStyle w:val="Normaalweb"/>
        <w:divId w:val="2132824212"/>
        <w:rPr>
          <w:lang w:val="nl-NL"/>
        </w:rPr>
      </w:pPr>
      <w:r>
        <w:rPr>
          <w:rStyle w:val="Zwaar"/>
          <w:lang w:val="nl-NL"/>
        </w:rPr>
        <w:t>Zorgverzekeraar CZ (6 oktober 2026):</w:t>
      </w:r>
      <w:r>
        <w:rPr>
          <w:lang w:val="nl-NL"/>
        </w:rPr>
        <w:t xml:space="preserve"> Manager Klantenservice L. Bruitsman ontkende in een formeel schrijven iedere analoge drempel (</w:t>
      </w:r>
      <w:r>
        <w:rPr>
          <w:rStyle w:val="Nadruk"/>
          <w:lang w:val="nl-NL"/>
        </w:rPr>
        <w:t>"Wij herkennen ons niet in deze beschrijving"</w:t>
      </w:r>
      <w:r>
        <w:rPr>
          <w:lang w:val="nl-NL"/>
        </w:rPr>
        <w:t>) en weigerde categorisch om inzage te geven in de voorbereiding op de herziene Verordening 883/2004 (</w:t>
      </w:r>
      <w:r>
        <w:rPr>
          <w:rStyle w:val="Nadruk"/>
          <w:lang w:val="nl-NL"/>
        </w:rPr>
        <w:t>"Uiteraard mag u ervan uitgaan dat CZ uitvoering geeft aan de op haar rustende wettelijke verplichtingen"</w:t>
      </w:r>
      <w:r>
        <w:rPr>
          <w:lang w:val="nl-NL"/>
        </w:rPr>
        <w:t>). Bovendien weigerde CZ om afschriften van het S072-berichtenverkeer te verstrekken en verwees zij de burger door naar het CAK — terwijl CZ als verdragspolisuitvoer</w:t>
      </w:r>
      <w:r>
        <w:rPr>
          <w:lang w:val="nl-NL"/>
        </w:rPr>
        <w:t>der zélf de exclusieve partij is die de S072-formulieren met de Belgische CM uitwisselt.</w:t>
      </w:r>
    </w:p>
    <w:p w14:paraId="48AA6C2F" w14:textId="77777777" w:rsidR="002E04F7" w:rsidRDefault="002E04F7">
      <w:pPr>
        <w:pStyle w:val="Normaalweb"/>
        <w:divId w:val="2132824212"/>
        <w:rPr>
          <w:lang w:val="nl-NL"/>
        </w:rPr>
      </w:pPr>
      <w:r>
        <w:rPr>
          <w:rStyle w:val="Zwaar"/>
          <w:lang w:val="nl-NL"/>
        </w:rPr>
        <w:t>FOD Binnenlandse Zaken (7 oktober 2026) en RvIG Nederland (15 oktober 2026):</w:t>
      </w:r>
      <w:r>
        <w:rPr>
          <w:lang w:val="nl-NL"/>
        </w:rPr>
        <w:t xml:space="preserve"> De bevolkingsregisters legden de ultieme systeemfout bloot. FOD IBZ leverde op 7 oktober een voorbeeldig en gedetailleerd Excel-logboek (</w:t>
      </w:r>
      <w:r>
        <w:rPr>
          <w:rStyle w:val="HTMLCode"/>
          <w:lang w:val="nl-NL"/>
        </w:rPr>
        <w:t>2026_115_logs.xlsx</w:t>
      </w:r>
      <w:r>
        <w:rPr>
          <w:lang w:val="nl-NL"/>
        </w:rPr>
        <w:t>) van alle externe bevragingen op het Belgische Rijksregister. Hieruit werd zichtbaar dat de Kruispuntbank van de Sociale Zekerheid (KSZ) fungeert als een ondoorzichtige proxy: individuele fondsen bevragen het Rijksregister onder de vlag van de KSZ, waardoor niet te herleiden is wie welke mutatie heeft verricht. Samen met het formele besluit van de Rijks</w:t>
      </w:r>
      <w:r>
        <w:rPr>
          <w:lang w:val="nl-NL"/>
        </w:rPr>
        <w:t xml:space="preserve">dienst voor Identiteitsgegevens (RvIG, kenmerk </w:t>
      </w:r>
      <w:r>
        <w:rPr>
          <w:rStyle w:val="HTMLCode"/>
          <w:lang w:val="nl-NL"/>
        </w:rPr>
        <w:t>c26092182</w:t>
      </w:r>
      <w:r>
        <w:rPr>
          <w:lang w:val="nl-NL"/>
        </w:rPr>
        <w:t xml:space="preserve">) en het BRP-dossier van Hulst werd het structurele vacuüm bewezen: bij een grensoverschrijdende verhuizing bestaat er </w:t>
      </w:r>
      <w:r>
        <w:rPr>
          <w:rStyle w:val="Zwaar"/>
          <w:lang w:val="nl-NL"/>
        </w:rPr>
        <w:t>nul geautomatiseerde gegevenskoppeling tussen het Belgische Rijksregister en de Nederlandse BRP</w:t>
      </w:r>
      <w:r>
        <w:rPr>
          <w:lang w:val="nl-NL"/>
        </w:rPr>
        <w:t>. Terwijl binnen Nederland 23 instanties (waaronder de Belastingdienst, het CJIB, het BKR en gerechtsdeurwaarders via de SNG) volautomatisch op het BSN zijn aangesloten om de burger te volgen en te beboeten, stopt de gegevensuitwisseling voor</w:t>
      </w:r>
      <w:r>
        <w:rPr>
          <w:lang w:val="nl-NL"/>
        </w:rPr>
        <w:t xml:space="preserve"> sociale bescherming exact bij de grenspaal.</w:t>
      </w:r>
    </w:p>
    <w:p w14:paraId="4D052CE7" w14:textId="77777777" w:rsidR="002E04F7" w:rsidRDefault="002E04F7">
      <w:pPr>
        <w:pStyle w:val="Kop4"/>
        <w:divId w:val="2132824212"/>
        <w:rPr>
          <w:rFonts w:eastAsia="Times New Roman"/>
          <w:lang w:val="nl-NL"/>
        </w:rPr>
      </w:pPr>
      <w:r>
        <w:rPr>
          <w:rFonts w:eastAsia="Times New Roman"/>
          <w:lang w:val="nl-NL"/>
        </w:rPr>
        <w:t>6. Overzichtstabel van de zestien aangeschreven instanties (Stand 26 oktober 2026)</w:t>
      </w:r>
    </w:p>
    <w:p w14:paraId="5A986DFC" w14:textId="77777777" w:rsidR="002E04F7" w:rsidRDefault="002E04F7">
      <w:pPr>
        <w:pStyle w:val="Normaalweb"/>
        <w:divId w:val="2132824212"/>
        <w:rPr>
          <w:lang w:val="nl-NL"/>
        </w:rPr>
      </w:pPr>
      <w:r>
        <w:rPr>
          <w:lang w:val="nl-NL"/>
        </w:rPr>
        <w:t>Onderstaande tabel toont de integrale stand van zaken van de gecoördineerde AVG-inzageoperatie per 26 oktober 2026. De zestien instanties zijn gerangschikt naar land en categorie.</w:t>
      </w:r>
    </w:p>
    <w:tbl>
      <w:tblPr>
        <w:tblW w:w="5000" w:type="pct"/>
        <w:tblCellMar>
          <w:top w:w="15" w:type="dxa"/>
          <w:left w:w="15" w:type="dxa"/>
          <w:bottom w:w="15" w:type="dxa"/>
          <w:right w:w="15" w:type="dxa"/>
        </w:tblCellMar>
        <w:tblLook w:val="04A0" w:firstRow="1" w:lastRow="0" w:firstColumn="1" w:lastColumn="0" w:noHBand="0" w:noVBand="1"/>
      </w:tblPr>
      <w:tblGrid>
        <w:gridCol w:w="2065"/>
        <w:gridCol w:w="1463"/>
        <w:gridCol w:w="2353"/>
        <w:gridCol w:w="3175"/>
      </w:tblGrid>
      <w:tr w:rsidR="00000000" w14:paraId="5A9B8346" w14:textId="77777777">
        <w:trPr>
          <w:divId w:val="2132824212"/>
          <w:tblHeader/>
        </w:trPr>
        <w:tc>
          <w:tcPr>
            <w:tcW w:w="115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24C0551C" w14:textId="77777777" w:rsidR="002E04F7" w:rsidRDefault="002E04F7">
            <w:pPr>
              <w:spacing w:before="200" w:after="360"/>
              <w:rPr>
                <w:rFonts w:eastAsia="Times New Roman"/>
                <w:b/>
                <w:bCs/>
                <w:color w:val="FFFFFF"/>
                <w:sz w:val="19"/>
                <w:szCs w:val="19"/>
              </w:rPr>
            </w:pPr>
            <w:r>
              <w:rPr>
                <w:rFonts w:eastAsia="Times New Roman"/>
                <w:b/>
                <w:bCs/>
                <w:color w:val="FFFFFF"/>
                <w:sz w:val="19"/>
                <w:szCs w:val="19"/>
              </w:rPr>
              <w:t>Instantie &amp; Land</w:t>
            </w:r>
          </w:p>
        </w:tc>
        <w:tc>
          <w:tcPr>
            <w:tcW w:w="100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018DD09E" w14:textId="77777777" w:rsidR="002E04F7" w:rsidRDefault="002E04F7">
            <w:pPr>
              <w:spacing w:before="200" w:after="360"/>
              <w:rPr>
                <w:rFonts w:eastAsia="Times New Roman"/>
                <w:b/>
                <w:bCs/>
                <w:color w:val="FFFFFF"/>
                <w:sz w:val="19"/>
                <w:szCs w:val="19"/>
              </w:rPr>
            </w:pPr>
            <w:r>
              <w:rPr>
                <w:rFonts w:eastAsia="Times New Roman"/>
                <w:b/>
                <w:bCs/>
                <w:color w:val="FFFFFF"/>
                <w:sz w:val="19"/>
                <w:szCs w:val="19"/>
              </w:rPr>
              <w:t>Verzoek &amp; Reactie</w:t>
            </w:r>
          </w:p>
        </w:tc>
        <w:tc>
          <w:tcPr>
            <w:tcW w:w="140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3888EEC7" w14:textId="77777777" w:rsidR="002E04F7" w:rsidRDefault="002E04F7">
            <w:pPr>
              <w:spacing w:before="200" w:after="360"/>
              <w:rPr>
                <w:rFonts w:eastAsia="Times New Roman"/>
                <w:b/>
                <w:bCs/>
                <w:color w:val="FFFFFF"/>
                <w:sz w:val="19"/>
                <w:szCs w:val="19"/>
              </w:rPr>
            </w:pPr>
            <w:r>
              <w:rPr>
                <w:rFonts w:eastAsia="Times New Roman"/>
                <w:b/>
                <w:bCs/>
                <w:color w:val="FFFFFF"/>
                <w:sz w:val="19"/>
                <w:szCs w:val="19"/>
              </w:rPr>
              <w:t>Vastgesteld gedragspatroon</w:t>
            </w:r>
          </w:p>
        </w:tc>
        <w:tc>
          <w:tcPr>
            <w:tcW w:w="145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783D16AB" w14:textId="77777777" w:rsidR="002E04F7" w:rsidRDefault="002E04F7">
            <w:pPr>
              <w:spacing w:before="200" w:after="360"/>
              <w:rPr>
                <w:rFonts w:eastAsia="Times New Roman"/>
                <w:b/>
                <w:bCs/>
                <w:color w:val="FFFFFF"/>
                <w:sz w:val="19"/>
                <w:szCs w:val="19"/>
              </w:rPr>
            </w:pPr>
            <w:r>
              <w:rPr>
                <w:rFonts w:eastAsia="Times New Roman"/>
                <w:b/>
                <w:bCs/>
                <w:color w:val="FFFFFF"/>
                <w:sz w:val="19"/>
                <w:szCs w:val="19"/>
              </w:rPr>
              <w:t>Status &amp; Forensisch bewijs</w:t>
            </w:r>
          </w:p>
        </w:tc>
      </w:tr>
      <w:tr w:rsidR="00000000" w14:paraId="2C29D15C"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07F6AA" w14:textId="77777777" w:rsidR="002E04F7" w:rsidRDefault="002E04F7">
            <w:pPr>
              <w:spacing w:before="200" w:after="360"/>
              <w:rPr>
                <w:rFonts w:eastAsia="Times New Roman"/>
                <w:sz w:val="19"/>
                <w:szCs w:val="19"/>
              </w:rPr>
            </w:pPr>
            <w:r>
              <w:rPr>
                <w:rStyle w:val="Zwaar"/>
                <w:rFonts w:eastAsia="Times New Roman"/>
                <w:sz w:val="19"/>
                <w:szCs w:val="19"/>
              </w:rPr>
              <w:t>1. Ziekenhuis Vitaz</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8E9042" w14:textId="77777777" w:rsidR="002E04F7" w:rsidRDefault="002E04F7">
            <w:pPr>
              <w:spacing w:before="200" w:after="360"/>
              <w:rPr>
                <w:rFonts w:eastAsia="Times New Roman"/>
                <w:sz w:val="19"/>
                <w:szCs w:val="19"/>
              </w:rPr>
            </w:pPr>
            <w:r>
              <w:rPr>
                <w:rFonts w:eastAsia="Times New Roman"/>
                <w:sz w:val="19"/>
                <w:szCs w:val="19"/>
              </w:rPr>
              <w:t>Verzoek: 07-03-2026</w:t>
            </w:r>
            <w:r>
              <w:rPr>
                <w:rFonts w:eastAsia="Times New Roman"/>
                <w:sz w:val="19"/>
                <w:szCs w:val="19"/>
              </w:rPr>
              <w:br/>
              <w:t>Besluit: 10-03-2026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40E5CE" w14:textId="77777777" w:rsidR="002E04F7" w:rsidRDefault="002E04F7">
            <w:pPr>
              <w:spacing w:before="200" w:after="360"/>
              <w:rPr>
                <w:rFonts w:eastAsia="Times New Roman"/>
                <w:sz w:val="19"/>
                <w:szCs w:val="19"/>
              </w:rPr>
            </w:pPr>
            <w:r>
              <w:rPr>
                <w:rFonts w:eastAsia="Times New Roman"/>
                <w:sz w:val="19"/>
                <w:szCs w:val="19"/>
              </w:rPr>
              <w:t>Wrijvingsloze medische transparantie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BCE1A9"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r>
            <w:r>
              <w:rPr>
                <w:rFonts w:eastAsia="Times New Roman"/>
                <w:sz w:val="19"/>
                <w:szCs w:val="19"/>
              </w:rPr>
              <w:t>Digitaal medisch dossier binnen 3 dagen verstrekt.</w:t>
            </w:r>
          </w:p>
        </w:tc>
      </w:tr>
      <w:tr w:rsidR="00000000" w14:paraId="1457199E"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517C67" w14:textId="77777777" w:rsidR="002E04F7" w:rsidRDefault="002E04F7">
            <w:pPr>
              <w:spacing w:before="200" w:after="360"/>
              <w:rPr>
                <w:rFonts w:eastAsia="Times New Roman"/>
                <w:sz w:val="19"/>
                <w:szCs w:val="19"/>
              </w:rPr>
            </w:pPr>
            <w:r>
              <w:rPr>
                <w:rStyle w:val="Zwaar"/>
                <w:rFonts w:eastAsia="Times New Roman"/>
                <w:sz w:val="19"/>
                <w:szCs w:val="19"/>
              </w:rPr>
              <w:t>2. Gemeente Waasmunster</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1E6E48"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01-10-2026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79AB75" w14:textId="77777777" w:rsidR="002E04F7" w:rsidRDefault="002E04F7">
            <w:pPr>
              <w:spacing w:before="200" w:after="360"/>
              <w:rPr>
                <w:rFonts w:eastAsia="Times New Roman"/>
                <w:sz w:val="19"/>
                <w:szCs w:val="19"/>
              </w:rPr>
            </w:pPr>
            <w:r>
              <w:rPr>
                <w:rFonts w:eastAsia="Times New Roman"/>
                <w:sz w:val="19"/>
                <w:szCs w:val="19"/>
              </w:rPr>
              <w:t>Transparante historische verantwoording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B35F2C"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r>
            <w:r>
              <w:rPr>
                <w:rFonts w:eastAsia="Times New Roman"/>
                <w:sz w:val="19"/>
                <w:szCs w:val="19"/>
              </w:rPr>
              <w:t>Rijksregisterhistorie (emigratie 2014) bevestigd.</w:t>
            </w:r>
          </w:p>
        </w:tc>
      </w:tr>
      <w:tr w:rsidR="00000000" w14:paraId="4E0265ED"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7E74F9" w14:textId="77777777" w:rsidR="002E04F7" w:rsidRDefault="002E04F7">
            <w:pPr>
              <w:spacing w:before="200" w:after="360"/>
              <w:rPr>
                <w:rFonts w:eastAsia="Times New Roman"/>
                <w:sz w:val="19"/>
                <w:szCs w:val="19"/>
              </w:rPr>
            </w:pPr>
            <w:r>
              <w:rPr>
                <w:rStyle w:val="Zwaar"/>
                <w:rFonts w:eastAsia="Times New Roman"/>
                <w:sz w:val="19"/>
                <w:szCs w:val="19"/>
              </w:rPr>
              <w:t>3. FOD Binnenlandse Zaken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5A6599" w14:textId="77777777" w:rsidR="002E04F7" w:rsidRDefault="002E04F7">
            <w:pPr>
              <w:spacing w:before="200" w:after="360"/>
              <w:rPr>
                <w:rFonts w:eastAsia="Times New Roman"/>
                <w:sz w:val="19"/>
                <w:szCs w:val="19"/>
              </w:rPr>
            </w:pPr>
            <w:r>
              <w:rPr>
                <w:rFonts w:eastAsia="Times New Roman"/>
                <w:sz w:val="19"/>
                <w:szCs w:val="19"/>
              </w:rPr>
              <w:t>Verzoek: 02-09-2026</w:t>
            </w:r>
            <w:r>
              <w:rPr>
                <w:rFonts w:eastAsia="Times New Roman"/>
                <w:sz w:val="19"/>
                <w:szCs w:val="19"/>
              </w:rPr>
              <w:br/>
              <w:t>Besluit: 07-10-2026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F88337" w14:textId="77777777" w:rsidR="002E04F7" w:rsidRDefault="002E04F7">
            <w:pPr>
              <w:spacing w:before="200" w:after="360"/>
              <w:rPr>
                <w:rFonts w:eastAsia="Times New Roman"/>
                <w:sz w:val="19"/>
                <w:szCs w:val="19"/>
              </w:rPr>
            </w:pPr>
            <w:r>
              <w:rPr>
                <w:rFonts w:eastAsia="Times New Roman"/>
                <w:sz w:val="19"/>
                <w:szCs w:val="19"/>
              </w:rPr>
              <w:t>Firewall-obstructie; daarna openheid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CE8649"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Excel-logboek </w:t>
            </w:r>
            <w:r>
              <w:rPr>
                <w:rStyle w:val="HTMLCode"/>
              </w:rPr>
              <w:t>2026_115_logs.xlsx</w:t>
            </w:r>
            <w:r>
              <w:rPr>
                <w:rFonts w:eastAsia="Times New Roman"/>
                <w:sz w:val="19"/>
                <w:szCs w:val="19"/>
              </w:rPr>
              <w:t>; bewijst 0 koppeling BRP.</w:t>
            </w:r>
          </w:p>
        </w:tc>
      </w:tr>
      <w:tr w:rsidR="00000000" w14:paraId="7E4CA730"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0D12E8" w14:textId="77777777" w:rsidR="002E04F7" w:rsidRDefault="002E04F7">
            <w:pPr>
              <w:spacing w:before="200" w:after="360"/>
              <w:rPr>
                <w:rFonts w:eastAsia="Times New Roman"/>
                <w:sz w:val="19"/>
                <w:szCs w:val="19"/>
              </w:rPr>
            </w:pPr>
            <w:r>
              <w:rPr>
                <w:rStyle w:val="Zwaar"/>
                <w:rFonts w:eastAsia="Times New Roman"/>
                <w:sz w:val="19"/>
                <w:szCs w:val="19"/>
              </w:rPr>
              <w:t>4. Parentia / Partena</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9B3802"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01-10-2026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C06385" w14:textId="77777777" w:rsidR="002E04F7" w:rsidRDefault="002E04F7">
            <w:pPr>
              <w:spacing w:before="200" w:after="360"/>
              <w:rPr>
                <w:rFonts w:eastAsia="Times New Roman"/>
                <w:sz w:val="19"/>
                <w:szCs w:val="19"/>
              </w:rPr>
            </w:pPr>
            <w:r>
              <w:rPr>
                <w:rFonts w:eastAsia="Times New Roman"/>
                <w:sz w:val="19"/>
                <w:szCs w:val="19"/>
              </w:rPr>
              <w:t>Nietig-truc lokaal kantoor; EESSI-levering door Partena Compliance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B6A109" w14:textId="77777777" w:rsidR="002E04F7" w:rsidRDefault="002E04F7">
            <w:pPr>
              <w:spacing w:before="200" w:after="360"/>
              <w:rPr>
                <w:rFonts w:eastAsia="Times New Roman"/>
                <w:sz w:val="19"/>
                <w:szCs w:val="19"/>
              </w:rPr>
            </w:pPr>
            <w:r>
              <w:rPr>
                <w:rStyle w:val="status-o1"/>
                <w:rFonts w:eastAsia="Times New Roman"/>
                <w:sz w:val="19"/>
                <w:szCs w:val="19"/>
              </w:rPr>
              <w:t>Na verzet geleverd (01-10)</w:t>
            </w:r>
            <w:r>
              <w:rPr>
                <w:rFonts w:eastAsia="Times New Roman"/>
                <w:sz w:val="19"/>
                <w:szCs w:val="19"/>
              </w:rPr>
              <w:br/>
              <w:t>Lokale nietig-truc verijdeld; EESSI-stroom met SVB bevestigd.</w:t>
            </w:r>
          </w:p>
        </w:tc>
      </w:tr>
      <w:tr w:rsidR="00000000" w14:paraId="467AC543"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B6E33B" w14:textId="77777777" w:rsidR="002E04F7" w:rsidRDefault="002E04F7">
            <w:pPr>
              <w:spacing w:before="200" w:after="360"/>
              <w:rPr>
                <w:rFonts w:eastAsia="Times New Roman"/>
                <w:sz w:val="19"/>
                <w:szCs w:val="19"/>
              </w:rPr>
            </w:pPr>
            <w:r>
              <w:rPr>
                <w:rStyle w:val="Zwaar"/>
                <w:rFonts w:eastAsia="Times New Roman"/>
                <w:sz w:val="19"/>
                <w:szCs w:val="19"/>
              </w:rPr>
              <w:t>5. Christelijke Mutualiteit (CM)</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3845F2"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29/30-09-2026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E023E4" w14:textId="77777777" w:rsidR="002E04F7" w:rsidRDefault="002E04F7">
            <w:pPr>
              <w:spacing w:before="200" w:after="360"/>
              <w:rPr>
                <w:rFonts w:eastAsia="Times New Roman"/>
                <w:sz w:val="19"/>
                <w:szCs w:val="19"/>
              </w:rPr>
            </w:pPr>
            <w:r>
              <w:rPr>
                <w:rFonts w:eastAsia="Times New Roman"/>
                <w:sz w:val="19"/>
                <w:szCs w:val="19"/>
              </w:rPr>
              <w:t>Papieren rookbom &amp; afwijzing technische 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CDA68A" w14:textId="77777777" w:rsidR="002E04F7" w:rsidRDefault="002E04F7">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294p dump; S072-stilstand bewezen; EESSI- en artslogs geweigerd.</w:t>
            </w:r>
          </w:p>
        </w:tc>
      </w:tr>
      <w:tr w:rsidR="00000000" w14:paraId="45ED742B"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EE7FF7" w14:textId="77777777" w:rsidR="002E04F7" w:rsidRDefault="002E04F7">
            <w:pPr>
              <w:spacing w:before="200" w:after="360"/>
              <w:rPr>
                <w:rFonts w:eastAsia="Times New Roman"/>
                <w:sz w:val="19"/>
                <w:szCs w:val="19"/>
              </w:rPr>
            </w:pPr>
            <w:r>
              <w:rPr>
                <w:rStyle w:val="Zwaar"/>
                <w:rFonts w:eastAsia="Times New Roman"/>
                <w:sz w:val="19"/>
                <w:szCs w:val="19"/>
              </w:rPr>
              <w:t>6. RIZIV Toezicht</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B024C2"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7F1465" w14:textId="77777777" w:rsidR="002E04F7" w:rsidRDefault="002E04F7">
            <w:pPr>
              <w:spacing w:before="200" w:after="360"/>
              <w:rPr>
                <w:rFonts w:eastAsia="Times New Roman"/>
                <w:sz w:val="19"/>
                <w:szCs w:val="19"/>
              </w:rPr>
            </w:pPr>
            <w:r>
              <w:rPr>
                <w:rFonts w:eastAsia="Times New Roman"/>
                <w:sz w:val="19"/>
                <w:szCs w:val="19"/>
              </w:rPr>
              <w:t>Kroongetuige knooppunt; stilte op toezicht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3E5270" w14:textId="77777777" w:rsidR="002E04F7" w:rsidRDefault="002E04F7">
            <w:pPr>
              <w:spacing w:before="200" w:after="360"/>
              <w:rPr>
                <w:rFonts w:eastAsia="Times New Roman"/>
                <w:sz w:val="19"/>
                <w:szCs w:val="19"/>
              </w:rPr>
            </w:pPr>
            <w:r>
              <w:rPr>
                <w:rStyle w:val="status-o1"/>
                <w:rFonts w:eastAsia="Times New Roman"/>
                <w:sz w:val="19"/>
                <w:szCs w:val="19"/>
              </w:rPr>
              <w:t>Deels geleverd</w:t>
            </w:r>
            <w:r>
              <w:rPr>
                <w:rFonts w:eastAsia="Times New Roman"/>
                <w:sz w:val="19"/>
                <w:szCs w:val="19"/>
              </w:rPr>
              <w:br/>
              <w:t>Bewijst 0 EESSI-berichten van CM in 6 mnd; toezichtsvraag onbeantwoord.</w:t>
            </w:r>
          </w:p>
        </w:tc>
      </w:tr>
      <w:tr w:rsidR="00000000" w14:paraId="595D3A71"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8E7B86" w14:textId="77777777" w:rsidR="002E04F7" w:rsidRDefault="002E04F7">
            <w:pPr>
              <w:spacing w:before="200" w:after="360"/>
              <w:rPr>
                <w:rFonts w:eastAsia="Times New Roman"/>
                <w:sz w:val="19"/>
                <w:szCs w:val="19"/>
              </w:rPr>
            </w:pPr>
            <w:r>
              <w:rPr>
                <w:rStyle w:val="Zwaar"/>
                <w:rFonts w:eastAsia="Times New Roman"/>
                <w:sz w:val="19"/>
                <w:szCs w:val="19"/>
              </w:rPr>
              <w:t>7. RVA</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259EB8"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46C6EB" w14:textId="77777777" w:rsidR="002E04F7" w:rsidRDefault="002E04F7">
            <w:pPr>
              <w:spacing w:before="200" w:after="360"/>
              <w:rPr>
                <w:rFonts w:eastAsia="Times New Roman"/>
                <w:sz w:val="19"/>
                <w:szCs w:val="19"/>
              </w:rPr>
            </w:pPr>
            <w:r>
              <w:rPr>
                <w:rFonts w:eastAsia="Times New Roman"/>
                <w:sz w:val="19"/>
                <w:szCs w:val="19"/>
              </w:rPr>
              <w:t>Pontius Pilatus ("wij zijn enkel zender")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4A098C"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r>
            <w:r>
              <w:rPr>
                <w:rFonts w:eastAsia="Times New Roman"/>
                <w:sz w:val="19"/>
                <w:szCs w:val="19"/>
              </w:rPr>
              <w:t>Bewijst 0 EESSI-berichten met UWV wegens ontbreken koppeling.</w:t>
            </w:r>
          </w:p>
        </w:tc>
      </w:tr>
      <w:tr w:rsidR="00000000" w14:paraId="78A669D5"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97E12E" w14:textId="77777777" w:rsidR="002E04F7" w:rsidRDefault="002E04F7">
            <w:pPr>
              <w:spacing w:before="200" w:after="360"/>
              <w:rPr>
                <w:rFonts w:eastAsia="Times New Roman"/>
                <w:sz w:val="19"/>
                <w:szCs w:val="19"/>
              </w:rPr>
            </w:pPr>
            <w:r>
              <w:rPr>
                <w:rStyle w:val="Zwaar"/>
                <w:rFonts w:eastAsia="Times New Roman"/>
                <w:sz w:val="19"/>
                <w:szCs w:val="19"/>
              </w:rPr>
              <w:t>8. FOD Sociale Zekerheid (DG HAN)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A6A3A3"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30-09 &amp; 12-10-2026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E07CB6" w14:textId="77777777" w:rsidR="002E04F7" w:rsidRDefault="002E04F7">
            <w:pPr>
              <w:spacing w:before="200" w:after="360"/>
              <w:rPr>
                <w:rFonts w:eastAsia="Times New Roman"/>
                <w:sz w:val="19"/>
                <w:szCs w:val="19"/>
              </w:rPr>
            </w:pPr>
            <w:r>
              <w:rPr>
                <w:rFonts w:eastAsia="Times New Roman"/>
                <w:sz w:val="19"/>
                <w:szCs w:val="19"/>
              </w:rPr>
              <w:t>EESSI-ontkenning; geautomatiseerde uitsluiting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1CF316"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MyHandicap-logs tonen foutcode </w:t>
            </w:r>
            <w:r>
              <w:rPr>
                <w:rStyle w:val="HTMLCode"/>
              </w:rPr>
              <w:t>5124</w:t>
            </w:r>
            <w:r>
              <w:rPr>
                <w:rFonts w:eastAsia="Times New Roman"/>
                <w:sz w:val="19"/>
                <w:szCs w:val="19"/>
              </w:rPr>
              <w:t xml:space="preserve"> (geen domicilie) binnen 0,1s.</w:t>
            </w:r>
          </w:p>
        </w:tc>
      </w:tr>
      <w:tr w:rsidR="00000000" w14:paraId="0BBF4E59"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36FE3A" w14:textId="77777777" w:rsidR="002E04F7" w:rsidRDefault="002E04F7">
            <w:pPr>
              <w:spacing w:before="200" w:after="360"/>
              <w:rPr>
                <w:rFonts w:eastAsia="Times New Roman"/>
                <w:sz w:val="19"/>
                <w:szCs w:val="19"/>
              </w:rPr>
            </w:pPr>
            <w:r>
              <w:rPr>
                <w:rStyle w:val="Zwaar"/>
                <w:rFonts w:eastAsia="Times New Roman"/>
                <w:sz w:val="19"/>
                <w:szCs w:val="19"/>
              </w:rPr>
              <w:t>9. Federale Pensioendienst (SFPD)</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C3B5A4"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1BFB64" w14:textId="77777777" w:rsidR="002E04F7" w:rsidRDefault="002E04F7">
            <w:pPr>
              <w:spacing w:before="200" w:after="360"/>
              <w:rPr>
                <w:rFonts w:eastAsia="Times New Roman"/>
                <w:sz w:val="19"/>
                <w:szCs w:val="19"/>
              </w:rPr>
            </w:pPr>
            <w:r>
              <w:rPr>
                <w:rFonts w:eastAsia="Times New Roman"/>
                <w:sz w:val="19"/>
                <w:szCs w:val="19"/>
              </w:rPr>
              <w:t>Afschuiven naar portaal &amp; buitenland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88089D"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Bevestigt ontbreken EESSI-data in pensioendossier.</w:t>
            </w:r>
          </w:p>
        </w:tc>
      </w:tr>
      <w:tr w:rsidR="00000000" w14:paraId="4462E06C"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2D619B" w14:textId="77777777" w:rsidR="002E04F7" w:rsidRDefault="002E04F7">
            <w:pPr>
              <w:spacing w:before="200" w:after="360"/>
              <w:rPr>
                <w:rFonts w:eastAsia="Times New Roman"/>
                <w:sz w:val="19"/>
                <w:szCs w:val="19"/>
              </w:rPr>
            </w:pPr>
            <w:r>
              <w:rPr>
                <w:rStyle w:val="Zwaar"/>
                <w:rFonts w:eastAsia="Times New Roman"/>
                <w:sz w:val="19"/>
                <w:szCs w:val="19"/>
              </w:rPr>
              <w:t>10. FOD Financiën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0656C4"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Reactie: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3B86C8" w14:textId="77777777" w:rsidR="002E04F7" w:rsidRDefault="002E04F7">
            <w:pPr>
              <w:spacing w:before="200" w:after="360"/>
              <w:rPr>
                <w:rFonts w:eastAsia="Times New Roman"/>
                <w:sz w:val="19"/>
                <w:szCs w:val="19"/>
              </w:rPr>
            </w:pPr>
            <w:r>
              <w:rPr>
                <w:rFonts w:eastAsia="Times New Roman"/>
                <w:sz w:val="19"/>
                <w:szCs w:val="19"/>
              </w:rPr>
              <w:t>Stilzwijgende weigering &amp; termijnoverschrijding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AE5796" w14:textId="77777777" w:rsidR="002E04F7" w:rsidRDefault="002E04F7">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Excuusmail wegens miscommunicatie; nul data geleverd.</w:t>
            </w:r>
          </w:p>
        </w:tc>
      </w:tr>
      <w:tr w:rsidR="00000000" w14:paraId="40E03699"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48724B" w14:textId="77777777" w:rsidR="002E04F7" w:rsidRDefault="002E04F7">
            <w:pPr>
              <w:spacing w:before="200" w:after="360"/>
              <w:rPr>
                <w:rFonts w:eastAsia="Times New Roman"/>
                <w:sz w:val="19"/>
                <w:szCs w:val="19"/>
              </w:rPr>
            </w:pPr>
            <w:r>
              <w:rPr>
                <w:rStyle w:val="Zwaar"/>
                <w:rFonts w:eastAsia="Times New Roman"/>
                <w:sz w:val="19"/>
                <w:szCs w:val="19"/>
              </w:rPr>
              <w:t>11. UWV</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555FAC"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Verdaagd: 12-10-2026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43F457" w14:textId="77777777" w:rsidR="002E04F7" w:rsidRDefault="002E04F7">
            <w:pPr>
              <w:spacing w:before="200" w:after="360"/>
              <w:rPr>
                <w:rFonts w:eastAsia="Times New Roman"/>
                <w:sz w:val="19"/>
                <w:szCs w:val="19"/>
              </w:rPr>
            </w:pPr>
            <w:r>
              <w:rPr>
                <w:rFonts w:eastAsia="Times New Roman"/>
                <w:sz w:val="19"/>
                <w:szCs w:val="19"/>
              </w:rPr>
              <w:t>Analoge slotgracht &amp; eenzijdige termijnverschuiving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01A9EA" w14:textId="77777777" w:rsidR="002E04F7" w:rsidRDefault="002E04F7">
            <w:pPr>
              <w:spacing w:before="200" w:after="360"/>
              <w:rPr>
                <w:rFonts w:eastAsia="Times New Roman"/>
                <w:sz w:val="19"/>
                <w:szCs w:val="19"/>
              </w:rPr>
            </w:pPr>
            <w:r>
              <w:rPr>
                <w:rStyle w:val="status-o1"/>
                <w:rFonts w:eastAsia="Times New Roman"/>
                <w:sz w:val="19"/>
                <w:szCs w:val="19"/>
              </w:rPr>
              <w:t>Verdaagd tot 11-11-2026</w:t>
            </w:r>
            <w:r>
              <w:rPr>
                <w:rFonts w:eastAsia="Times New Roman"/>
                <w:sz w:val="19"/>
                <w:szCs w:val="19"/>
              </w:rPr>
              <w:br/>
              <w:t xml:space="preserve">Kenmerk </w:t>
            </w:r>
            <w:r>
              <w:rPr>
                <w:rStyle w:val="HTMLCode"/>
              </w:rPr>
              <w:t>2026.10.0356</w:t>
            </w:r>
            <w:r>
              <w:rPr>
                <w:rFonts w:eastAsia="Times New Roman"/>
                <w:sz w:val="19"/>
                <w:szCs w:val="19"/>
              </w:rPr>
              <w:t>; EESSI- en RVA-logs achtergehouden.</w:t>
            </w:r>
          </w:p>
        </w:tc>
      </w:tr>
      <w:tr w:rsidR="00000000" w14:paraId="37892994"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9B5515" w14:textId="77777777" w:rsidR="002E04F7" w:rsidRDefault="002E04F7">
            <w:pPr>
              <w:spacing w:before="200" w:after="360"/>
              <w:rPr>
                <w:rFonts w:eastAsia="Times New Roman"/>
                <w:sz w:val="19"/>
                <w:szCs w:val="19"/>
              </w:rPr>
            </w:pPr>
            <w:r>
              <w:rPr>
                <w:rStyle w:val="Zwaar"/>
                <w:rFonts w:eastAsia="Times New Roman"/>
                <w:sz w:val="19"/>
                <w:szCs w:val="19"/>
              </w:rPr>
              <w:t>12. Sociale Verzekeringsbank (SVB)</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1C0E1A"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24/27-10-2026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55BE81" w14:textId="77777777" w:rsidR="002E04F7" w:rsidRDefault="002E04F7">
            <w:pPr>
              <w:spacing w:before="200" w:after="360"/>
              <w:rPr>
                <w:rFonts w:eastAsia="Times New Roman"/>
                <w:sz w:val="19"/>
                <w:szCs w:val="19"/>
              </w:rPr>
            </w:pPr>
            <w:r>
              <w:rPr>
                <w:rFonts w:eastAsia="Times New Roman"/>
                <w:sz w:val="19"/>
                <w:szCs w:val="19"/>
              </w:rPr>
              <w:t>Formulierdwang, zwarte stift &amp; papieren rookbom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7A4A81" w14:textId="77777777" w:rsidR="002E04F7" w:rsidRDefault="002E04F7">
            <w:pPr>
              <w:spacing w:before="200" w:after="360"/>
              <w:rPr>
                <w:rFonts w:eastAsia="Times New Roman"/>
                <w:sz w:val="19"/>
                <w:szCs w:val="19"/>
              </w:rPr>
            </w:pPr>
            <w:r>
              <w:rPr>
                <w:rStyle w:val="status-r1"/>
                <w:rFonts w:eastAsia="Times New Roman"/>
                <w:sz w:val="19"/>
                <w:szCs w:val="19"/>
              </w:rPr>
              <w:t>Inbreuk AVG</w:t>
            </w:r>
            <w:r>
              <w:rPr>
                <w:rFonts w:eastAsia="Times New Roman"/>
                <w:sz w:val="19"/>
                <w:szCs w:val="19"/>
              </w:rPr>
              <w:br/>
            </w:r>
            <w:r>
              <w:rPr>
                <w:rFonts w:eastAsia="Times New Roman"/>
                <w:sz w:val="19"/>
                <w:szCs w:val="19"/>
              </w:rPr>
              <w:t>142p papier; gezinsdata gelakt; bekent geen BUC-logs te hebben.</w:t>
            </w:r>
          </w:p>
        </w:tc>
      </w:tr>
      <w:tr w:rsidR="00000000" w14:paraId="627B60A8"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0CF021" w14:textId="77777777" w:rsidR="002E04F7" w:rsidRDefault="002E04F7">
            <w:pPr>
              <w:spacing w:before="200" w:after="360"/>
              <w:rPr>
                <w:rFonts w:eastAsia="Times New Roman"/>
                <w:sz w:val="19"/>
                <w:szCs w:val="19"/>
              </w:rPr>
            </w:pPr>
            <w:r>
              <w:rPr>
                <w:rStyle w:val="Zwaar"/>
                <w:rFonts w:eastAsia="Times New Roman"/>
                <w:sz w:val="19"/>
                <w:szCs w:val="19"/>
              </w:rPr>
              <w:t>13. Gemeente Hulst</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64E1E8" w14:textId="77777777" w:rsidR="002E04F7" w:rsidRDefault="002E04F7">
            <w:pPr>
              <w:spacing w:before="200" w:after="360"/>
              <w:rPr>
                <w:rFonts w:eastAsia="Times New Roman"/>
                <w:sz w:val="19"/>
                <w:szCs w:val="19"/>
              </w:rPr>
            </w:pPr>
            <w:r>
              <w:rPr>
                <w:rFonts w:eastAsia="Times New Roman"/>
                <w:sz w:val="19"/>
                <w:szCs w:val="19"/>
              </w:rPr>
              <w:t>Verzoek: 02-09-2026</w:t>
            </w:r>
            <w:r>
              <w:rPr>
                <w:rFonts w:eastAsia="Times New Roman"/>
                <w:sz w:val="19"/>
                <w:szCs w:val="19"/>
              </w:rPr>
              <w:br/>
              <w:t>Besluit: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3B326E" w14:textId="77777777" w:rsidR="002E04F7" w:rsidRDefault="002E04F7">
            <w:pPr>
              <w:spacing w:before="200" w:after="360"/>
              <w:rPr>
                <w:rFonts w:eastAsia="Times New Roman"/>
                <w:sz w:val="19"/>
                <w:szCs w:val="19"/>
              </w:rPr>
            </w:pPr>
            <w:r>
              <w:rPr>
                <w:rFonts w:eastAsia="Times New Roman"/>
                <w:sz w:val="19"/>
                <w:szCs w:val="19"/>
              </w:rPr>
              <w:t>Identiteits-theaterstuk &amp; afscherming systeemlogs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0AAC29" w14:textId="77777777" w:rsidR="002E04F7" w:rsidRDefault="002E04F7">
            <w:pPr>
              <w:spacing w:before="200" w:after="360"/>
              <w:rPr>
                <w:rFonts w:eastAsia="Times New Roman"/>
                <w:sz w:val="19"/>
                <w:szCs w:val="19"/>
              </w:rPr>
            </w:pPr>
            <w:r>
              <w:rPr>
                <w:rStyle w:val="status-r1"/>
                <w:rFonts w:eastAsia="Times New Roman"/>
                <w:sz w:val="19"/>
                <w:szCs w:val="19"/>
              </w:rPr>
              <w:t>Deels geweigerd</w:t>
            </w:r>
            <w:r>
              <w:rPr>
                <w:rFonts w:eastAsia="Times New Roman"/>
                <w:sz w:val="19"/>
                <w:szCs w:val="19"/>
              </w:rPr>
              <w:br/>
              <w:t>Besluit 47p; weigert interne bewerkingslogs van ambtenaren.</w:t>
            </w:r>
          </w:p>
        </w:tc>
      </w:tr>
      <w:tr w:rsidR="00000000" w14:paraId="7493B19B"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37FCFA" w14:textId="77777777" w:rsidR="002E04F7" w:rsidRDefault="002E04F7">
            <w:pPr>
              <w:spacing w:before="200" w:after="360"/>
              <w:rPr>
                <w:rFonts w:eastAsia="Times New Roman"/>
                <w:sz w:val="19"/>
                <w:szCs w:val="19"/>
              </w:rPr>
            </w:pPr>
            <w:r>
              <w:rPr>
                <w:rStyle w:val="Zwaar"/>
                <w:rFonts w:eastAsia="Times New Roman"/>
                <w:sz w:val="19"/>
                <w:szCs w:val="19"/>
              </w:rPr>
              <w:t>14. Zorgverzekeraar CZ</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F0C489"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06-10-2026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B07AB6" w14:textId="77777777" w:rsidR="002E04F7" w:rsidRDefault="002E04F7">
            <w:pPr>
              <w:spacing w:before="200" w:after="360"/>
              <w:rPr>
                <w:rFonts w:eastAsia="Times New Roman"/>
                <w:sz w:val="19"/>
                <w:szCs w:val="19"/>
              </w:rPr>
            </w:pPr>
            <w:r>
              <w:rPr>
                <w:rFonts w:eastAsia="Times New Roman"/>
                <w:sz w:val="19"/>
                <w:szCs w:val="19"/>
              </w:rPr>
              <w:t>Ontkenning drempels &amp; weigering S072-inzage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6061C7" w14:textId="77777777" w:rsidR="002E04F7" w:rsidRDefault="002E04F7">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Weigert afschrift S072-verkeer; verwijst onterecht naar CAK.</w:t>
            </w:r>
          </w:p>
        </w:tc>
      </w:tr>
      <w:tr w:rsidR="00000000" w14:paraId="73E86802"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118EDA" w14:textId="77777777" w:rsidR="002E04F7" w:rsidRDefault="002E04F7">
            <w:pPr>
              <w:spacing w:before="200" w:after="360"/>
              <w:rPr>
                <w:rFonts w:eastAsia="Times New Roman"/>
                <w:sz w:val="19"/>
                <w:szCs w:val="19"/>
              </w:rPr>
            </w:pPr>
            <w:r>
              <w:rPr>
                <w:rStyle w:val="Zwaar"/>
                <w:rFonts w:eastAsia="Times New Roman"/>
                <w:sz w:val="19"/>
                <w:szCs w:val="19"/>
              </w:rPr>
              <w:t>15. Rijksdienst voor Identiteitsgegevens (RvIG)</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A231A9" w14:textId="77777777" w:rsidR="002E04F7" w:rsidRDefault="002E04F7">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15-10-2026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5812E2" w14:textId="77777777" w:rsidR="002E04F7" w:rsidRDefault="002E04F7">
            <w:pPr>
              <w:spacing w:before="200" w:after="360"/>
              <w:rPr>
                <w:rFonts w:eastAsia="Times New Roman"/>
                <w:sz w:val="19"/>
                <w:szCs w:val="19"/>
              </w:rPr>
            </w:pPr>
            <w:r>
              <w:rPr>
                <w:rFonts w:eastAsia="Times New Roman"/>
                <w:sz w:val="19"/>
                <w:szCs w:val="19"/>
              </w:rPr>
              <w:t>Bevestiging van het administratieve vacuüm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D956EB" w14:textId="77777777" w:rsidR="002E04F7" w:rsidRDefault="002E04F7">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Besluit </w:t>
            </w:r>
            <w:r>
              <w:rPr>
                <w:rStyle w:val="HTMLCode"/>
              </w:rPr>
              <w:t>c26092182</w:t>
            </w:r>
            <w:r>
              <w:rPr>
                <w:rFonts w:eastAsia="Times New Roman"/>
                <w:sz w:val="19"/>
                <w:szCs w:val="19"/>
              </w:rPr>
              <w:t>; bewijst 0 koppeling BRP met Rijksregister.</w:t>
            </w:r>
          </w:p>
        </w:tc>
      </w:tr>
      <w:tr w:rsidR="00000000" w14:paraId="7F1372F7" w14:textId="77777777">
        <w:trPr>
          <w:divId w:val="213282421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EB11A2" w14:textId="77777777" w:rsidR="002E04F7" w:rsidRDefault="002E04F7">
            <w:pPr>
              <w:spacing w:before="200" w:after="360"/>
              <w:rPr>
                <w:rFonts w:eastAsia="Times New Roman"/>
                <w:sz w:val="19"/>
                <w:szCs w:val="19"/>
              </w:rPr>
            </w:pPr>
            <w:r>
              <w:rPr>
                <w:rStyle w:val="Zwaar"/>
                <w:rFonts w:eastAsia="Times New Roman"/>
                <w:sz w:val="19"/>
                <w:szCs w:val="19"/>
              </w:rPr>
              <w:t>16. Belastingdienst &amp; Toeslagen</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1045E7" w14:textId="77777777" w:rsidR="002E04F7" w:rsidRDefault="002E04F7">
            <w:pPr>
              <w:spacing w:before="200" w:after="360"/>
              <w:rPr>
                <w:rFonts w:eastAsia="Times New Roman"/>
                <w:sz w:val="19"/>
                <w:szCs w:val="19"/>
              </w:rPr>
            </w:pPr>
            <w:r>
              <w:rPr>
                <w:rFonts w:eastAsia="Times New Roman"/>
                <w:sz w:val="19"/>
                <w:szCs w:val="19"/>
              </w:rPr>
              <w:t>Verzoek: 02-09-2026</w:t>
            </w:r>
            <w:r>
              <w:rPr>
                <w:rFonts w:eastAsia="Times New Roman"/>
                <w:sz w:val="19"/>
                <w:szCs w:val="19"/>
              </w:rPr>
              <w:br/>
              <w:t>Verdaagd: 22-10-2026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565E6D" w14:textId="77777777" w:rsidR="002E04F7" w:rsidRDefault="002E04F7">
            <w:pPr>
              <w:spacing w:before="200" w:after="360"/>
              <w:rPr>
                <w:rFonts w:eastAsia="Times New Roman"/>
                <w:sz w:val="19"/>
                <w:szCs w:val="19"/>
              </w:rPr>
            </w:pPr>
            <w:r>
              <w:rPr>
                <w:rFonts w:eastAsia="Times New Roman"/>
                <w:sz w:val="19"/>
                <w:szCs w:val="19"/>
              </w:rPr>
              <w:t>Eenzijdige verdaging &amp; afschermen DAC-logs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713537" w14:textId="77777777" w:rsidR="002E04F7" w:rsidRDefault="002E04F7">
            <w:pPr>
              <w:spacing w:before="200" w:after="360"/>
              <w:rPr>
                <w:rFonts w:eastAsia="Times New Roman"/>
                <w:sz w:val="19"/>
                <w:szCs w:val="19"/>
              </w:rPr>
            </w:pPr>
            <w:r>
              <w:rPr>
                <w:rStyle w:val="status-o1"/>
                <w:rFonts w:eastAsia="Times New Roman"/>
                <w:sz w:val="19"/>
                <w:szCs w:val="19"/>
              </w:rPr>
              <w:t>Verdaagd tot 30-11-2026</w:t>
            </w:r>
            <w:r>
              <w:rPr>
                <w:rFonts w:eastAsia="Times New Roman"/>
                <w:sz w:val="19"/>
                <w:szCs w:val="19"/>
              </w:rPr>
              <w:br/>
              <w:t xml:space="preserve">Kenmerk </w:t>
            </w:r>
            <w:r>
              <w:rPr>
                <w:rStyle w:val="HTMLCode"/>
              </w:rPr>
              <w:t>3199.60.602.T.25.0.0013</w:t>
            </w:r>
            <w:r>
              <w:rPr>
                <w:rFonts w:eastAsia="Times New Roman"/>
                <w:sz w:val="19"/>
                <w:szCs w:val="19"/>
              </w:rPr>
              <w:t>; DAC- en RIV-logs open.</w:t>
            </w:r>
          </w:p>
        </w:tc>
      </w:tr>
    </w:tbl>
    <w:p w14:paraId="282E74D4" w14:textId="77777777" w:rsidR="002E04F7" w:rsidRDefault="002E04F7">
      <w:pPr>
        <w:pStyle w:val="Kop4"/>
        <w:divId w:val="2132824212"/>
        <w:rPr>
          <w:rFonts w:eastAsia="Times New Roman"/>
          <w:lang w:val="nl-NL"/>
        </w:rPr>
      </w:pPr>
      <w:r>
        <w:rPr>
          <w:rFonts w:eastAsia="Times New Roman"/>
          <w:lang w:val="nl-NL"/>
        </w:rPr>
        <w:t>7. De filosofische kern en de Cliffhanger van november 2026</w:t>
      </w:r>
    </w:p>
    <w:p w14:paraId="1944AFAD" w14:textId="77777777" w:rsidR="002E04F7" w:rsidRDefault="002E04F7">
      <w:pPr>
        <w:pStyle w:val="Normaalweb"/>
        <w:divId w:val="2132824212"/>
        <w:rPr>
          <w:lang w:val="nl-NL"/>
        </w:rPr>
      </w:pPr>
      <w:r>
        <w:rPr>
          <w:lang w:val="nl-NL"/>
        </w:rPr>
        <w:t xml:space="preserve">De uitkomsten van deze gecoördineerde AVG-stresstest overstijgen de individuele dossiers. Zij leggen de diepere rechtsfilosofische asymmetrie van de moderne bureaucratische staat bloot. Waarom mag een overheidsorgaan een dwingende Europese verordening — of het nu gaat om de coördinatieregels van Verordening 883/2004, de termijnen van artikel 12 AVG, of de bindende rechtspraak van het Hof van Justitie in het arrest </w:t>
      </w:r>
      <w:r>
        <w:rPr>
          <w:rStyle w:val="Nadruk"/>
          <w:lang w:val="nl-NL"/>
        </w:rPr>
        <w:t>Pankki S</w:t>
      </w:r>
      <w:r>
        <w:rPr>
          <w:lang w:val="nl-NL"/>
        </w:rPr>
        <w:t xml:space="preserve"> (C-579/21) — straffeloos reduceren tot een vrijblijvende inspanningsverplichting vol administratieve uitvluchten (</w:t>
      </w:r>
      <w:r>
        <w:rPr>
          <w:rStyle w:val="Nadruk"/>
          <w:lang w:val="nl-NL"/>
        </w:rPr>
        <w:t>"niet beschikbaar"</w:t>
      </w:r>
      <w:r>
        <w:rPr>
          <w:lang w:val="nl-NL"/>
        </w:rPr>
        <w:t xml:space="preserve">, </w:t>
      </w:r>
      <w:r>
        <w:rPr>
          <w:rStyle w:val="Nadruk"/>
          <w:lang w:val="nl-NL"/>
        </w:rPr>
        <w:t>"bedreigt integriteit systeem"</w:t>
      </w:r>
      <w:r>
        <w:rPr>
          <w:lang w:val="nl-NL"/>
        </w:rPr>
        <w:t xml:space="preserve">, </w:t>
      </w:r>
      <w:r>
        <w:rPr>
          <w:rStyle w:val="Nadruk"/>
          <w:lang w:val="nl-NL"/>
        </w:rPr>
        <w:t>"geen persoonsgegeven"</w:t>
      </w:r>
      <w:r>
        <w:rPr>
          <w:lang w:val="nl-NL"/>
        </w:rPr>
        <w:t>)? Terwijl diezelfde overheid de burger bij één gemist vinkje, één niet-aangevinkt veld of één dag termijnoverschrijding volautomatisch en genadeloos financieel liquideert?</w:t>
      </w:r>
    </w:p>
    <w:p w14:paraId="7B143E56" w14:textId="77777777" w:rsidR="002E04F7" w:rsidRDefault="002E04F7">
      <w:pPr>
        <w:pStyle w:val="Normaalweb"/>
        <w:divId w:val="2132824212"/>
        <w:rPr>
          <w:lang w:val="nl-NL"/>
        </w:rPr>
      </w:pPr>
      <w:r>
        <w:rPr>
          <w:lang w:val="nl-NL"/>
        </w:rPr>
        <w:t>De wet is in theorie geschreven als een schild om de burger te beschermen tegen de almacht van het staatsapparaat. In de uitvoeringspraktijk van de grensoverschrijdende sociale zekerheid is de wet echter door legers van interne juristen en privacy-functionarissen omgevormd tot een zwaard: een instrumenteel pantser dat uitsluitend wordt gehanteerd om het apparaat te beschermen tegen de transparantie en controle door de burger. Men verschuilt zich achter de AVG om niet te hoeven verantwoorden waarom een doodz</w:t>
      </w:r>
      <w:r>
        <w:rPr>
          <w:lang w:val="nl-NL"/>
        </w:rPr>
        <w:t>ieke grensarbeider achttien maanden zonder inkomen en zorgvervoer is achtergelaten.</w:t>
      </w:r>
    </w:p>
    <w:p w14:paraId="52A855D0" w14:textId="77777777" w:rsidR="002E04F7" w:rsidRDefault="002E04F7">
      <w:pPr>
        <w:pStyle w:val="Normaalweb"/>
        <w:divId w:val="2132824212"/>
        <w:rPr>
          <w:lang w:val="nl-NL"/>
        </w:rPr>
      </w:pPr>
      <w:r>
        <w:rPr>
          <w:rStyle w:val="Zwaar"/>
          <w:lang w:val="nl-NL"/>
        </w:rPr>
        <w:t>De Cliffhanger — De ontknoping in november 2026:</w:t>
      </w:r>
      <w:r>
        <w:rPr>
          <w:lang w:val="nl-NL"/>
        </w:rPr>
        <w:t xml:space="preserve"> Terwijl veertien van de zestien aangeschreven instanties hun kaarten inmiddels noodgedwongen op tafel hebben moeten leggen — en daarmee elkaars stilstand en verzuim onweerlegbaar hebben bevestigd — houden de twee zwaarste Nederlandse blokkades de deur nog altijd krampachtig gesloten achter een eenzijdige termijnverlenging:</w:t>
      </w:r>
    </w:p>
    <w:p w14:paraId="1EF0EE0C" w14:textId="77777777" w:rsidR="002E04F7" w:rsidRDefault="002E04F7">
      <w:pPr>
        <w:numPr>
          <w:ilvl w:val="0"/>
          <w:numId w:val="2"/>
        </w:numPr>
        <w:spacing w:before="100" w:beforeAutospacing="1" w:after="100" w:afterAutospacing="1"/>
        <w:divId w:val="2132824212"/>
        <w:rPr>
          <w:rFonts w:eastAsia="Times New Roman"/>
          <w:lang w:val="nl-NL"/>
        </w:rPr>
      </w:pPr>
      <w:r>
        <w:rPr>
          <w:rStyle w:val="Zwaar"/>
          <w:rFonts w:eastAsia="Times New Roman"/>
          <w:lang w:val="nl-NL"/>
        </w:rPr>
        <w:t>Het UWV</w:t>
      </w:r>
      <w:r>
        <w:rPr>
          <w:rFonts w:eastAsia="Times New Roman"/>
          <w:lang w:val="nl-NL"/>
        </w:rPr>
        <w:t xml:space="preserve"> heeft na de formele ingebrekestelling van 2 oktober 2026 de ontvangstdatum van het verzoek van 1 september eigenmachtig verplaatst naar 16 september en de beslistermijn eenzijdig verdaagd tot </w:t>
      </w:r>
      <w:r>
        <w:rPr>
          <w:rStyle w:val="Zwaar"/>
          <w:rFonts w:eastAsia="Times New Roman"/>
          <w:lang w:val="nl-NL"/>
        </w:rPr>
        <w:t>11 november 2026</w:t>
      </w:r>
      <w:r>
        <w:rPr>
          <w:rFonts w:eastAsia="Times New Roman"/>
          <w:lang w:val="nl-NL"/>
        </w:rPr>
        <w:t xml:space="preserve"> (kenmerk </w:t>
      </w:r>
      <w:r>
        <w:rPr>
          <w:rStyle w:val="HTMLCode"/>
          <w:lang w:val="nl-NL"/>
        </w:rPr>
        <w:t>2026.10.0356</w:t>
      </w:r>
      <w:r>
        <w:rPr>
          <w:rFonts w:eastAsia="Times New Roman"/>
          <w:lang w:val="nl-NL"/>
        </w:rPr>
        <w:t>). Het UWV beseft kennelijk nog niet dat de Belgische instanties RIZIV en RVA op 29 september al officieel hebben verklaard dat het UWV in zes maanden tijd exact nul elektronische berichten heeft verzonden.</w:t>
      </w:r>
    </w:p>
    <w:p w14:paraId="1BE901E7" w14:textId="77777777" w:rsidR="002E04F7" w:rsidRDefault="002E04F7">
      <w:pPr>
        <w:numPr>
          <w:ilvl w:val="0"/>
          <w:numId w:val="2"/>
        </w:numPr>
        <w:spacing w:before="100" w:beforeAutospacing="1" w:after="100" w:afterAutospacing="1"/>
        <w:divId w:val="2132824212"/>
        <w:rPr>
          <w:rFonts w:eastAsia="Times New Roman"/>
          <w:lang w:val="nl-NL"/>
        </w:rPr>
      </w:pPr>
      <w:r>
        <w:rPr>
          <w:rStyle w:val="Zwaar"/>
          <w:rFonts w:eastAsia="Times New Roman"/>
          <w:lang w:val="nl-NL"/>
        </w:rPr>
        <w:t>De Belastingdienst en Dienst Toeslagen</w:t>
      </w:r>
      <w:r>
        <w:rPr>
          <w:rFonts w:eastAsia="Times New Roman"/>
          <w:lang w:val="nl-NL"/>
        </w:rPr>
        <w:t xml:space="preserve"> hebben het verzoek van 2 september om openbaarmaking van de internationale DAC-stromen en de RIV-blokkade op 22 oktober eenzijdig verdaagd tot </w:t>
      </w:r>
      <w:r>
        <w:rPr>
          <w:rStyle w:val="Zwaar"/>
          <w:rFonts w:eastAsia="Times New Roman"/>
          <w:lang w:val="nl-NL"/>
        </w:rPr>
        <w:t>30 november 2026</w:t>
      </w:r>
      <w:r>
        <w:rPr>
          <w:rFonts w:eastAsia="Times New Roman"/>
          <w:lang w:val="nl-NL"/>
        </w:rPr>
        <w:t xml:space="preserve"> (kenmerk </w:t>
      </w:r>
      <w:r>
        <w:rPr>
          <w:rStyle w:val="HTMLCode"/>
          <w:lang w:val="nl-NL"/>
        </w:rPr>
        <w:t>3199.60.602.T.25.0.0013</w:t>
      </w:r>
      <w:r>
        <w:rPr>
          <w:rFonts w:eastAsia="Times New Roman"/>
          <w:lang w:val="nl-NL"/>
        </w:rPr>
        <w:t xml:space="preserve">). Ook aan Belgische zijde heeft </w:t>
      </w:r>
      <w:r>
        <w:rPr>
          <w:rStyle w:val="Zwaar"/>
          <w:rFonts w:eastAsia="Times New Roman"/>
          <w:lang w:val="nl-NL"/>
        </w:rPr>
        <w:t>FOD Financiën</w:t>
      </w:r>
      <w:r>
        <w:rPr>
          <w:rFonts w:eastAsia="Times New Roman"/>
          <w:lang w:val="nl-NL"/>
        </w:rPr>
        <w:t xml:space="preserve"> na haar excuusmail wegens "interne miscommunicatie" van 2 oktober 2026 tot op heden volledige radiostilte bewaard en haar inhoudelijke logboeken nog altijd niet geleverd.</w:t>
      </w:r>
    </w:p>
    <w:p w14:paraId="1032C5BD" w14:textId="77777777" w:rsidR="002E04F7" w:rsidRDefault="002E04F7">
      <w:pPr>
        <w:pStyle w:val="Normaalweb"/>
        <w:ind w:left="800" w:right="800"/>
        <w:divId w:val="2132824212"/>
        <w:rPr>
          <w:lang w:val="nl-NL"/>
        </w:rPr>
      </w:pPr>
      <w:r>
        <w:rPr>
          <w:lang w:val="nl-NL"/>
        </w:rPr>
        <w:t>Dit hoofdstuk is daarmee geen afgesloten geschiedenis, maar een lopende forensische reconstructie. Eind november 2026, wanneer de verdagingstermijnen van het UWV en de Belastingdienst onherroepelijk zijn verstreken, valt het doek over de laatste uitvluchten. Met de dan complete dataset van alle zestien instanties wordt dit dossier integraal neergelegd bij de Gegevensbeschermingsautoriteit (GBA) in Brussel en de Autoriteit Persoonsgegevens (AP) in Den Haag, als het ultieme bewijs van een haperende Unie waari</w:t>
      </w:r>
      <w:r>
        <w:rPr>
          <w:lang w:val="nl-NL"/>
        </w:rPr>
        <w:t>n instanties elkaars gegevens weigeren in te lezen terwijl het gezin op het breukvlak bezwijkt.</w:t>
      </w:r>
      <w:r>
        <w:br w:type="page"/>
      </w:r>
    </w:p>
    <w:p w14:paraId="1C29A96D" w14:textId="77777777" w:rsidR="002E04F7" w:rsidRDefault="002E04F7">
      <w:pPr>
        <w:pStyle w:val="Kop2"/>
        <w:divId w:val="2132824212"/>
        <w:rPr>
          <w:rFonts w:eastAsia="Times New Roman"/>
          <w:lang w:val="nl-NL"/>
        </w:rPr>
      </w:pPr>
      <w:bookmarkStart w:id="14" w:name="_Toc243922966"/>
      <w:r>
        <w:rPr>
          <w:rFonts w:eastAsia="Times New Roman"/>
          <w:lang w:val="nl-NL"/>
        </w:rPr>
        <w:t>Deel XIII — De persoonlijke slotverklaring</w:t>
      </w:r>
      <w:bookmarkEnd w:id="14"/>
    </w:p>
    <w:p w14:paraId="05558ED2" w14:textId="77777777" w:rsidR="002E04F7" w:rsidRDefault="002E04F7">
      <w:pPr>
        <w:pStyle w:val="Normaalweb"/>
        <w:divId w:val="2132824212"/>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3E54C80F" w14:textId="77777777" w:rsidR="002E04F7" w:rsidRDefault="002E04F7">
      <w:pPr>
        <w:pStyle w:val="Normaalweb"/>
        <w:divId w:val="2132824212"/>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558BC303" w14:textId="77777777" w:rsidR="002E04F7" w:rsidRDefault="002E04F7">
      <w:pPr>
        <w:pStyle w:val="Normaalweb"/>
        <w:divId w:val="2132824212"/>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DC52294" w14:textId="77777777" w:rsidR="002E04F7" w:rsidRDefault="002E04F7">
      <w:pPr>
        <w:pStyle w:val="Normaalweb"/>
        <w:divId w:val="2132824212"/>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3ECC7576" w14:textId="77777777" w:rsidR="002E04F7" w:rsidRDefault="002E04F7">
      <w:pPr>
        <w:pStyle w:val="Normaalweb"/>
        <w:divId w:val="2132824212"/>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44C306B6" w14:textId="77777777" w:rsidR="002E04F7" w:rsidRDefault="002E04F7">
      <w:pPr>
        <w:pStyle w:val="Normaalweb"/>
        <w:divId w:val="2132824212"/>
        <w:rPr>
          <w:lang w:val="nl-NL"/>
        </w:rPr>
      </w:pPr>
      <w:r>
        <w:rPr>
          <w:lang w:val="nl-NL"/>
        </w:rPr>
        <w:t>De norm beweegt niet. Ik wel.</w:t>
      </w:r>
    </w:p>
    <w:sectPr w:rsidR="00000000" w:rsidSect="002E04F7">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BA7C5D" w14:textId="77777777" w:rsidR="002E04F7" w:rsidRDefault="002E04F7" w:rsidP="002E04F7">
      <w:pPr>
        <w:spacing w:after="0"/>
      </w:pPr>
      <w:r>
        <w:separator/>
      </w:r>
    </w:p>
  </w:endnote>
  <w:endnote w:type="continuationSeparator" w:id="0">
    <w:p w14:paraId="33E655D8" w14:textId="77777777" w:rsidR="002E04F7" w:rsidRDefault="002E04F7" w:rsidP="002E04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0ACBD" w14:textId="77777777" w:rsidR="002E04F7" w:rsidRDefault="002E04F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E930A" w14:textId="2D582726" w:rsidR="002E04F7" w:rsidRPr="002E04F7" w:rsidRDefault="002E04F7" w:rsidP="002E04F7">
    <w:pPr>
      <w:pStyle w:val="Voettekst"/>
      <w:pBdr>
        <w:top w:val="single" w:sz="4" w:space="0" w:color="C0C0C0"/>
      </w:pBdr>
      <w:jc w:val="center"/>
      <w:rPr>
        <w:color w:val="808080"/>
        <w:sz w:val="18"/>
      </w:rPr>
    </w:pPr>
    <w:r w:rsidRPr="002E04F7">
      <w:rPr>
        <w:color w:val="808080"/>
        <w:sz w:val="18"/>
      </w:rPr>
      <w:t xml:space="preserve">Pagina </w:t>
    </w:r>
    <w:r w:rsidRPr="002E04F7">
      <w:rPr>
        <w:color w:val="808080"/>
        <w:sz w:val="18"/>
      </w:rPr>
      <w:fldChar w:fldCharType="begin"/>
    </w:r>
    <w:r w:rsidRPr="002E04F7">
      <w:rPr>
        <w:color w:val="808080"/>
        <w:sz w:val="18"/>
      </w:rPr>
      <w:instrText xml:space="preserve"> PAGE  \* MERGEFORMAT </w:instrText>
    </w:r>
    <w:r w:rsidRPr="002E04F7">
      <w:rPr>
        <w:color w:val="808080"/>
        <w:sz w:val="18"/>
      </w:rPr>
      <w:fldChar w:fldCharType="separate"/>
    </w:r>
    <w:r w:rsidRPr="002E04F7">
      <w:rPr>
        <w:noProof/>
        <w:color w:val="808080"/>
        <w:sz w:val="18"/>
      </w:rPr>
      <w:t>1</w:t>
    </w:r>
    <w:r w:rsidRPr="002E04F7">
      <w:rPr>
        <w:color w:val="808080"/>
        <w:sz w:val="18"/>
      </w:rPr>
      <w:fldChar w:fldCharType="end"/>
    </w:r>
    <w:r w:rsidRPr="002E04F7">
      <w:rPr>
        <w:color w:val="808080"/>
        <w:sz w:val="18"/>
      </w:rPr>
      <w:t xml:space="preserve"> van </w:t>
    </w:r>
    <w:r w:rsidRPr="002E04F7">
      <w:rPr>
        <w:color w:val="808080"/>
        <w:sz w:val="18"/>
      </w:rPr>
      <w:fldChar w:fldCharType="begin"/>
    </w:r>
    <w:r w:rsidRPr="002E04F7">
      <w:rPr>
        <w:color w:val="808080"/>
        <w:sz w:val="18"/>
      </w:rPr>
      <w:instrText xml:space="preserve"> NUMPAGES  \* MERGEFORMAT </w:instrText>
    </w:r>
    <w:r w:rsidRPr="002E04F7">
      <w:rPr>
        <w:color w:val="808080"/>
        <w:sz w:val="18"/>
      </w:rPr>
      <w:fldChar w:fldCharType="separate"/>
    </w:r>
    <w:r w:rsidRPr="002E04F7">
      <w:rPr>
        <w:noProof/>
        <w:color w:val="808080"/>
        <w:sz w:val="18"/>
      </w:rPr>
      <w:t>5</w:t>
    </w:r>
    <w:r w:rsidRPr="002E04F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95F82" w14:textId="77777777" w:rsidR="002E04F7" w:rsidRDefault="002E04F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A47C31" w14:textId="77777777" w:rsidR="002E04F7" w:rsidRDefault="002E04F7" w:rsidP="002E04F7">
      <w:pPr>
        <w:spacing w:after="0"/>
      </w:pPr>
      <w:r>
        <w:separator/>
      </w:r>
    </w:p>
  </w:footnote>
  <w:footnote w:type="continuationSeparator" w:id="0">
    <w:p w14:paraId="4560A25D" w14:textId="77777777" w:rsidR="002E04F7" w:rsidRDefault="002E04F7" w:rsidP="002E04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1AEE2" w14:textId="77777777" w:rsidR="002E04F7" w:rsidRDefault="002E04F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B88DA" w14:textId="6971F270" w:rsidR="002E04F7" w:rsidRPr="002E04F7" w:rsidRDefault="002E04F7" w:rsidP="002E04F7">
    <w:pPr>
      <w:pStyle w:val="Koptekst"/>
      <w:pBdr>
        <w:bottom w:val="single" w:sz="4" w:space="0" w:color="C0C0C0"/>
      </w:pBdr>
      <w:rPr>
        <w:color w:val="808080"/>
        <w:sz w:val="18"/>
      </w:rPr>
    </w:pPr>
    <w:r w:rsidRPr="002E04F7">
      <w:rPr>
        <w:color w:val="808080"/>
        <w:sz w:val="18"/>
      </w:rPr>
      <w:t>Systeem-Audit</w:t>
    </w:r>
    <w:r w:rsidRPr="002E04F7">
      <w:rPr>
        <w:color w:val="808080"/>
        <w:sz w:val="18"/>
      </w:rPr>
      <w:tab/>
      <w:t>Document D — De synthese</w:t>
    </w:r>
    <w:r w:rsidRPr="002E04F7">
      <w:rPr>
        <w:color w:val="808080"/>
        <w:sz w:val="18"/>
      </w:rPr>
      <w:tab/>
      <w:t>Laatst gewijzigd: 26 oktober 2026, 15:36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AF4D0" w14:textId="77777777" w:rsidR="002E04F7" w:rsidRDefault="002E04F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E4F89"/>
    <w:multiLevelType w:val="multilevel"/>
    <w:tmpl w:val="E0A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114AA7"/>
    <w:multiLevelType w:val="multilevel"/>
    <w:tmpl w:val="4FC2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0558196">
    <w:abstractNumId w:val="1"/>
  </w:num>
  <w:num w:numId="2" w16cid:durableId="734620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E04F7"/>
    <w:rsid w:val="002E04F7"/>
    <w:rsid w:val="0069413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5D44C07"/>
  <w15:chartTrackingRefBased/>
  <w15:docId w15:val="{B45AD7DD-BA1C-4FA6-B1D6-C4D9083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2E7D32"/>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2E7D32"/>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styleId="HTMLCode">
    <w:name w:val="HTML Code"/>
    <w:basedOn w:val="Standaardalinea-lettertype"/>
    <w:uiPriority w:val="99"/>
    <w:semiHidden/>
    <w:unhideWhenUsed/>
    <w:rPr>
      <w:rFonts w:ascii="Courier New" w:eastAsiaTheme="minorEastAsia" w:hAnsi="Courier New" w:cs="Courier New"/>
      <w:sz w:val="20"/>
      <w:szCs w:val="20"/>
    </w:rPr>
  </w:style>
  <w:style w:type="character" w:styleId="Nadruk">
    <w:name w:val="Emphasis"/>
    <w:basedOn w:val="Standaardalinea-lettertype"/>
    <w:uiPriority w:val="20"/>
    <w:qFormat/>
    <w:rPr>
      <w:i/>
      <w:iCs/>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customStyle="1" w:styleId="status-r1">
    <w:name w:val="status-r1"/>
    <w:basedOn w:val="Standaardalinea-lettertype"/>
    <w:rPr>
      <w:b/>
      <w:bCs/>
      <w:color w:val="C62828"/>
    </w:rPr>
  </w:style>
  <w:style w:type="paragraph" w:styleId="Koptekst">
    <w:name w:val="header"/>
    <w:basedOn w:val="Standaard"/>
    <w:link w:val="KoptekstChar"/>
    <w:uiPriority w:val="99"/>
    <w:unhideWhenUsed/>
    <w:rsid w:val="002E04F7"/>
    <w:pPr>
      <w:tabs>
        <w:tab w:val="center" w:pos="4536"/>
        <w:tab w:val="right" w:pos="9072"/>
      </w:tabs>
    </w:pPr>
  </w:style>
  <w:style w:type="character" w:customStyle="1" w:styleId="KoptekstChar">
    <w:name w:val="Koptekst Char"/>
    <w:basedOn w:val="Standaardalinea-lettertype"/>
    <w:link w:val="Koptekst"/>
    <w:uiPriority w:val="99"/>
    <w:rsid w:val="002E04F7"/>
    <w:rPr>
      <w:rFonts w:eastAsiaTheme="minorEastAsia"/>
      <w:sz w:val="24"/>
      <w:szCs w:val="24"/>
    </w:rPr>
  </w:style>
  <w:style w:type="paragraph" w:styleId="Voettekst">
    <w:name w:val="footer"/>
    <w:basedOn w:val="Standaard"/>
    <w:link w:val="VoettekstChar"/>
    <w:uiPriority w:val="99"/>
    <w:unhideWhenUsed/>
    <w:rsid w:val="002E04F7"/>
    <w:pPr>
      <w:tabs>
        <w:tab w:val="center" w:pos="4536"/>
        <w:tab w:val="right" w:pos="9072"/>
      </w:tabs>
    </w:pPr>
  </w:style>
  <w:style w:type="character" w:customStyle="1" w:styleId="VoettekstChar">
    <w:name w:val="Voettekst Char"/>
    <w:basedOn w:val="Standaardalinea-lettertype"/>
    <w:link w:val="Voettekst"/>
    <w:uiPriority w:val="99"/>
    <w:rsid w:val="002E04F7"/>
    <w:rPr>
      <w:rFonts w:eastAsiaTheme="minorEastAsia"/>
      <w:sz w:val="24"/>
      <w:szCs w:val="24"/>
    </w:rPr>
  </w:style>
  <w:style w:type="paragraph" w:styleId="Inhopg1">
    <w:name w:val="toc 1"/>
    <w:basedOn w:val="Standaard"/>
    <w:next w:val="Standaard"/>
    <w:autoRedefine/>
    <w:uiPriority w:val="39"/>
    <w:semiHidden/>
    <w:unhideWhenUsed/>
    <w:rsid w:val="002E04F7"/>
    <w:pPr>
      <w:spacing w:after="30"/>
    </w:pPr>
    <w:rPr>
      <w:sz w:val="20"/>
    </w:rPr>
  </w:style>
  <w:style w:type="paragraph" w:styleId="Inhopg2">
    <w:name w:val="toc 2"/>
    <w:basedOn w:val="Standaard"/>
    <w:next w:val="Standaard"/>
    <w:autoRedefine/>
    <w:uiPriority w:val="39"/>
    <w:unhideWhenUsed/>
    <w:rsid w:val="002E04F7"/>
    <w:pPr>
      <w:spacing w:after="30"/>
      <w:ind w:left="220"/>
    </w:pPr>
    <w:rPr>
      <w:sz w:val="20"/>
    </w:rPr>
  </w:style>
  <w:style w:type="paragraph" w:styleId="Inhopg3">
    <w:name w:val="toc 3"/>
    <w:basedOn w:val="Standaard"/>
    <w:next w:val="Standaard"/>
    <w:autoRedefine/>
    <w:uiPriority w:val="39"/>
    <w:unhideWhenUsed/>
    <w:rsid w:val="002E04F7"/>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282421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72324531">
          <w:marLeft w:val="0"/>
          <w:marRight w:val="0"/>
          <w:marTop w:val="2600"/>
          <w:marBottom w:val="0"/>
          <w:divBdr>
            <w:top w:val="none" w:sz="0" w:space="0" w:color="auto"/>
            <w:left w:val="none" w:sz="0" w:space="0" w:color="auto"/>
            <w:bottom w:val="none" w:sz="0" w:space="0" w:color="auto"/>
            <w:right w:val="none" w:sz="0" w:space="0" w:color="auto"/>
          </w:divBdr>
        </w:div>
        <w:div w:id="487795670">
          <w:marLeft w:val="0"/>
          <w:marRight w:val="0"/>
          <w:marTop w:val="0"/>
          <w:marBottom w:val="0"/>
          <w:divBdr>
            <w:top w:val="none" w:sz="0" w:space="0" w:color="auto"/>
            <w:left w:val="none" w:sz="0" w:space="0" w:color="auto"/>
            <w:bottom w:val="none" w:sz="0" w:space="0" w:color="auto"/>
            <w:right w:val="none" w:sz="0" w:space="0" w:color="auto"/>
          </w:divBdr>
        </w:div>
        <w:div w:id="142981456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10236</Words>
  <Characters>56303</Characters>
  <Application>Microsoft Office Word</Application>
  <DocSecurity>0</DocSecurity>
  <Lines>469</Lines>
  <Paragraphs>132</Paragraphs>
  <ScaleCrop>false</ScaleCrop>
  <Company/>
  <LinksUpToDate>false</LinksUpToDate>
  <CharactersWithSpaces>66407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synthese — patronen, paradoxen en bouwstenen voor hervorming | Systeem-Audit</dc:title>
  <dc:subject/>
  <dc:creator>Eric Messa</dc:creator>
  <cp:keywords/>
  <dc:description/>
  <cp:lastModifiedBy>Eric Messa</cp:lastModifiedBy>
  <cp:revision>2</cp:revision>
  <dcterms:created xsi:type="dcterms:W3CDTF">2026-10-26T14:38:00Z</dcterms:created>
  <dcterms:modified xsi:type="dcterms:W3CDTF">2026-10-26T14:38:00Z</dcterms:modified>
</cp:coreProperties>
</file>