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57F38" w14:textId="77777777" w:rsidR="00DE0934" w:rsidRDefault="00DE0934">
      <w:pPr>
        <w:spacing w:after="480"/>
        <w:jc w:val="center"/>
        <w:outlineLvl w:val="1"/>
        <w:divId w:val="1439792352"/>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17EE6070" w14:textId="77777777" w:rsidR="00DE0934" w:rsidRDefault="00DE0934">
      <w:pPr>
        <w:pStyle w:val="ondertitel2"/>
        <w:divId w:val="1439792352"/>
        <w:rPr>
          <w:lang w:val="nl-NL"/>
        </w:rPr>
      </w:pPr>
      <w:r>
        <w:rPr>
          <w:lang w:val="nl-NL"/>
        </w:rPr>
        <w:t>Grensoverschrijdend bevoegdheidsvacuüm in de sociale zekerheid</w:t>
      </w:r>
    </w:p>
    <w:p w14:paraId="2EF65B0A" w14:textId="77777777" w:rsidR="00DE0934" w:rsidRDefault="00DE0934">
      <w:pPr>
        <w:pStyle w:val="documentaanduiding2"/>
        <w:divId w:val="1439792352"/>
        <w:rPr>
          <w:lang w:val="nl-NL"/>
        </w:rPr>
      </w:pPr>
      <w:r>
        <w:rPr>
          <w:lang w:val="nl-NL"/>
        </w:rPr>
        <w:t>Document D — De synthese</w:t>
      </w:r>
    </w:p>
    <w:p w14:paraId="3C0F6ADF" w14:textId="77777777" w:rsidR="00DE0934" w:rsidRDefault="00DE0934">
      <w:pPr>
        <w:pStyle w:val="auteur2"/>
        <w:divId w:val="1439792352"/>
        <w:rPr>
          <w:lang w:val="nl-NL"/>
        </w:rPr>
      </w:pPr>
      <w:r>
        <w:rPr>
          <w:lang w:val="nl-NL"/>
        </w:rPr>
        <w:t>Auteur: Eric Messa</w:t>
      </w:r>
    </w:p>
    <w:p w14:paraId="3683B77E" w14:textId="77777777" w:rsidR="00DE0934" w:rsidRDefault="00DE0934">
      <w:pPr>
        <w:pStyle w:val="meta-lijn2"/>
        <w:divId w:val="1439792352"/>
        <w:rPr>
          <w:lang w:val="nl-NL"/>
        </w:rPr>
      </w:pPr>
      <w:r>
        <w:rPr>
          <w:lang w:val="nl-NL"/>
        </w:rPr>
        <w:t>Versie bijgewerkt: 6 oktober 2026, 13:42</w:t>
      </w:r>
    </w:p>
    <w:p w14:paraId="2CFB306F" w14:textId="77777777" w:rsidR="00DE0934" w:rsidRDefault="00DE0934">
      <w:pPr>
        <w:pStyle w:val="marker"/>
        <w:ind w:left="800" w:right="800"/>
        <w:divId w:val="2048753530"/>
        <w:rPr>
          <w:lang w:val="nl-NL"/>
        </w:rPr>
      </w:pPr>
      <w:r>
        <w:br w:type="page"/>
      </w:r>
    </w:p>
    <w:p w14:paraId="3D5DD474" w14:textId="77777777" w:rsidR="00DE0934" w:rsidRDefault="00DE0934" w:rsidP="00DE0934">
      <w:pPr>
        <w:pStyle w:val="Kop2"/>
        <w:pageBreakBefore/>
        <w:divId w:val="1284380636"/>
        <w:rPr>
          <w:rFonts w:eastAsia="Times New Roman"/>
          <w:lang w:val="nl-NL"/>
        </w:rPr>
      </w:pPr>
      <w:bookmarkStart w:id="0" w:name="_Toc242189185"/>
      <w:r>
        <w:rPr>
          <w:rFonts w:eastAsia="Times New Roman"/>
          <w:lang w:val="nl-NL"/>
        </w:rPr>
        <w:lastRenderedPageBreak/>
        <w:t>Inhoudsopgave</w:t>
      </w:r>
      <w:bookmarkEnd w:id="0"/>
    </w:p>
    <w:p w14:paraId="5FBFBE39" w14:textId="2A0D9359"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D44506">
        <w:rPr>
          <w:rFonts w:eastAsia="Times New Roman"/>
          <w:noProof/>
          <w:lang w:val="nl-NL"/>
        </w:rPr>
        <w:t>Inhoudsopgave</w:t>
      </w:r>
      <w:r>
        <w:rPr>
          <w:noProof/>
        </w:rPr>
        <w:tab/>
      </w:r>
      <w:r>
        <w:rPr>
          <w:noProof/>
        </w:rPr>
        <w:fldChar w:fldCharType="begin"/>
      </w:r>
      <w:r>
        <w:rPr>
          <w:noProof/>
        </w:rPr>
        <w:instrText xml:space="preserve"> PAGEREF _Toc242189185 \h </w:instrText>
      </w:r>
      <w:r>
        <w:rPr>
          <w:noProof/>
        </w:rPr>
      </w:r>
      <w:r>
        <w:rPr>
          <w:noProof/>
        </w:rPr>
        <w:fldChar w:fldCharType="separate"/>
      </w:r>
      <w:r>
        <w:rPr>
          <w:noProof/>
        </w:rPr>
        <w:t>3</w:t>
      </w:r>
      <w:r>
        <w:rPr>
          <w:noProof/>
        </w:rPr>
        <w:fldChar w:fldCharType="end"/>
      </w:r>
    </w:p>
    <w:p w14:paraId="59F17902" w14:textId="6FB65536"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sidRPr="00D44506">
        <w:rPr>
          <w:rFonts w:eastAsia="Times New Roman"/>
          <w:noProof/>
          <w:lang w:val="nl-NL"/>
        </w:rPr>
        <w:t>Deel I — De kern in één oogopslag</w:t>
      </w:r>
      <w:r>
        <w:rPr>
          <w:noProof/>
        </w:rPr>
        <w:tab/>
      </w:r>
      <w:r>
        <w:rPr>
          <w:noProof/>
        </w:rPr>
        <w:fldChar w:fldCharType="begin"/>
      </w:r>
      <w:r>
        <w:rPr>
          <w:noProof/>
        </w:rPr>
        <w:instrText xml:space="preserve"> PAGEREF _Toc242189186 \h </w:instrText>
      </w:r>
      <w:r>
        <w:rPr>
          <w:noProof/>
        </w:rPr>
      </w:r>
      <w:r>
        <w:rPr>
          <w:noProof/>
        </w:rPr>
        <w:fldChar w:fldCharType="separate"/>
      </w:r>
      <w:r>
        <w:rPr>
          <w:noProof/>
        </w:rPr>
        <w:t>5</w:t>
      </w:r>
      <w:r>
        <w:rPr>
          <w:noProof/>
        </w:rPr>
        <w:fldChar w:fldCharType="end"/>
      </w:r>
    </w:p>
    <w:p w14:paraId="1FBC1593" w14:textId="04EC848F"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sidRPr="00D44506">
        <w:rPr>
          <w:rFonts w:eastAsia="Times New Roman"/>
          <w:noProof/>
          <w:lang w:val="nl-NL"/>
        </w:rPr>
        <w:t>Deel II — De twee werelden en hun knopen</w:t>
      </w:r>
      <w:r>
        <w:rPr>
          <w:noProof/>
        </w:rPr>
        <w:tab/>
      </w:r>
      <w:r>
        <w:rPr>
          <w:noProof/>
        </w:rPr>
        <w:fldChar w:fldCharType="begin"/>
      </w:r>
      <w:r>
        <w:rPr>
          <w:noProof/>
        </w:rPr>
        <w:instrText xml:space="preserve"> PAGEREF _Toc242189187 \h </w:instrText>
      </w:r>
      <w:r>
        <w:rPr>
          <w:noProof/>
        </w:rPr>
      </w:r>
      <w:r>
        <w:rPr>
          <w:noProof/>
        </w:rPr>
        <w:fldChar w:fldCharType="separate"/>
      </w:r>
      <w:r>
        <w:rPr>
          <w:noProof/>
        </w:rPr>
        <w:t>6</w:t>
      </w:r>
      <w:r>
        <w:rPr>
          <w:noProof/>
        </w:rPr>
        <w:fldChar w:fldCharType="end"/>
      </w:r>
    </w:p>
    <w:p w14:paraId="0D9465B2" w14:textId="3288C81F"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sidRPr="00D44506">
        <w:rPr>
          <w:rFonts w:eastAsia="Times New Roman"/>
          <w:noProof/>
          <w:lang w:val="nl-NL"/>
        </w:rPr>
        <w:t>Deel III — Het mechanisme van het falen</w:t>
      </w:r>
      <w:r>
        <w:rPr>
          <w:noProof/>
        </w:rPr>
        <w:tab/>
      </w:r>
      <w:r>
        <w:rPr>
          <w:noProof/>
        </w:rPr>
        <w:fldChar w:fldCharType="begin"/>
      </w:r>
      <w:r>
        <w:rPr>
          <w:noProof/>
        </w:rPr>
        <w:instrText xml:space="preserve"> PAGEREF _Toc242189188 \h </w:instrText>
      </w:r>
      <w:r>
        <w:rPr>
          <w:noProof/>
        </w:rPr>
      </w:r>
      <w:r>
        <w:rPr>
          <w:noProof/>
        </w:rPr>
        <w:fldChar w:fldCharType="separate"/>
      </w:r>
      <w:r>
        <w:rPr>
          <w:noProof/>
        </w:rPr>
        <w:t>8</w:t>
      </w:r>
      <w:r>
        <w:rPr>
          <w:noProof/>
        </w:rPr>
        <w:fldChar w:fldCharType="end"/>
      </w:r>
    </w:p>
    <w:p w14:paraId="110E2779" w14:textId="62027965"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sidRPr="00D44506">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_Toc242189189 \h </w:instrText>
      </w:r>
      <w:r>
        <w:rPr>
          <w:noProof/>
        </w:rPr>
      </w:r>
      <w:r>
        <w:rPr>
          <w:noProof/>
        </w:rPr>
        <w:fldChar w:fldCharType="separate"/>
      </w:r>
      <w:r>
        <w:rPr>
          <w:noProof/>
        </w:rPr>
        <w:t>10</w:t>
      </w:r>
      <w:r>
        <w:rPr>
          <w:noProof/>
        </w:rPr>
        <w:fldChar w:fldCharType="end"/>
      </w:r>
    </w:p>
    <w:p w14:paraId="670CFD35" w14:textId="06BEDC21"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sidRPr="00D44506">
        <w:rPr>
          <w:rFonts w:eastAsia="Times New Roman"/>
          <w:noProof/>
          <w:lang w:val="nl-NL"/>
        </w:rPr>
        <w:t>Deel V — De cijfers en de schaal</w:t>
      </w:r>
      <w:r>
        <w:rPr>
          <w:noProof/>
        </w:rPr>
        <w:tab/>
      </w:r>
      <w:r>
        <w:rPr>
          <w:noProof/>
        </w:rPr>
        <w:fldChar w:fldCharType="begin"/>
      </w:r>
      <w:r>
        <w:rPr>
          <w:noProof/>
        </w:rPr>
        <w:instrText xml:space="preserve"> PAGEREF _Toc242189190 \h </w:instrText>
      </w:r>
      <w:r>
        <w:rPr>
          <w:noProof/>
        </w:rPr>
      </w:r>
      <w:r>
        <w:rPr>
          <w:noProof/>
        </w:rPr>
        <w:fldChar w:fldCharType="separate"/>
      </w:r>
      <w:r>
        <w:rPr>
          <w:noProof/>
        </w:rPr>
        <w:t>12</w:t>
      </w:r>
      <w:r>
        <w:rPr>
          <w:noProof/>
        </w:rPr>
        <w:fldChar w:fldCharType="end"/>
      </w:r>
    </w:p>
    <w:p w14:paraId="785AD98E" w14:textId="30DED29D"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sidRPr="00D44506">
        <w:rPr>
          <w:rFonts w:eastAsia="Times New Roman"/>
          <w:noProof/>
          <w:lang w:val="nl-NL"/>
        </w:rPr>
        <w:t>Deel VI — De Europese dimensie</w:t>
      </w:r>
      <w:r>
        <w:rPr>
          <w:noProof/>
        </w:rPr>
        <w:tab/>
      </w:r>
      <w:r>
        <w:rPr>
          <w:noProof/>
        </w:rPr>
        <w:fldChar w:fldCharType="begin"/>
      </w:r>
      <w:r>
        <w:rPr>
          <w:noProof/>
        </w:rPr>
        <w:instrText xml:space="preserve"> PAGEREF _Toc242189191 \h </w:instrText>
      </w:r>
      <w:r>
        <w:rPr>
          <w:noProof/>
        </w:rPr>
      </w:r>
      <w:r>
        <w:rPr>
          <w:noProof/>
        </w:rPr>
        <w:fldChar w:fldCharType="separate"/>
      </w:r>
      <w:r>
        <w:rPr>
          <w:noProof/>
        </w:rPr>
        <w:t>13</w:t>
      </w:r>
      <w:r>
        <w:rPr>
          <w:noProof/>
        </w:rPr>
        <w:fldChar w:fldCharType="end"/>
      </w:r>
    </w:p>
    <w:p w14:paraId="50590DBA" w14:textId="0D5A6F57"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sidRPr="00D44506">
        <w:rPr>
          <w:rFonts w:eastAsia="Times New Roman"/>
          <w:noProof/>
          <w:lang w:val="nl-NL"/>
        </w:rPr>
        <w:t>Deel VII — De architectuurfout in de Europese regelgeving</w:t>
      </w:r>
      <w:r>
        <w:rPr>
          <w:noProof/>
        </w:rPr>
        <w:tab/>
      </w:r>
      <w:r>
        <w:rPr>
          <w:noProof/>
        </w:rPr>
        <w:fldChar w:fldCharType="begin"/>
      </w:r>
      <w:r>
        <w:rPr>
          <w:noProof/>
        </w:rPr>
        <w:instrText xml:space="preserve"> PAGEREF _Toc242189192 \h </w:instrText>
      </w:r>
      <w:r>
        <w:rPr>
          <w:noProof/>
        </w:rPr>
      </w:r>
      <w:r>
        <w:rPr>
          <w:noProof/>
        </w:rPr>
        <w:fldChar w:fldCharType="separate"/>
      </w:r>
      <w:r>
        <w:rPr>
          <w:noProof/>
        </w:rPr>
        <w:t>15</w:t>
      </w:r>
      <w:r>
        <w:rPr>
          <w:noProof/>
        </w:rPr>
        <w:fldChar w:fldCharType="end"/>
      </w:r>
    </w:p>
    <w:p w14:paraId="03707D34" w14:textId="2B16A50D"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sidRPr="00D44506">
        <w:rPr>
          <w:rFonts w:eastAsia="Times New Roman"/>
          <w:noProof/>
          <w:lang w:val="nl-NL"/>
        </w:rPr>
        <w:t>Deel VIII — De twee oplossingsroutes</w:t>
      </w:r>
      <w:r>
        <w:rPr>
          <w:noProof/>
        </w:rPr>
        <w:tab/>
      </w:r>
      <w:r>
        <w:rPr>
          <w:noProof/>
        </w:rPr>
        <w:fldChar w:fldCharType="begin"/>
      </w:r>
      <w:r>
        <w:rPr>
          <w:noProof/>
        </w:rPr>
        <w:instrText xml:space="preserve"> PAGEREF _Toc242189193 \h </w:instrText>
      </w:r>
      <w:r>
        <w:rPr>
          <w:noProof/>
        </w:rPr>
      </w:r>
      <w:r>
        <w:rPr>
          <w:noProof/>
        </w:rPr>
        <w:fldChar w:fldCharType="separate"/>
      </w:r>
      <w:r>
        <w:rPr>
          <w:noProof/>
        </w:rPr>
        <w:t>16</w:t>
      </w:r>
      <w:r>
        <w:rPr>
          <w:noProof/>
        </w:rPr>
        <w:fldChar w:fldCharType="end"/>
      </w:r>
    </w:p>
    <w:p w14:paraId="0D7FE532" w14:textId="0C216754"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sidRPr="00D44506">
        <w:rPr>
          <w:rFonts w:eastAsia="Times New Roman"/>
          <w:noProof/>
          <w:lang w:val="nl-NL"/>
        </w:rPr>
        <w:t>Deel IX — De drie infrastructurele oplossingen</w:t>
      </w:r>
      <w:r>
        <w:rPr>
          <w:noProof/>
        </w:rPr>
        <w:tab/>
      </w:r>
      <w:r>
        <w:rPr>
          <w:noProof/>
        </w:rPr>
        <w:fldChar w:fldCharType="begin"/>
      </w:r>
      <w:r>
        <w:rPr>
          <w:noProof/>
        </w:rPr>
        <w:instrText xml:space="preserve"> PAGEREF _Toc242189194 \h </w:instrText>
      </w:r>
      <w:r>
        <w:rPr>
          <w:noProof/>
        </w:rPr>
      </w:r>
      <w:r>
        <w:rPr>
          <w:noProof/>
        </w:rPr>
        <w:fldChar w:fldCharType="separate"/>
      </w:r>
      <w:r>
        <w:rPr>
          <w:noProof/>
        </w:rPr>
        <w:t>18</w:t>
      </w:r>
      <w:r>
        <w:rPr>
          <w:noProof/>
        </w:rPr>
        <w:fldChar w:fldCharType="end"/>
      </w:r>
    </w:p>
    <w:p w14:paraId="7E887691" w14:textId="587C5F34"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sidRPr="00D44506">
        <w:rPr>
          <w:rFonts w:eastAsia="Times New Roman"/>
          <w:noProof/>
          <w:lang w:val="nl-NL"/>
        </w:rPr>
        <w:t>Deel X — De profiteursvraag</w:t>
      </w:r>
      <w:r>
        <w:rPr>
          <w:noProof/>
        </w:rPr>
        <w:tab/>
      </w:r>
      <w:r>
        <w:rPr>
          <w:noProof/>
        </w:rPr>
        <w:fldChar w:fldCharType="begin"/>
      </w:r>
      <w:r>
        <w:rPr>
          <w:noProof/>
        </w:rPr>
        <w:instrText xml:space="preserve"> PAGEREF _Toc242189195 \h </w:instrText>
      </w:r>
      <w:r>
        <w:rPr>
          <w:noProof/>
        </w:rPr>
      </w:r>
      <w:r>
        <w:rPr>
          <w:noProof/>
        </w:rPr>
        <w:fldChar w:fldCharType="separate"/>
      </w:r>
      <w:r>
        <w:rPr>
          <w:noProof/>
        </w:rPr>
        <w:t>19</w:t>
      </w:r>
      <w:r>
        <w:rPr>
          <w:noProof/>
        </w:rPr>
        <w:fldChar w:fldCharType="end"/>
      </w:r>
    </w:p>
    <w:p w14:paraId="54399CD9" w14:textId="45903531"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sidRPr="00D44506">
        <w:rPr>
          <w:rFonts w:eastAsia="Times New Roman"/>
          <w:noProof/>
          <w:lang w:val="nl-NL"/>
        </w:rPr>
        <w:t>Deel XI — De twee wegen: snelheid en reikwijdte</w:t>
      </w:r>
      <w:r>
        <w:rPr>
          <w:noProof/>
        </w:rPr>
        <w:tab/>
      </w:r>
      <w:r>
        <w:rPr>
          <w:noProof/>
        </w:rPr>
        <w:fldChar w:fldCharType="begin"/>
      </w:r>
      <w:r>
        <w:rPr>
          <w:noProof/>
        </w:rPr>
        <w:instrText xml:space="preserve"> PAGEREF _Toc242189196 \h </w:instrText>
      </w:r>
      <w:r>
        <w:rPr>
          <w:noProof/>
        </w:rPr>
      </w:r>
      <w:r>
        <w:rPr>
          <w:noProof/>
        </w:rPr>
        <w:fldChar w:fldCharType="separate"/>
      </w:r>
      <w:r>
        <w:rPr>
          <w:noProof/>
        </w:rPr>
        <w:t>20</w:t>
      </w:r>
      <w:r>
        <w:rPr>
          <w:noProof/>
        </w:rPr>
        <w:fldChar w:fldCharType="end"/>
      </w:r>
    </w:p>
    <w:p w14:paraId="41431A8E" w14:textId="7E53FC05" w:rsidR="00DE0934" w:rsidRDefault="00DE0934" w:rsidP="00DE0934">
      <w:pPr>
        <w:pStyle w:val="Inhopg2"/>
        <w:tabs>
          <w:tab w:val="right" w:leader="dot" w:pos="9062"/>
        </w:tabs>
        <w:divId w:val="1284380636"/>
        <w:rPr>
          <w:rFonts w:asciiTheme="minorHAnsi" w:hAnsiTheme="minorHAnsi" w:cstheme="minorBidi"/>
          <w:noProof/>
          <w:kern w:val="2"/>
          <w:sz w:val="24"/>
          <w14:ligatures w14:val="standardContextual"/>
        </w:rPr>
      </w:pPr>
      <w:r w:rsidRPr="00D44506">
        <w:rPr>
          <w:rFonts w:eastAsia="Times New Roman"/>
          <w:noProof/>
          <w:lang w:val="nl-NL"/>
        </w:rPr>
        <w:t>Deel XII — De persoonlijke slotverklaring</w:t>
      </w:r>
      <w:r>
        <w:rPr>
          <w:noProof/>
        </w:rPr>
        <w:tab/>
      </w:r>
      <w:r>
        <w:rPr>
          <w:noProof/>
        </w:rPr>
        <w:fldChar w:fldCharType="begin"/>
      </w:r>
      <w:r>
        <w:rPr>
          <w:noProof/>
        </w:rPr>
        <w:instrText xml:space="preserve"> PAGEREF _Toc242189197 \h </w:instrText>
      </w:r>
      <w:r>
        <w:rPr>
          <w:noProof/>
        </w:rPr>
      </w:r>
      <w:r>
        <w:rPr>
          <w:noProof/>
        </w:rPr>
        <w:fldChar w:fldCharType="separate"/>
      </w:r>
      <w:r>
        <w:rPr>
          <w:noProof/>
        </w:rPr>
        <w:t>21</w:t>
      </w:r>
      <w:r>
        <w:rPr>
          <w:noProof/>
        </w:rPr>
        <w:fldChar w:fldCharType="end"/>
      </w:r>
    </w:p>
    <w:p w14:paraId="53AC344A" w14:textId="465E9EBD" w:rsidR="00DE0934" w:rsidRDefault="00DE0934" w:rsidP="00DE0934">
      <w:pPr>
        <w:pStyle w:val="marker"/>
        <w:divId w:val="1284380636"/>
        <w:rPr>
          <w:lang w:val="nl-NL"/>
        </w:rPr>
      </w:pPr>
      <w:r>
        <w:rPr>
          <w:lang w:val="nl-NL"/>
        </w:rPr>
        <w:fldChar w:fldCharType="end"/>
      </w:r>
    </w:p>
    <w:p w14:paraId="6795078B" w14:textId="77777777" w:rsidR="00DE0934" w:rsidRDefault="00DE0934">
      <w:pPr>
        <w:pStyle w:val="marker"/>
        <w:ind w:left="800" w:right="800"/>
        <w:divId w:val="2048753530"/>
        <w:rPr>
          <w:lang w:val="nl-NL"/>
        </w:rPr>
      </w:pPr>
      <w:r>
        <w:br w:type="page"/>
      </w:r>
    </w:p>
    <w:p w14:paraId="23AB9102" w14:textId="77777777" w:rsidR="00DE0934" w:rsidRDefault="00DE0934">
      <w:pPr>
        <w:divId w:val="1394040184"/>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07E6B3E0" w14:textId="77777777" w:rsidR="00DE0934" w:rsidRDefault="00DE0934">
      <w:pPr>
        <w:divId w:val="1394040184"/>
        <w:rPr>
          <w:i/>
          <w:iCs/>
          <w:color w:val="333333"/>
          <w:lang w:val="nl-NL"/>
        </w:rPr>
      </w:pPr>
      <w:r>
        <w:rPr>
          <w:i/>
          <w:iCs/>
          <w:color w:val="333333"/>
          <w:lang w:val="nl-NL"/>
        </w:rPr>
        <w:t>Lees het als de conclusie, niet als een samenvatting.</w:t>
      </w:r>
    </w:p>
    <w:p w14:paraId="0A124183" w14:textId="77777777" w:rsidR="00DE0934" w:rsidRDefault="00DE0934">
      <w:pPr>
        <w:pStyle w:val="marker"/>
        <w:ind w:left="800" w:right="800"/>
        <w:divId w:val="2048753530"/>
        <w:rPr>
          <w:lang w:val="nl-NL"/>
        </w:rPr>
      </w:pPr>
      <w:r>
        <w:br w:type="page"/>
      </w:r>
    </w:p>
    <w:p w14:paraId="6C18BEF8" w14:textId="77777777" w:rsidR="00DE0934" w:rsidRDefault="00DE0934">
      <w:pPr>
        <w:pStyle w:val="Kop2"/>
        <w:divId w:val="2048753530"/>
        <w:rPr>
          <w:rFonts w:eastAsia="Times New Roman"/>
          <w:lang w:val="nl-NL"/>
        </w:rPr>
      </w:pPr>
      <w:bookmarkStart w:id="1" w:name="_Toc242189186"/>
      <w:r>
        <w:rPr>
          <w:rFonts w:eastAsia="Times New Roman"/>
          <w:lang w:val="nl-NL"/>
        </w:rPr>
        <w:t>Deel I — De kern in één oogopslag</w:t>
      </w:r>
      <w:bookmarkEnd w:id="1"/>
    </w:p>
    <w:p w14:paraId="0C631FAA" w14:textId="77777777" w:rsidR="00DE0934" w:rsidRDefault="00DE0934">
      <w:pPr>
        <w:pStyle w:val="Normaalweb"/>
        <w:divId w:val="2048753530"/>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51C28211" w14:textId="77777777" w:rsidR="00DE0934" w:rsidRDefault="00DE0934">
      <w:pPr>
        <w:pStyle w:val="Normaalweb"/>
        <w:divId w:val="2048753530"/>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2E04A0B1" w14:textId="77777777" w:rsidR="00DE0934" w:rsidRDefault="00DE0934">
      <w:pPr>
        <w:pStyle w:val="Normaalweb"/>
        <w:divId w:val="2048753530"/>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029569F7" w14:textId="77777777" w:rsidR="00DE0934" w:rsidRDefault="00DE0934">
      <w:pPr>
        <w:pStyle w:val="Normaalweb"/>
        <w:divId w:val="2048753530"/>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390EDD08" w14:textId="77777777" w:rsidR="00DE0934" w:rsidRDefault="00DE0934">
      <w:pPr>
        <w:pStyle w:val="Normaalweb"/>
        <w:divId w:val="2048753530"/>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0A424D82" w14:textId="77777777" w:rsidR="00DE0934" w:rsidRDefault="00DE0934">
      <w:pPr>
        <w:pStyle w:val="Normaalweb"/>
        <w:divId w:val="2048753530"/>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2CA4374A" w14:textId="77777777" w:rsidR="00DE0934" w:rsidRDefault="00DE0934">
      <w:pPr>
        <w:pStyle w:val="Normaalweb"/>
        <w:divId w:val="2048753530"/>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32E9DB2A" w14:textId="77777777" w:rsidR="00DE0934" w:rsidRDefault="00DE0934">
      <w:pPr>
        <w:pStyle w:val="Normaalweb"/>
        <w:divId w:val="2048753530"/>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5089A676" w14:textId="77777777" w:rsidR="00DE0934" w:rsidRDefault="00DE0934">
      <w:pPr>
        <w:pStyle w:val="Normaalweb"/>
        <w:divId w:val="2048753530"/>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23C6E776" w14:textId="77777777" w:rsidR="00DE0934" w:rsidRDefault="00DE0934">
      <w:pPr>
        <w:pStyle w:val="marker"/>
        <w:ind w:left="800" w:right="800"/>
        <w:divId w:val="2048753530"/>
        <w:rPr>
          <w:lang w:val="nl-NL"/>
        </w:rPr>
      </w:pPr>
      <w:r>
        <w:br w:type="page"/>
      </w:r>
    </w:p>
    <w:p w14:paraId="31812167" w14:textId="77777777" w:rsidR="00DE0934" w:rsidRDefault="00DE0934">
      <w:pPr>
        <w:pStyle w:val="Kop2"/>
        <w:divId w:val="2048753530"/>
        <w:rPr>
          <w:rFonts w:eastAsia="Times New Roman"/>
          <w:lang w:val="nl-NL"/>
        </w:rPr>
      </w:pPr>
      <w:bookmarkStart w:id="2" w:name="_Toc242189187"/>
      <w:r>
        <w:rPr>
          <w:rFonts w:eastAsia="Times New Roman"/>
          <w:lang w:val="nl-NL"/>
        </w:rPr>
        <w:t>Deel II — De twee werelden en hun knopen</w:t>
      </w:r>
      <w:bookmarkEnd w:id="2"/>
    </w:p>
    <w:p w14:paraId="41EB432F" w14:textId="77777777" w:rsidR="00DE0934" w:rsidRDefault="00DE0934">
      <w:pPr>
        <w:pStyle w:val="Normaalweb"/>
        <w:divId w:val="2048753530"/>
        <w:rPr>
          <w:lang w:val="nl-NL"/>
        </w:rPr>
      </w:pPr>
      <w:r>
        <w:rPr>
          <w:lang w:val="nl-NL"/>
        </w:rPr>
        <w:t>Er zijn twee werelden die elkaar nooit ontmoeten: de wereld van het lichaam en de wereld van het papier.</w:t>
      </w:r>
    </w:p>
    <w:p w14:paraId="797D48F3" w14:textId="77777777" w:rsidR="00DE0934" w:rsidRDefault="00DE0934">
      <w:pPr>
        <w:pStyle w:val="Normaalweb"/>
        <w:divId w:val="2048753530"/>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56647B2D" w14:textId="77777777" w:rsidR="00DE0934" w:rsidRDefault="00DE0934">
      <w:pPr>
        <w:pStyle w:val="Normaalweb"/>
        <w:divId w:val="2048753530"/>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67D65293" w14:textId="77777777" w:rsidR="00DE0934" w:rsidRDefault="00DE0934">
      <w:pPr>
        <w:pStyle w:val="Normaalweb"/>
        <w:divId w:val="2048753530"/>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242ABA74" w14:textId="77777777" w:rsidR="00DE0934" w:rsidRDefault="00DE0934">
      <w:pPr>
        <w:pStyle w:val="Normaalweb"/>
        <w:divId w:val="2048753530"/>
        <w:rPr>
          <w:lang w:val="nl-NL"/>
        </w:rPr>
      </w:pPr>
      <w:r>
        <w:rPr>
          <w:lang w:val="nl-NL"/>
        </w:rPr>
        <w:t>Uit die botsing ontstaan vijf knopen die niet kunnen worden ontward. De feiten van die knopen staan in Document A en Document B. Hier staan de mechanismen.</w:t>
      </w:r>
    </w:p>
    <w:p w14:paraId="163FC0F2" w14:textId="77777777" w:rsidR="00DE0934" w:rsidRDefault="00DE0934">
      <w:pPr>
        <w:pStyle w:val="Normaalweb"/>
        <w:divId w:val="2048753530"/>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26D9BE5C" w14:textId="77777777" w:rsidR="00DE0934" w:rsidRDefault="00DE0934">
      <w:pPr>
        <w:pStyle w:val="Normaalweb"/>
        <w:divId w:val="2048753530"/>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0A689CFA" w14:textId="77777777" w:rsidR="00DE0934" w:rsidRDefault="00DE0934">
      <w:pPr>
        <w:pStyle w:val="Normaalweb"/>
        <w:divId w:val="2048753530"/>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6A5AD638" w14:textId="77777777" w:rsidR="00DE0934" w:rsidRDefault="00DE0934">
      <w:pPr>
        <w:pStyle w:val="Normaalweb"/>
        <w:divId w:val="2048753530"/>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39D91369" w14:textId="77777777" w:rsidR="00DE0934" w:rsidRDefault="00DE0934">
      <w:pPr>
        <w:pStyle w:val="Normaalweb"/>
        <w:divId w:val="2048753530"/>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57CA80A7" w14:textId="77777777" w:rsidR="00DE0934" w:rsidRDefault="00DE0934">
      <w:pPr>
        <w:pStyle w:val="Normaalweb"/>
        <w:divId w:val="2048753530"/>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0EB67AE3" w14:textId="77777777" w:rsidR="00DE0934" w:rsidRDefault="00DE0934">
      <w:pPr>
        <w:pStyle w:val="Normaalweb"/>
        <w:divId w:val="2048753530"/>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0994FF61" w14:textId="77777777" w:rsidR="00DE0934" w:rsidRDefault="00DE0934">
      <w:pPr>
        <w:pStyle w:val="Normaalweb"/>
        <w:divId w:val="2048753530"/>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443D0E69" w14:textId="77777777" w:rsidR="00DE0934" w:rsidRDefault="00DE0934">
      <w:pPr>
        <w:pStyle w:val="marker"/>
        <w:ind w:left="800" w:right="800"/>
        <w:divId w:val="2048753530"/>
        <w:rPr>
          <w:lang w:val="nl-NL"/>
        </w:rPr>
      </w:pPr>
      <w:r>
        <w:br w:type="page"/>
      </w:r>
    </w:p>
    <w:p w14:paraId="4736F583" w14:textId="77777777" w:rsidR="00DE0934" w:rsidRDefault="00DE0934">
      <w:pPr>
        <w:pStyle w:val="Kop2"/>
        <w:divId w:val="2048753530"/>
        <w:rPr>
          <w:rFonts w:eastAsia="Times New Roman"/>
          <w:lang w:val="nl-NL"/>
        </w:rPr>
      </w:pPr>
      <w:bookmarkStart w:id="3" w:name="_Toc242189188"/>
      <w:r>
        <w:rPr>
          <w:rFonts w:eastAsia="Times New Roman"/>
          <w:lang w:val="nl-NL"/>
        </w:rPr>
        <w:t>Deel III — Het mechanisme van het falen</w:t>
      </w:r>
      <w:bookmarkEnd w:id="3"/>
    </w:p>
    <w:p w14:paraId="227588B8" w14:textId="77777777" w:rsidR="00DE0934" w:rsidRDefault="00DE0934">
      <w:pPr>
        <w:pStyle w:val="Normaalweb"/>
        <w:divId w:val="2048753530"/>
        <w:rPr>
          <w:lang w:val="nl-NL"/>
        </w:rPr>
      </w:pPr>
      <w:r>
        <w:rPr>
          <w:lang w:val="nl-NL"/>
        </w:rPr>
        <w:t>Het systeem heeft vier lagen. Elke laag heeft een eigen logica. En die logica's versterken elkaar in plaats van elkaar te corrigeren.</w:t>
      </w:r>
    </w:p>
    <w:p w14:paraId="120AC46D" w14:textId="77777777" w:rsidR="00DE0934" w:rsidRDefault="00DE0934">
      <w:pPr>
        <w:pStyle w:val="Normaalweb"/>
        <w:divId w:val="2048753530"/>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421E4B4F" w14:textId="77777777" w:rsidR="00DE0934" w:rsidRDefault="00DE0934">
      <w:pPr>
        <w:pStyle w:val="Normaalweb"/>
        <w:divId w:val="2048753530"/>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1F3BFB01" w14:textId="77777777" w:rsidR="00DE0934" w:rsidRDefault="00DE0934">
      <w:pPr>
        <w:pStyle w:val="Normaalweb"/>
        <w:divId w:val="2048753530"/>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5B191F04" w14:textId="77777777" w:rsidR="00DE0934" w:rsidRDefault="00DE0934">
      <w:pPr>
        <w:pStyle w:val="Normaalweb"/>
        <w:divId w:val="2048753530"/>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6DC7CB7F" w14:textId="77777777" w:rsidR="00DE0934" w:rsidRDefault="00DE0934">
      <w:pPr>
        <w:pStyle w:val="Normaalweb"/>
        <w:divId w:val="2048753530"/>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24D6A852" w14:textId="77777777" w:rsidR="00DE0934" w:rsidRDefault="00DE0934">
      <w:pPr>
        <w:pStyle w:val="Normaalweb"/>
        <w:divId w:val="2048753530"/>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5A041BE4" w14:textId="77777777" w:rsidR="00DE0934" w:rsidRDefault="00DE0934">
      <w:pPr>
        <w:pStyle w:val="Normaalweb"/>
        <w:divId w:val="2048753530"/>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6AAEEC51" w14:textId="77777777" w:rsidR="00DE0934" w:rsidRDefault="00DE0934">
      <w:pPr>
        <w:pStyle w:val="Normaalweb"/>
        <w:divId w:val="2048753530"/>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4D68A3AA" w14:textId="77777777" w:rsidR="00DE0934" w:rsidRDefault="00DE0934">
      <w:pPr>
        <w:pStyle w:val="marker"/>
        <w:ind w:left="800" w:right="800"/>
        <w:divId w:val="2048753530"/>
        <w:rPr>
          <w:lang w:val="nl-NL"/>
        </w:rPr>
      </w:pPr>
      <w:r>
        <w:br w:type="page"/>
      </w:r>
    </w:p>
    <w:p w14:paraId="2771132A" w14:textId="77777777" w:rsidR="00DE0934" w:rsidRDefault="00DE0934">
      <w:pPr>
        <w:pStyle w:val="Kop2"/>
        <w:divId w:val="2048753530"/>
        <w:rPr>
          <w:rFonts w:eastAsia="Times New Roman"/>
          <w:lang w:val="nl-NL"/>
        </w:rPr>
      </w:pPr>
      <w:bookmarkStart w:id="4" w:name="_Toc242189189"/>
      <w:r>
        <w:rPr>
          <w:rFonts w:eastAsia="Times New Roman"/>
          <w:lang w:val="nl-NL"/>
        </w:rPr>
        <w:t>Deel IV — De asymmetrie tussen fysieke en administratieve grenzen</w:t>
      </w:r>
      <w:bookmarkEnd w:id="4"/>
    </w:p>
    <w:p w14:paraId="37F908A7" w14:textId="77777777" w:rsidR="00DE0934" w:rsidRDefault="00DE0934">
      <w:pPr>
        <w:pStyle w:val="Normaalweb"/>
        <w:divId w:val="2048753530"/>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67CDB2B3" w14:textId="77777777" w:rsidR="00DE0934" w:rsidRDefault="00DE0934">
      <w:pPr>
        <w:pStyle w:val="Normaalweb"/>
        <w:divId w:val="2048753530"/>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594D7A88" w14:textId="77777777" w:rsidR="00DE0934" w:rsidRDefault="00DE0934">
      <w:pPr>
        <w:pStyle w:val="Normaalweb"/>
        <w:divId w:val="2048753530"/>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0C6296C4" w14:textId="77777777" w:rsidR="00DE0934" w:rsidRDefault="00DE0934">
      <w:pPr>
        <w:pStyle w:val="Normaalweb"/>
        <w:divId w:val="2048753530"/>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3D3E8B22" w14:textId="77777777" w:rsidR="00DE0934" w:rsidRDefault="00DE0934">
      <w:pPr>
        <w:pStyle w:val="Normaalweb"/>
        <w:divId w:val="2048753530"/>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236C7E74" w14:textId="77777777" w:rsidR="00DE0934" w:rsidRDefault="00DE0934">
      <w:pPr>
        <w:pStyle w:val="Normaalweb"/>
        <w:divId w:val="2048753530"/>
        <w:rPr>
          <w:lang w:val="nl-NL"/>
        </w:rPr>
      </w:pPr>
      <w:r>
        <w:rPr>
          <w:lang w:val="nl-NL"/>
        </w:rPr>
        <w:t>De volledige wetgevingscyclus, van eerste voorstel tot inwerkingtreding, beslaat hiermee meer dan tien jaar onderhandelen en vier jaar wachten op de uitvoering. Veertien jaar voor een software-update.</w:t>
      </w:r>
    </w:p>
    <w:p w14:paraId="143BFF96" w14:textId="77777777" w:rsidR="00DE0934" w:rsidRDefault="00DE0934">
      <w:pPr>
        <w:pStyle w:val="Normaalweb"/>
        <w:divId w:val="2048753530"/>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5CC8CFFE" w14:textId="77777777" w:rsidR="00DE0934" w:rsidRDefault="00DE0934">
      <w:pPr>
        <w:pStyle w:val="Normaalweb"/>
        <w:divId w:val="2048753530"/>
        <w:rPr>
          <w:lang w:val="nl-NL"/>
        </w:rPr>
      </w:pPr>
      <w:r>
        <w:rPr>
          <w:lang w:val="nl-NL"/>
        </w:rPr>
        <w:lastRenderedPageBreak/>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1EE02D73" w14:textId="77777777" w:rsidR="00DE0934" w:rsidRDefault="00DE0934">
      <w:pPr>
        <w:pStyle w:val="Normaalweb"/>
        <w:divId w:val="2048753530"/>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193C5704" w14:textId="77777777" w:rsidR="00DE0934" w:rsidRDefault="00DE0934">
      <w:pPr>
        <w:pStyle w:val="Normaalweb"/>
        <w:divId w:val="2048753530"/>
        <w:rPr>
          <w:lang w:val="nl-NL"/>
        </w:rPr>
      </w:pPr>
      <w:r>
        <w:rPr>
          <w:lang w:val="nl-NL"/>
        </w:rPr>
        <w:t>De grensarbeider is de foutmelding van een half afgewerkt ontwerp. De fysieke architectuur is voltooid. De administratieve architectuur niet.</w:t>
      </w:r>
    </w:p>
    <w:p w14:paraId="4E455138" w14:textId="77777777" w:rsidR="00DE0934" w:rsidRDefault="00DE0934">
      <w:pPr>
        <w:pStyle w:val="marker"/>
        <w:ind w:left="800" w:right="800"/>
        <w:divId w:val="2048753530"/>
        <w:rPr>
          <w:lang w:val="nl-NL"/>
        </w:rPr>
      </w:pPr>
      <w:r>
        <w:br w:type="page"/>
      </w:r>
    </w:p>
    <w:p w14:paraId="312FC15F" w14:textId="77777777" w:rsidR="00DE0934" w:rsidRDefault="00DE0934">
      <w:pPr>
        <w:pStyle w:val="Kop2"/>
        <w:divId w:val="2048753530"/>
        <w:rPr>
          <w:rFonts w:eastAsia="Times New Roman"/>
          <w:lang w:val="nl-NL"/>
        </w:rPr>
      </w:pPr>
      <w:bookmarkStart w:id="5" w:name="_Toc242189190"/>
      <w:r>
        <w:rPr>
          <w:rFonts w:eastAsia="Times New Roman"/>
          <w:lang w:val="nl-NL"/>
        </w:rPr>
        <w:t>Deel V — De cijfers en de schaal</w:t>
      </w:r>
      <w:bookmarkEnd w:id="5"/>
    </w:p>
    <w:p w14:paraId="101A24D1" w14:textId="77777777" w:rsidR="00DE0934" w:rsidRDefault="00DE0934">
      <w:pPr>
        <w:pStyle w:val="Normaalweb"/>
        <w:divId w:val="2048753530"/>
        <w:rPr>
          <w:lang w:val="nl-NL"/>
        </w:rPr>
      </w:pPr>
      <w:r>
        <w:rPr>
          <w:lang w:val="nl-NL"/>
        </w:rPr>
        <w:t>Het probleem is niet uniek voor deze casus. Hier volgt een overzicht van de schaal op Europees niveau.</w:t>
      </w:r>
    </w:p>
    <w:p w14:paraId="56032E75" w14:textId="77777777" w:rsidR="00DE0934" w:rsidRDefault="00DE0934">
      <w:pPr>
        <w:pStyle w:val="Normaalweb"/>
        <w:divId w:val="2048753530"/>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531A11C0" w14:textId="77777777" w:rsidR="00DE0934" w:rsidRDefault="00DE0934">
      <w:pPr>
        <w:pStyle w:val="Normaalweb"/>
        <w:divId w:val="2048753530"/>
        <w:rPr>
          <w:lang w:val="nl-NL"/>
        </w:rPr>
      </w:pPr>
      <w:r>
        <w:rPr>
          <w:lang w:val="nl-NL"/>
        </w:rPr>
        <w:t>De instroom van klachten bij het informele Europese bemiddelingsnetwerk groeit met tientallen procenten per jaar. Het probleem wordt groter, niet kleiner.</w:t>
      </w:r>
    </w:p>
    <w:p w14:paraId="275051BC" w14:textId="77777777" w:rsidR="00DE0934" w:rsidRDefault="00DE0934">
      <w:pPr>
        <w:pStyle w:val="marker"/>
        <w:ind w:left="800" w:right="800"/>
        <w:divId w:val="2048753530"/>
        <w:rPr>
          <w:lang w:val="nl-NL"/>
        </w:rPr>
      </w:pPr>
      <w:r>
        <w:br w:type="page"/>
      </w:r>
    </w:p>
    <w:p w14:paraId="52BE3B97" w14:textId="77777777" w:rsidR="00DE0934" w:rsidRDefault="00DE0934">
      <w:pPr>
        <w:pStyle w:val="Kop2"/>
        <w:divId w:val="2048753530"/>
        <w:rPr>
          <w:rFonts w:eastAsia="Times New Roman"/>
          <w:lang w:val="nl-NL"/>
        </w:rPr>
      </w:pPr>
      <w:bookmarkStart w:id="6" w:name="_Toc242189191"/>
      <w:r>
        <w:rPr>
          <w:rFonts w:eastAsia="Times New Roman"/>
          <w:lang w:val="nl-NL"/>
        </w:rPr>
        <w:t>Deel VI — De Europese dimensie</w:t>
      </w:r>
      <w:bookmarkEnd w:id="6"/>
    </w:p>
    <w:p w14:paraId="6700E379" w14:textId="77777777" w:rsidR="00DE0934" w:rsidRDefault="00DE0934">
      <w:pPr>
        <w:pStyle w:val="Normaalweb"/>
        <w:divId w:val="2048753530"/>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28238E12" w14:textId="77777777" w:rsidR="00DE0934" w:rsidRDefault="00DE0934">
      <w:pPr>
        <w:pStyle w:val="Normaalweb"/>
        <w:divId w:val="2048753530"/>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770E1EB4" w14:textId="77777777" w:rsidR="00DE0934" w:rsidRDefault="00DE0934">
      <w:pPr>
        <w:pStyle w:val="Normaalweb"/>
        <w:divId w:val="2048753530"/>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73BCDB3F" w14:textId="77777777" w:rsidR="00DE0934" w:rsidRDefault="00DE0934">
      <w:pPr>
        <w:pStyle w:val="Normaalweb"/>
        <w:divId w:val="2048753530"/>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2F33E378" w14:textId="77777777" w:rsidR="00DE0934" w:rsidRDefault="00DE0934">
      <w:pPr>
        <w:pStyle w:val="Normaalweb"/>
        <w:divId w:val="2048753530"/>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74AA3580" w14:textId="77777777" w:rsidR="00DE0934" w:rsidRDefault="00DE0934">
      <w:pPr>
        <w:pStyle w:val="Normaalweb"/>
        <w:divId w:val="2048753530"/>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246A090D" w14:textId="77777777" w:rsidR="00DE0934" w:rsidRDefault="00DE0934">
      <w:pPr>
        <w:pStyle w:val="marker"/>
        <w:ind w:left="800" w:right="800"/>
        <w:divId w:val="2048753530"/>
        <w:rPr>
          <w:lang w:val="nl-NL"/>
        </w:rPr>
      </w:pPr>
      <w:r>
        <w:br w:type="page"/>
      </w:r>
    </w:p>
    <w:p w14:paraId="0B9EF07D" w14:textId="77777777" w:rsidR="00DE0934" w:rsidRDefault="00DE0934">
      <w:pPr>
        <w:pStyle w:val="Kop2"/>
        <w:divId w:val="2048753530"/>
        <w:rPr>
          <w:rFonts w:eastAsia="Times New Roman"/>
          <w:lang w:val="nl-NL"/>
        </w:rPr>
      </w:pPr>
      <w:bookmarkStart w:id="7" w:name="_Toc242189192"/>
      <w:r>
        <w:rPr>
          <w:rFonts w:eastAsia="Times New Roman"/>
          <w:lang w:val="nl-NL"/>
        </w:rPr>
        <w:t>Deel VII — De architectuurfout in de Europese regelgeving</w:t>
      </w:r>
      <w:bookmarkEnd w:id="7"/>
    </w:p>
    <w:p w14:paraId="6B7C93B8" w14:textId="77777777" w:rsidR="00DE0934" w:rsidRDefault="00DE0934">
      <w:pPr>
        <w:pStyle w:val="Normaalweb"/>
        <w:divId w:val="2048753530"/>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253BEF69" w14:textId="77777777" w:rsidR="00DE0934" w:rsidRDefault="00DE0934">
      <w:pPr>
        <w:pStyle w:val="Normaalweb"/>
        <w:divId w:val="2048753530"/>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075C4279" w14:textId="77777777" w:rsidR="00DE0934" w:rsidRDefault="00DE0934">
      <w:pPr>
        <w:pStyle w:val="Normaalweb"/>
        <w:divId w:val="2048753530"/>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796EDFB0" w14:textId="77777777" w:rsidR="00DE0934" w:rsidRDefault="00DE0934">
      <w:pPr>
        <w:pStyle w:val="Normaalweb"/>
        <w:divId w:val="2048753530"/>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344F856C" w14:textId="77777777" w:rsidR="00DE0934" w:rsidRDefault="00DE0934">
      <w:pPr>
        <w:pStyle w:val="marker"/>
        <w:ind w:left="800" w:right="800"/>
        <w:divId w:val="2048753530"/>
        <w:rPr>
          <w:lang w:val="nl-NL"/>
        </w:rPr>
      </w:pPr>
      <w:r>
        <w:br w:type="page"/>
      </w:r>
    </w:p>
    <w:p w14:paraId="657B205F" w14:textId="77777777" w:rsidR="00DE0934" w:rsidRDefault="00DE0934">
      <w:pPr>
        <w:pStyle w:val="Kop2"/>
        <w:divId w:val="2048753530"/>
        <w:rPr>
          <w:rFonts w:eastAsia="Times New Roman"/>
          <w:lang w:val="nl-NL"/>
        </w:rPr>
      </w:pPr>
      <w:bookmarkStart w:id="8" w:name="_Toc242189193"/>
      <w:r>
        <w:rPr>
          <w:rFonts w:eastAsia="Times New Roman"/>
          <w:lang w:val="nl-NL"/>
        </w:rPr>
        <w:t>Deel VIII — De twee oplossingsroutes</w:t>
      </w:r>
      <w:bookmarkEnd w:id="8"/>
    </w:p>
    <w:p w14:paraId="3F95DCA4" w14:textId="77777777" w:rsidR="00DE0934" w:rsidRDefault="00DE0934">
      <w:pPr>
        <w:pStyle w:val="Normaalweb"/>
        <w:divId w:val="2048753530"/>
        <w:rPr>
          <w:lang w:val="nl-NL"/>
        </w:rPr>
      </w:pPr>
      <w:r>
        <w:rPr>
          <w:lang w:val="nl-NL"/>
        </w:rPr>
        <w:t>De grensoverschrijdende burger met een chronische aandoening of erkende beperking heeft in principe twee routes om financieel te functioneren.</w:t>
      </w:r>
    </w:p>
    <w:p w14:paraId="733E4A47" w14:textId="77777777" w:rsidR="00DE0934" w:rsidRDefault="00DE0934">
      <w:pPr>
        <w:pStyle w:val="Normaalweb"/>
        <w:divId w:val="2048753530"/>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37B489AB" w14:textId="77777777" w:rsidR="00DE0934" w:rsidRDefault="00DE0934">
      <w:pPr>
        <w:pStyle w:val="Normaalweb"/>
        <w:divId w:val="2048753530"/>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241232F9" w14:textId="77777777" w:rsidR="00DE0934" w:rsidRDefault="00DE0934">
      <w:pPr>
        <w:pStyle w:val="Normaalweb"/>
        <w:divId w:val="2048753530"/>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693A49BB" w14:textId="77777777" w:rsidR="00DE0934" w:rsidRDefault="00DE0934">
      <w:pPr>
        <w:pStyle w:val="Normaalweb"/>
        <w:divId w:val="2048753530"/>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7C2B6B83" w14:textId="77777777" w:rsidR="00DE0934" w:rsidRDefault="00DE0934">
      <w:pPr>
        <w:pStyle w:val="Normaalweb"/>
        <w:divId w:val="2048753530"/>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28C885F7" w14:textId="77777777" w:rsidR="00DE0934" w:rsidRDefault="00DE0934">
      <w:pPr>
        <w:pStyle w:val="Normaalweb"/>
        <w:divId w:val="2048753530"/>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2FC8147F" w14:textId="77777777" w:rsidR="00DE0934" w:rsidRDefault="00DE0934">
      <w:pPr>
        <w:pStyle w:val="Normaalweb"/>
        <w:divId w:val="2048753530"/>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29C715B8" w14:textId="77777777" w:rsidR="00DE0934" w:rsidRDefault="00DE0934">
      <w:pPr>
        <w:pStyle w:val="Normaalweb"/>
        <w:divId w:val="2048753530"/>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45E5E455" w14:textId="77777777" w:rsidR="00DE0934" w:rsidRDefault="00DE0934">
      <w:pPr>
        <w:pStyle w:val="marker"/>
        <w:ind w:left="800" w:right="800"/>
        <w:divId w:val="2048753530"/>
        <w:rPr>
          <w:lang w:val="nl-NL"/>
        </w:rPr>
      </w:pPr>
      <w:r>
        <w:br w:type="page"/>
      </w:r>
    </w:p>
    <w:p w14:paraId="68112DE3" w14:textId="77777777" w:rsidR="00DE0934" w:rsidRDefault="00DE0934">
      <w:pPr>
        <w:pStyle w:val="Kop2"/>
        <w:divId w:val="2048753530"/>
        <w:rPr>
          <w:rFonts w:eastAsia="Times New Roman"/>
          <w:lang w:val="nl-NL"/>
        </w:rPr>
      </w:pPr>
      <w:bookmarkStart w:id="9" w:name="_Toc242189194"/>
      <w:r>
        <w:rPr>
          <w:rFonts w:eastAsia="Times New Roman"/>
          <w:lang w:val="nl-NL"/>
        </w:rPr>
        <w:t>Deel IX — De drie infrastructurele oplossingen</w:t>
      </w:r>
      <w:bookmarkEnd w:id="9"/>
    </w:p>
    <w:p w14:paraId="761A4D7B" w14:textId="77777777" w:rsidR="00DE0934" w:rsidRDefault="00DE0934">
      <w:pPr>
        <w:pStyle w:val="Normaalweb"/>
        <w:divId w:val="2048753530"/>
        <w:rPr>
          <w:lang w:val="nl-NL"/>
        </w:rPr>
      </w:pPr>
      <w:r>
        <w:rPr>
          <w:lang w:val="nl-NL"/>
        </w:rPr>
        <w:t>Drie concrete bouwstenen corrigeren de architectuurfouten direct. Ze kunnen afzonderlijk worden ingevoerd, maar bereiken hun volle effect in combinatie.</w:t>
      </w:r>
    </w:p>
    <w:p w14:paraId="6A1B56BA" w14:textId="77777777" w:rsidR="00DE0934" w:rsidRDefault="00DE0934">
      <w:pPr>
        <w:pStyle w:val="Normaalweb"/>
        <w:divId w:val="2048753530"/>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35DAFEE7" w14:textId="77777777" w:rsidR="00DE0934" w:rsidRDefault="00DE0934">
      <w:pPr>
        <w:pStyle w:val="Normaalweb"/>
        <w:divId w:val="2048753530"/>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2D71BBE3" w14:textId="77777777" w:rsidR="00DE0934" w:rsidRDefault="00DE0934">
      <w:pPr>
        <w:pStyle w:val="Normaalweb"/>
        <w:divId w:val="2048753530"/>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790A09CD" w14:textId="77777777" w:rsidR="00DE0934" w:rsidRDefault="00DE0934">
      <w:pPr>
        <w:pStyle w:val="marker"/>
        <w:ind w:left="800" w:right="800"/>
        <w:divId w:val="2048753530"/>
        <w:rPr>
          <w:lang w:val="nl-NL"/>
        </w:rPr>
      </w:pPr>
      <w:r>
        <w:br w:type="page"/>
      </w:r>
    </w:p>
    <w:p w14:paraId="16186CEE" w14:textId="77777777" w:rsidR="00DE0934" w:rsidRDefault="00DE0934">
      <w:pPr>
        <w:pStyle w:val="Kop2"/>
        <w:divId w:val="2048753530"/>
        <w:rPr>
          <w:rFonts w:eastAsia="Times New Roman"/>
          <w:lang w:val="nl-NL"/>
        </w:rPr>
      </w:pPr>
      <w:bookmarkStart w:id="10" w:name="_Toc242189195"/>
      <w:r>
        <w:rPr>
          <w:rFonts w:eastAsia="Times New Roman"/>
          <w:lang w:val="nl-NL"/>
        </w:rPr>
        <w:t>Deel X — De profiteursvraag</w:t>
      </w:r>
      <w:bookmarkEnd w:id="10"/>
    </w:p>
    <w:p w14:paraId="4217AB52" w14:textId="77777777" w:rsidR="00DE0934" w:rsidRDefault="00DE0934">
      <w:pPr>
        <w:pStyle w:val="Normaalweb"/>
        <w:divId w:val="2048753530"/>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21143FDC" w14:textId="77777777" w:rsidR="00DE0934" w:rsidRDefault="00DE0934">
      <w:pPr>
        <w:pStyle w:val="Normaalweb"/>
        <w:divId w:val="2048753530"/>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20E290F3" w14:textId="77777777" w:rsidR="00DE0934" w:rsidRDefault="00DE0934">
      <w:pPr>
        <w:pStyle w:val="Normaalweb"/>
        <w:divId w:val="2048753530"/>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2EDF6C55" w14:textId="77777777" w:rsidR="00DE0934" w:rsidRDefault="00DE0934">
      <w:pPr>
        <w:pStyle w:val="Normaalweb"/>
        <w:divId w:val="2048753530"/>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4C4BB93E" w14:textId="77777777" w:rsidR="00DE0934" w:rsidRDefault="00DE0934">
      <w:pPr>
        <w:pStyle w:val="Normaalweb"/>
        <w:divId w:val="2048753530"/>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20AD9E49" w14:textId="77777777" w:rsidR="00DE0934" w:rsidRDefault="00DE0934">
      <w:pPr>
        <w:pStyle w:val="marker"/>
        <w:ind w:left="800" w:right="800"/>
        <w:divId w:val="2048753530"/>
        <w:rPr>
          <w:lang w:val="nl-NL"/>
        </w:rPr>
      </w:pPr>
      <w:r>
        <w:br w:type="page"/>
      </w:r>
    </w:p>
    <w:p w14:paraId="11B23485" w14:textId="77777777" w:rsidR="00DE0934" w:rsidRDefault="00DE0934">
      <w:pPr>
        <w:pStyle w:val="Kop2"/>
        <w:divId w:val="2048753530"/>
        <w:rPr>
          <w:rFonts w:eastAsia="Times New Roman"/>
          <w:lang w:val="nl-NL"/>
        </w:rPr>
      </w:pPr>
      <w:bookmarkStart w:id="11" w:name="_Toc242189196"/>
      <w:r>
        <w:rPr>
          <w:rFonts w:eastAsia="Times New Roman"/>
          <w:lang w:val="nl-NL"/>
        </w:rPr>
        <w:t>Deel XI — De twee wegen: snelheid en reikwijdte</w:t>
      </w:r>
      <w:bookmarkEnd w:id="11"/>
    </w:p>
    <w:p w14:paraId="7C959440" w14:textId="77777777" w:rsidR="00DE0934" w:rsidRDefault="00DE0934">
      <w:pPr>
        <w:pStyle w:val="Normaalweb"/>
        <w:divId w:val="2048753530"/>
        <w:rPr>
          <w:lang w:val="nl-NL"/>
        </w:rPr>
      </w:pPr>
      <w:r>
        <w:rPr>
          <w:lang w:val="nl-NL"/>
        </w:rPr>
        <w:t>Grensoverschrijdende burgers die problemen ondervinden met de coördinatie van sociale zekerheid hebben in de praktijk twee wegen: de juridische weg en de structurele weg.</w:t>
      </w:r>
    </w:p>
    <w:p w14:paraId="11655576" w14:textId="77777777" w:rsidR="00DE0934" w:rsidRDefault="00DE0934">
      <w:pPr>
        <w:pStyle w:val="Normaalweb"/>
        <w:divId w:val="2048753530"/>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778C4D3B" w14:textId="77777777" w:rsidR="00DE0934" w:rsidRDefault="00DE0934">
      <w:pPr>
        <w:pStyle w:val="Normaalweb"/>
        <w:divId w:val="2048753530"/>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5C7BC791" w14:textId="77777777" w:rsidR="00DE0934" w:rsidRDefault="00DE0934">
      <w:pPr>
        <w:pStyle w:val="Normaalweb"/>
        <w:divId w:val="2048753530"/>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13A3FEB0" w14:textId="77777777" w:rsidR="00DE0934" w:rsidRDefault="00DE0934">
      <w:pPr>
        <w:pStyle w:val="Normaalweb"/>
        <w:divId w:val="2048753530"/>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2F735078" w14:textId="77777777" w:rsidR="00DE0934" w:rsidRDefault="00DE0934">
      <w:pPr>
        <w:pStyle w:val="marker"/>
        <w:ind w:left="800" w:right="800"/>
        <w:divId w:val="2048753530"/>
        <w:rPr>
          <w:lang w:val="nl-NL"/>
        </w:rPr>
      </w:pPr>
      <w:r>
        <w:br w:type="page"/>
      </w:r>
    </w:p>
    <w:p w14:paraId="476B9208" w14:textId="77777777" w:rsidR="00DE0934" w:rsidRDefault="00DE0934">
      <w:pPr>
        <w:pStyle w:val="Kop2"/>
        <w:divId w:val="2048753530"/>
        <w:rPr>
          <w:rFonts w:eastAsia="Times New Roman"/>
          <w:lang w:val="nl-NL"/>
        </w:rPr>
      </w:pPr>
      <w:bookmarkStart w:id="12" w:name="_Toc242189197"/>
      <w:r>
        <w:rPr>
          <w:rFonts w:eastAsia="Times New Roman"/>
          <w:lang w:val="nl-NL"/>
        </w:rPr>
        <w:t>Deel XII — De persoonlijke slotverklaring</w:t>
      </w:r>
      <w:bookmarkEnd w:id="12"/>
    </w:p>
    <w:p w14:paraId="04CE0D88" w14:textId="77777777" w:rsidR="00DE0934" w:rsidRDefault="00DE0934">
      <w:pPr>
        <w:pStyle w:val="Normaalweb"/>
        <w:divId w:val="2048753530"/>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6FE9DEF7" w14:textId="77777777" w:rsidR="00DE0934" w:rsidRDefault="00DE0934">
      <w:pPr>
        <w:pStyle w:val="Normaalweb"/>
        <w:divId w:val="2048753530"/>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7A1B8B49" w14:textId="77777777" w:rsidR="00DE0934" w:rsidRDefault="00DE0934">
      <w:pPr>
        <w:pStyle w:val="Normaalweb"/>
        <w:divId w:val="2048753530"/>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0DBB5C8B" w14:textId="77777777" w:rsidR="00DE0934" w:rsidRDefault="00DE0934">
      <w:pPr>
        <w:pStyle w:val="Normaalweb"/>
        <w:divId w:val="2048753530"/>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67D9FF0F" w14:textId="77777777" w:rsidR="00DE0934" w:rsidRDefault="00DE0934">
      <w:pPr>
        <w:pStyle w:val="Normaalweb"/>
        <w:divId w:val="2048753530"/>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311AD5FD" w14:textId="77777777" w:rsidR="00DE0934" w:rsidRDefault="00DE0934">
      <w:pPr>
        <w:pStyle w:val="Normaalweb"/>
        <w:divId w:val="2048753530"/>
        <w:rPr>
          <w:lang w:val="nl-NL"/>
        </w:rPr>
      </w:pPr>
      <w:r>
        <w:rPr>
          <w:lang w:val="nl-NL"/>
        </w:rPr>
        <w:t>De norm beweegt niet. Ik wel.</w:t>
      </w:r>
    </w:p>
    <w:sectPr w:rsidR="00000000" w:rsidSect="00DE0934">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3D96F5" w14:textId="77777777" w:rsidR="00DE0934" w:rsidRDefault="00DE0934" w:rsidP="00DE0934">
      <w:pPr>
        <w:spacing w:after="0"/>
      </w:pPr>
      <w:r>
        <w:separator/>
      </w:r>
    </w:p>
  </w:endnote>
  <w:endnote w:type="continuationSeparator" w:id="0">
    <w:p w14:paraId="090196DB" w14:textId="77777777" w:rsidR="00DE0934" w:rsidRDefault="00DE0934" w:rsidP="00DE093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DEC14" w14:textId="77777777" w:rsidR="00DE0934" w:rsidRDefault="00DE0934">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62F4D" w14:textId="4D38C4E5" w:rsidR="00DE0934" w:rsidRPr="00DE0934" w:rsidRDefault="00DE0934" w:rsidP="00DE0934">
    <w:pPr>
      <w:pStyle w:val="Voettekst"/>
      <w:pBdr>
        <w:top w:val="single" w:sz="4" w:space="0" w:color="C0C0C0"/>
      </w:pBdr>
      <w:jc w:val="center"/>
      <w:rPr>
        <w:color w:val="808080"/>
        <w:sz w:val="18"/>
      </w:rPr>
    </w:pPr>
    <w:r w:rsidRPr="00DE0934">
      <w:rPr>
        <w:color w:val="808080"/>
        <w:sz w:val="18"/>
      </w:rPr>
      <w:t xml:space="preserve">Pagina </w:t>
    </w:r>
    <w:r w:rsidRPr="00DE0934">
      <w:rPr>
        <w:color w:val="808080"/>
        <w:sz w:val="18"/>
      </w:rPr>
      <w:fldChar w:fldCharType="begin"/>
    </w:r>
    <w:r w:rsidRPr="00DE0934">
      <w:rPr>
        <w:color w:val="808080"/>
        <w:sz w:val="18"/>
      </w:rPr>
      <w:instrText xml:space="preserve"> PAGE  \* MERGEFORMAT </w:instrText>
    </w:r>
    <w:r w:rsidRPr="00DE0934">
      <w:rPr>
        <w:color w:val="808080"/>
        <w:sz w:val="18"/>
      </w:rPr>
      <w:fldChar w:fldCharType="separate"/>
    </w:r>
    <w:r w:rsidRPr="00DE0934">
      <w:rPr>
        <w:noProof/>
        <w:color w:val="808080"/>
        <w:sz w:val="18"/>
      </w:rPr>
      <w:t>1</w:t>
    </w:r>
    <w:r w:rsidRPr="00DE0934">
      <w:rPr>
        <w:color w:val="808080"/>
        <w:sz w:val="18"/>
      </w:rPr>
      <w:fldChar w:fldCharType="end"/>
    </w:r>
    <w:r w:rsidRPr="00DE0934">
      <w:rPr>
        <w:color w:val="808080"/>
        <w:sz w:val="18"/>
      </w:rPr>
      <w:t xml:space="preserve"> van </w:t>
    </w:r>
    <w:r w:rsidRPr="00DE0934">
      <w:rPr>
        <w:color w:val="808080"/>
        <w:sz w:val="18"/>
      </w:rPr>
      <w:fldChar w:fldCharType="begin"/>
    </w:r>
    <w:r w:rsidRPr="00DE0934">
      <w:rPr>
        <w:color w:val="808080"/>
        <w:sz w:val="18"/>
      </w:rPr>
      <w:instrText xml:space="preserve"> NUMPAGES  \* MERGEFORMAT </w:instrText>
    </w:r>
    <w:r w:rsidRPr="00DE0934">
      <w:rPr>
        <w:color w:val="808080"/>
        <w:sz w:val="18"/>
      </w:rPr>
      <w:fldChar w:fldCharType="separate"/>
    </w:r>
    <w:r w:rsidRPr="00DE0934">
      <w:rPr>
        <w:noProof/>
        <w:color w:val="808080"/>
        <w:sz w:val="18"/>
      </w:rPr>
      <w:t>2</w:t>
    </w:r>
    <w:r w:rsidRPr="00DE0934">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F9A0" w14:textId="77777777" w:rsidR="00DE0934" w:rsidRDefault="00DE093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44DEC8" w14:textId="77777777" w:rsidR="00DE0934" w:rsidRDefault="00DE0934" w:rsidP="00DE0934">
      <w:pPr>
        <w:spacing w:after="0"/>
      </w:pPr>
      <w:r>
        <w:separator/>
      </w:r>
    </w:p>
  </w:footnote>
  <w:footnote w:type="continuationSeparator" w:id="0">
    <w:p w14:paraId="4A51F4CA" w14:textId="77777777" w:rsidR="00DE0934" w:rsidRDefault="00DE0934" w:rsidP="00DE093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DF471D" w14:textId="77777777" w:rsidR="00DE0934" w:rsidRDefault="00DE093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3CAAA" w14:textId="1FBC5973" w:rsidR="00DE0934" w:rsidRPr="00DE0934" w:rsidRDefault="00DE0934" w:rsidP="00DE0934">
    <w:pPr>
      <w:pStyle w:val="Koptekst"/>
      <w:pBdr>
        <w:bottom w:val="single" w:sz="4" w:space="0" w:color="C0C0C0"/>
      </w:pBdr>
      <w:rPr>
        <w:color w:val="808080"/>
        <w:sz w:val="18"/>
      </w:rPr>
    </w:pPr>
    <w:r w:rsidRPr="00DE0934">
      <w:rPr>
        <w:color w:val="808080"/>
        <w:sz w:val="18"/>
      </w:rPr>
      <w:t>Eric Messa - Systeem-Audit</w:t>
    </w:r>
    <w:r w:rsidRPr="00DE0934">
      <w:rPr>
        <w:color w:val="808080"/>
        <w:sz w:val="18"/>
      </w:rPr>
      <w:tab/>
      <w:t>Document D — De synthese</w:t>
    </w:r>
    <w:r w:rsidRPr="00DE0934">
      <w:rPr>
        <w:color w:val="808080"/>
        <w:sz w:val="18"/>
      </w:rPr>
      <w:tab/>
      <w:t>Laatst gewijzigd: 6 oktober 2026, 13:42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F9EF3" w14:textId="77777777" w:rsidR="00DE0934" w:rsidRDefault="00DE0934">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E0934"/>
    <w:rsid w:val="005051ED"/>
    <w:rsid w:val="00DE093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30A2E98"/>
  <w15:chartTrackingRefBased/>
  <w15:docId w15:val="{026D159B-0CB7-4EEE-81DB-E7177808D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DE0934"/>
    <w:pPr>
      <w:tabs>
        <w:tab w:val="center" w:pos="4536"/>
        <w:tab w:val="right" w:pos="9072"/>
      </w:tabs>
    </w:pPr>
  </w:style>
  <w:style w:type="character" w:customStyle="1" w:styleId="KoptekstChar">
    <w:name w:val="Koptekst Char"/>
    <w:basedOn w:val="Standaardalinea-lettertype"/>
    <w:link w:val="Koptekst"/>
    <w:uiPriority w:val="99"/>
    <w:rsid w:val="00DE0934"/>
    <w:rPr>
      <w:rFonts w:eastAsiaTheme="minorEastAsia"/>
      <w:sz w:val="24"/>
      <w:szCs w:val="24"/>
    </w:rPr>
  </w:style>
  <w:style w:type="paragraph" w:styleId="Voettekst">
    <w:name w:val="footer"/>
    <w:basedOn w:val="Standaard"/>
    <w:link w:val="VoettekstChar"/>
    <w:uiPriority w:val="99"/>
    <w:unhideWhenUsed/>
    <w:rsid w:val="00DE0934"/>
    <w:pPr>
      <w:tabs>
        <w:tab w:val="center" w:pos="4536"/>
        <w:tab w:val="right" w:pos="9072"/>
      </w:tabs>
    </w:pPr>
  </w:style>
  <w:style w:type="character" w:customStyle="1" w:styleId="VoettekstChar">
    <w:name w:val="Voettekst Char"/>
    <w:basedOn w:val="Standaardalinea-lettertype"/>
    <w:link w:val="Voettekst"/>
    <w:uiPriority w:val="99"/>
    <w:rsid w:val="00DE0934"/>
    <w:rPr>
      <w:rFonts w:eastAsiaTheme="minorEastAsia"/>
      <w:sz w:val="24"/>
      <w:szCs w:val="24"/>
    </w:rPr>
  </w:style>
  <w:style w:type="paragraph" w:styleId="Inhopg2">
    <w:name w:val="toc 2"/>
    <w:basedOn w:val="Standaard"/>
    <w:next w:val="Standaard"/>
    <w:autoRedefine/>
    <w:uiPriority w:val="39"/>
    <w:unhideWhenUsed/>
    <w:rsid w:val="00DE093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875353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439792352">
          <w:marLeft w:val="0"/>
          <w:marRight w:val="0"/>
          <w:marTop w:val="4000"/>
          <w:marBottom w:val="0"/>
          <w:divBdr>
            <w:top w:val="none" w:sz="0" w:space="0" w:color="auto"/>
            <w:left w:val="none" w:sz="0" w:space="0" w:color="auto"/>
            <w:bottom w:val="none" w:sz="0" w:space="0" w:color="auto"/>
            <w:right w:val="none" w:sz="0" w:space="0" w:color="auto"/>
          </w:divBdr>
        </w:div>
        <w:div w:id="1284380636">
          <w:marLeft w:val="0"/>
          <w:marRight w:val="0"/>
          <w:marTop w:val="0"/>
          <w:marBottom w:val="0"/>
          <w:divBdr>
            <w:top w:val="none" w:sz="0" w:space="0" w:color="auto"/>
            <w:left w:val="none" w:sz="0" w:space="0" w:color="auto"/>
            <w:bottom w:val="none" w:sz="0" w:space="0" w:color="auto"/>
            <w:right w:val="none" w:sz="0" w:space="0" w:color="auto"/>
          </w:divBdr>
        </w:div>
        <w:div w:id="1394040184">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5448</Words>
  <Characters>29965</Characters>
  <Application>Microsoft Office Word</Application>
  <DocSecurity>0</DocSecurity>
  <Lines>249</Lines>
  <Paragraphs>70</Paragraphs>
  <ScaleCrop>false</ScaleCrop>
  <Company/>
  <LinksUpToDate>false</LinksUpToDate>
  <CharactersWithSpaces>35343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2026-10-06T11:47:00Z</dcterms:created>
  <dcterms:modified xsi:type="dcterms:W3CDTF">2026-10-06T11:47:00Z</dcterms:modified>
</cp:coreProperties>
</file>