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679430" w14:textId="77777777" w:rsidR="00B54F27" w:rsidRDefault="00B54F27">
      <w:pPr>
        <w:spacing w:after="480"/>
        <w:jc w:val="center"/>
        <w:outlineLvl w:val="1"/>
        <w:divId w:val="1882936520"/>
        <w:rPr>
          <w:rFonts w:ascii="Aptos Display" w:eastAsia="Times New Roman" w:hAnsi="Aptos Display"/>
          <w:b/>
          <w:bCs/>
          <w:color w:val="7A3E9D"/>
          <w:kern w:val="36"/>
          <w:sz w:val="72"/>
          <w:szCs w:val="72"/>
          <w:lang w:val="nl-NL"/>
        </w:rPr>
      </w:pPr>
      <w:r>
        <w:rPr>
          <w:rFonts w:ascii="Aptos Display" w:eastAsia="Times New Roman" w:hAnsi="Aptos Display"/>
          <w:b/>
          <w:bCs/>
          <w:color w:val="7A3E9D"/>
          <w:kern w:val="36"/>
          <w:sz w:val="72"/>
          <w:szCs w:val="72"/>
          <w:lang w:val="nl-NL"/>
        </w:rPr>
        <w:t>Systeem-Audit</w:t>
      </w:r>
    </w:p>
    <w:p w14:paraId="5FACD1E6" w14:textId="77777777" w:rsidR="00B54F27" w:rsidRDefault="00B54F27">
      <w:pPr>
        <w:pStyle w:val="ondertitel2"/>
        <w:divId w:val="1882936520"/>
        <w:rPr>
          <w:lang w:val="nl-NL"/>
        </w:rPr>
      </w:pPr>
      <w:r>
        <w:rPr>
          <w:lang w:val="nl-NL"/>
        </w:rPr>
        <w:t>Grensoverschrijdend bevoegdheidsvacuüm in de sociale zekerheid</w:t>
      </w:r>
    </w:p>
    <w:p w14:paraId="03FD43F1" w14:textId="77777777" w:rsidR="00B54F27" w:rsidRDefault="00B54F27">
      <w:pPr>
        <w:pStyle w:val="documentaanduiding2"/>
        <w:divId w:val="1882936520"/>
        <w:rPr>
          <w:lang w:val="nl-NL"/>
        </w:rPr>
      </w:pPr>
      <w:r>
        <w:rPr>
          <w:lang w:val="nl-NL"/>
        </w:rPr>
        <w:t>Document A — De narratieve audit</w:t>
      </w:r>
    </w:p>
    <w:p w14:paraId="262430CC" w14:textId="77777777" w:rsidR="00B54F27" w:rsidRDefault="00B54F27">
      <w:pPr>
        <w:pStyle w:val="auteur2"/>
        <w:divId w:val="1882936520"/>
        <w:rPr>
          <w:lang w:val="nl-NL"/>
        </w:rPr>
      </w:pPr>
      <w:r>
        <w:rPr>
          <w:lang w:val="nl-NL"/>
        </w:rPr>
        <w:t>Auteur: Eric Messa</w:t>
      </w:r>
    </w:p>
    <w:p w14:paraId="5570B715" w14:textId="77777777" w:rsidR="00B54F27" w:rsidRDefault="00B54F27">
      <w:pPr>
        <w:pStyle w:val="meta-lijn2"/>
        <w:divId w:val="1882936520"/>
        <w:rPr>
          <w:lang w:val="nl-NL"/>
        </w:rPr>
      </w:pPr>
      <w:r>
        <w:rPr>
          <w:lang w:val="nl-NL"/>
        </w:rPr>
        <w:t>Versie bijgewerkt: 2 oktober 2026, 15:04</w:t>
      </w:r>
    </w:p>
    <w:p w14:paraId="7FD8CF5C" w14:textId="77777777" w:rsidR="00B54F27" w:rsidRDefault="00B54F27">
      <w:pPr>
        <w:pStyle w:val="marker"/>
        <w:ind w:left="800" w:right="800"/>
        <w:divId w:val="1696153226"/>
        <w:rPr>
          <w:lang w:val="nl-NL"/>
        </w:rPr>
      </w:pPr>
      <w:r>
        <w:br w:type="page"/>
      </w:r>
    </w:p>
    <w:p w14:paraId="27CD2376" w14:textId="77777777" w:rsidR="00B54F27" w:rsidRDefault="00B54F27" w:rsidP="00B54F27">
      <w:pPr>
        <w:pStyle w:val="Kop2"/>
        <w:pageBreakBefore/>
        <w:divId w:val="454716923"/>
        <w:rPr>
          <w:rFonts w:eastAsia="Times New Roman"/>
          <w:lang w:val="nl-NL"/>
        </w:rPr>
      </w:pPr>
      <w:bookmarkStart w:id="0" w:name="_Toc241846364"/>
      <w:r>
        <w:rPr>
          <w:rFonts w:eastAsia="Times New Roman"/>
          <w:lang w:val="nl-NL"/>
        </w:rPr>
        <w:lastRenderedPageBreak/>
        <w:t>Inhoudsopgave</w:t>
      </w:r>
      <w:bookmarkEnd w:id="0"/>
    </w:p>
    <w:p w14:paraId="1FA6D639" w14:textId="2D610E16" w:rsidR="00B54F27" w:rsidRDefault="00B54F27" w:rsidP="00B54F27">
      <w:pPr>
        <w:pStyle w:val="Inhopg2"/>
        <w:tabs>
          <w:tab w:val="right" w:leader="dot" w:pos="9062"/>
        </w:tabs>
        <w:divId w:val="454716923"/>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3D77C6">
        <w:rPr>
          <w:rFonts w:eastAsia="Times New Roman"/>
          <w:noProof/>
          <w:lang w:val="nl-NL"/>
        </w:rPr>
        <w:t>Inhoudsopgave</w:t>
      </w:r>
      <w:r>
        <w:rPr>
          <w:noProof/>
        </w:rPr>
        <w:tab/>
      </w:r>
      <w:r>
        <w:rPr>
          <w:noProof/>
        </w:rPr>
        <w:fldChar w:fldCharType="begin"/>
      </w:r>
      <w:r>
        <w:rPr>
          <w:noProof/>
        </w:rPr>
        <w:instrText xml:space="preserve"> PAGEREF _Toc241846364 \h </w:instrText>
      </w:r>
      <w:r>
        <w:rPr>
          <w:noProof/>
        </w:rPr>
      </w:r>
      <w:r>
        <w:rPr>
          <w:noProof/>
        </w:rPr>
        <w:fldChar w:fldCharType="separate"/>
      </w:r>
      <w:r>
        <w:rPr>
          <w:noProof/>
        </w:rPr>
        <w:t>3</w:t>
      </w:r>
      <w:r>
        <w:rPr>
          <w:noProof/>
        </w:rPr>
        <w:fldChar w:fldCharType="end"/>
      </w:r>
    </w:p>
    <w:p w14:paraId="5E74FE5B" w14:textId="5C1E3A40" w:rsidR="00B54F27" w:rsidRDefault="00B54F27" w:rsidP="00B54F27">
      <w:pPr>
        <w:pStyle w:val="Inhopg1"/>
        <w:tabs>
          <w:tab w:val="right" w:leader="dot" w:pos="9062"/>
        </w:tabs>
        <w:divId w:val="454716923"/>
        <w:rPr>
          <w:rFonts w:asciiTheme="minorHAnsi" w:hAnsiTheme="minorHAnsi" w:cstheme="minorBidi"/>
          <w:noProof/>
          <w:kern w:val="2"/>
          <w:sz w:val="24"/>
          <w14:ligatures w14:val="standardContextual"/>
        </w:rPr>
      </w:pPr>
      <w:r w:rsidRPr="003D77C6">
        <w:rPr>
          <w:rFonts w:eastAsia="Times New Roman"/>
          <w:noProof/>
          <w:lang w:val="nl-NL"/>
        </w:rPr>
        <w:t>I. België</w:t>
      </w:r>
      <w:r>
        <w:rPr>
          <w:noProof/>
        </w:rPr>
        <w:tab/>
      </w:r>
      <w:r>
        <w:rPr>
          <w:noProof/>
        </w:rPr>
        <w:fldChar w:fldCharType="begin"/>
      </w:r>
      <w:r>
        <w:rPr>
          <w:noProof/>
        </w:rPr>
        <w:instrText xml:space="preserve"> PAGEREF _Toc241846365 \h </w:instrText>
      </w:r>
      <w:r>
        <w:rPr>
          <w:noProof/>
        </w:rPr>
      </w:r>
      <w:r>
        <w:rPr>
          <w:noProof/>
        </w:rPr>
        <w:fldChar w:fldCharType="separate"/>
      </w:r>
      <w:r>
        <w:rPr>
          <w:noProof/>
        </w:rPr>
        <w:t>6</w:t>
      </w:r>
      <w:r>
        <w:rPr>
          <w:noProof/>
        </w:rPr>
        <w:fldChar w:fldCharType="end"/>
      </w:r>
    </w:p>
    <w:p w14:paraId="494EC4FF" w14:textId="4A257AAE" w:rsidR="00B54F27" w:rsidRDefault="00B54F27" w:rsidP="00B54F27">
      <w:pPr>
        <w:pStyle w:val="Inhopg2"/>
        <w:tabs>
          <w:tab w:val="right" w:leader="dot" w:pos="9062"/>
        </w:tabs>
        <w:divId w:val="454716923"/>
        <w:rPr>
          <w:rFonts w:asciiTheme="minorHAnsi" w:hAnsiTheme="minorHAnsi" w:cstheme="minorBidi"/>
          <w:noProof/>
          <w:kern w:val="2"/>
          <w:sz w:val="24"/>
          <w14:ligatures w14:val="standardContextual"/>
        </w:rPr>
      </w:pPr>
      <w:r w:rsidRPr="003D77C6">
        <w:rPr>
          <w:rFonts w:eastAsia="Times New Roman"/>
          <w:noProof/>
          <w:lang w:val="nl-NL"/>
        </w:rPr>
        <w:t>Zorg &amp; Fysieke Realiteit</w:t>
      </w:r>
      <w:r>
        <w:rPr>
          <w:noProof/>
        </w:rPr>
        <w:tab/>
      </w:r>
      <w:r>
        <w:rPr>
          <w:noProof/>
        </w:rPr>
        <w:fldChar w:fldCharType="begin"/>
      </w:r>
      <w:r>
        <w:rPr>
          <w:noProof/>
        </w:rPr>
        <w:instrText xml:space="preserve"> PAGEREF _Toc241846366 \h </w:instrText>
      </w:r>
      <w:r>
        <w:rPr>
          <w:noProof/>
        </w:rPr>
      </w:r>
      <w:r>
        <w:rPr>
          <w:noProof/>
        </w:rPr>
        <w:fldChar w:fldCharType="separate"/>
      </w:r>
      <w:r>
        <w:rPr>
          <w:noProof/>
        </w:rPr>
        <w:t>6</w:t>
      </w:r>
      <w:r>
        <w:rPr>
          <w:noProof/>
        </w:rPr>
        <w:fldChar w:fldCharType="end"/>
      </w:r>
    </w:p>
    <w:p w14:paraId="6DE83F9A" w14:textId="3EBC4EB3" w:rsidR="00B54F27" w:rsidRDefault="00B54F27" w:rsidP="00B54F27">
      <w:pPr>
        <w:pStyle w:val="Inhopg3"/>
        <w:tabs>
          <w:tab w:val="right" w:leader="dot" w:pos="9062"/>
        </w:tabs>
        <w:divId w:val="454716923"/>
        <w:rPr>
          <w:rFonts w:asciiTheme="minorHAnsi" w:hAnsiTheme="minorHAnsi" w:cstheme="minorBidi"/>
          <w:noProof/>
          <w:kern w:val="2"/>
          <w:sz w:val="24"/>
          <w14:ligatures w14:val="standardContextual"/>
        </w:rPr>
      </w:pPr>
      <w:r w:rsidRPr="003D77C6">
        <w:rPr>
          <w:rFonts w:eastAsia="Times New Roman"/>
          <w:noProof/>
          <w:lang w:val="nl-NL"/>
        </w:rPr>
        <w:t>HUISARTSENPRAKTIJK TER VIERSCHAAR</w:t>
      </w:r>
      <w:r>
        <w:rPr>
          <w:noProof/>
        </w:rPr>
        <w:tab/>
      </w:r>
      <w:r>
        <w:rPr>
          <w:noProof/>
        </w:rPr>
        <w:fldChar w:fldCharType="begin"/>
      </w:r>
      <w:r>
        <w:rPr>
          <w:noProof/>
        </w:rPr>
        <w:instrText xml:space="preserve"> PAGEREF _Toc241846367 \h </w:instrText>
      </w:r>
      <w:r>
        <w:rPr>
          <w:noProof/>
        </w:rPr>
      </w:r>
      <w:r>
        <w:rPr>
          <w:noProof/>
        </w:rPr>
        <w:fldChar w:fldCharType="separate"/>
      </w:r>
      <w:r>
        <w:rPr>
          <w:noProof/>
        </w:rPr>
        <w:t>6</w:t>
      </w:r>
      <w:r>
        <w:rPr>
          <w:noProof/>
        </w:rPr>
        <w:fldChar w:fldCharType="end"/>
      </w:r>
    </w:p>
    <w:p w14:paraId="01DCF667" w14:textId="7ED16C3F" w:rsidR="00B54F27" w:rsidRDefault="00B54F27" w:rsidP="00B54F27">
      <w:pPr>
        <w:pStyle w:val="Inhopg3"/>
        <w:tabs>
          <w:tab w:val="right" w:leader="dot" w:pos="9062"/>
        </w:tabs>
        <w:divId w:val="454716923"/>
        <w:rPr>
          <w:rFonts w:asciiTheme="minorHAnsi" w:hAnsiTheme="minorHAnsi" w:cstheme="minorBidi"/>
          <w:noProof/>
          <w:kern w:val="2"/>
          <w:sz w:val="24"/>
          <w14:ligatures w14:val="standardContextual"/>
        </w:rPr>
      </w:pPr>
      <w:r w:rsidRPr="003D77C6">
        <w:rPr>
          <w:rFonts w:eastAsia="Times New Roman"/>
          <w:noProof/>
          <w:lang w:val="nl-NL"/>
        </w:rPr>
        <w:t>ONAFHANKELIJKE EXPERTS (BE)</w:t>
      </w:r>
      <w:r>
        <w:rPr>
          <w:noProof/>
        </w:rPr>
        <w:tab/>
      </w:r>
      <w:r>
        <w:rPr>
          <w:noProof/>
        </w:rPr>
        <w:fldChar w:fldCharType="begin"/>
      </w:r>
      <w:r>
        <w:rPr>
          <w:noProof/>
        </w:rPr>
        <w:instrText xml:space="preserve"> PAGEREF _Toc241846368 \h </w:instrText>
      </w:r>
      <w:r>
        <w:rPr>
          <w:noProof/>
        </w:rPr>
      </w:r>
      <w:r>
        <w:rPr>
          <w:noProof/>
        </w:rPr>
        <w:fldChar w:fldCharType="separate"/>
      </w:r>
      <w:r>
        <w:rPr>
          <w:noProof/>
        </w:rPr>
        <w:t>8</w:t>
      </w:r>
      <w:r>
        <w:rPr>
          <w:noProof/>
        </w:rPr>
        <w:fldChar w:fldCharType="end"/>
      </w:r>
    </w:p>
    <w:p w14:paraId="14E57FD9" w14:textId="7A6B5F23" w:rsidR="00B54F27" w:rsidRDefault="00B54F27" w:rsidP="00B54F27">
      <w:pPr>
        <w:pStyle w:val="Inhopg3"/>
        <w:tabs>
          <w:tab w:val="right" w:leader="dot" w:pos="9062"/>
        </w:tabs>
        <w:divId w:val="454716923"/>
        <w:rPr>
          <w:rFonts w:asciiTheme="minorHAnsi" w:hAnsiTheme="minorHAnsi" w:cstheme="minorBidi"/>
          <w:noProof/>
          <w:kern w:val="2"/>
          <w:sz w:val="24"/>
          <w14:ligatures w14:val="standardContextual"/>
        </w:rPr>
      </w:pPr>
      <w:r w:rsidRPr="003D77C6">
        <w:rPr>
          <w:rFonts w:eastAsia="Times New Roman"/>
          <w:noProof/>
          <w:lang w:val="nl-NL"/>
        </w:rPr>
        <w:t>OOGARTSEN SINT-NIKLAAS</w:t>
      </w:r>
      <w:r>
        <w:rPr>
          <w:noProof/>
        </w:rPr>
        <w:tab/>
      </w:r>
      <w:r>
        <w:rPr>
          <w:noProof/>
        </w:rPr>
        <w:fldChar w:fldCharType="begin"/>
      </w:r>
      <w:r>
        <w:rPr>
          <w:noProof/>
        </w:rPr>
        <w:instrText xml:space="preserve"> PAGEREF _Toc241846369 \h </w:instrText>
      </w:r>
      <w:r>
        <w:rPr>
          <w:noProof/>
        </w:rPr>
      </w:r>
      <w:r>
        <w:rPr>
          <w:noProof/>
        </w:rPr>
        <w:fldChar w:fldCharType="separate"/>
      </w:r>
      <w:r>
        <w:rPr>
          <w:noProof/>
        </w:rPr>
        <w:t>9</w:t>
      </w:r>
      <w:r>
        <w:rPr>
          <w:noProof/>
        </w:rPr>
        <w:fldChar w:fldCharType="end"/>
      </w:r>
    </w:p>
    <w:p w14:paraId="436664AD" w14:textId="335C31F1" w:rsidR="00B54F27" w:rsidRDefault="00B54F27" w:rsidP="00B54F27">
      <w:pPr>
        <w:pStyle w:val="Inhopg3"/>
        <w:tabs>
          <w:tab w:val="right" w:leader="dot" w:pos="9062"/>
        </w:tabs>
        <w:divId w:val="454716923"/>
        <w:rPr>
          <w:rFonts w:asciiTheme="minorHAnsi" w:hAnsiTheme="minorHAnsi" w:cstheme="minorBidi"/>
          <w:noProof/>
          <w:kern w:val="2"/>
          <w:sz w:val="24"/>
          <w14:ligatures w14:val="standardContextual"/>
        </w:rPr>
      </w:pPr>
      <w:r w:rsidRPr="003D77C6">
        <w:rPr>
          <w:rFonts w:eastAsia="Times New Roman"/>
          <w:noProof/>
          <w:lang w:val="nl-NL"/>
        </w:rPr>
        <w:t>UZ GENT</w:t>
      </w:r>
      <w:r>
        <w:rPr>
          <w:noProof/>
        </w:rPr>
        <w:tab/>
      </w:r>
      <w:r>
        <w:rPr>
          <w:noProof/>
        </w:rPr>
        <w:fldChar w:fldCharType="begin"/>
      </w:r>
      <w:r>
        <w:rPr>
          <w:noProof/>
        </w:rPr>
        <w:instrText xml:space="preserve"> PAGEREF _Toc241846370 \h </w:instrText>
      </w:r>
      <w:r>
        <w:rPr>
          <w:noProof/>
        </w:rPr>
      </w:r>
      <w:r>
        <w:rPr>
          <w:noProof/>
        </w:rPr>
        <w:fldChar w:fldCharType="separate"/>
      </w:r>
      <w:r>
        <w:rPr>
          <w:noProof/>
        </w:rPr>
        <w:t>11</w:t>
      </w:r>
      <w:r>
        <w:rPr>
          <w:noProof/>
        </w:rPr>
        <w:fldChar w:fldCharType="end"/>
      </w:r>
    </w:p>
    <w:p w14:paraId="4A311E35" w14:textId="072595CA" w:rsidR="00B54F27" w:rsidRDefault="00B54F27" w:rsidP="00B54F27">
      <w:pPr>
        <w:pStyle w:val="Inhopg3"/>
        <w:tabs>
          <w:tab w:val="right" w:leader="dot" w:pos="9062"/>
        </w:tabs>
        <w:divId w:val="454716923"/>
        <w:rPr>
          <w:rFonts w:asciiTheme="minorHAnsi" w:hAnsiTheme="minorHAnsi" w:cstheme="minorBidi"/>
          <w:noProof/>
          <w:kern w:val="2"/>
          <w:sz w:val="24"/>
          <w14:ligatures w14:val="standardContextual"/>
        </w:rPr>
      </w:pPr>
      <w:r w:rsidRPr="003D77C6">
        <w:rPr>
          <w:rFonts w:eastAsia="Times New Roman"/>
          <w:noProof/>
          <w:lang w:val="nl-NL"/>
        </w:rPr>
        <w:t>VITAZ</w:t>
      </w:r>
      <w:r>
        <w:rPr>
          <w:noProof/>
        </w:rPr>
        <w:tab/>
      </w:r>
      <w:r>
        <w:rPr>
          <w:noProof/>
        </w:rPr>
        <w:fldChar w:fldCharType="begin"/>
      </w:r>
      <w:r>
        <w:rPr>
          <w:noProof/>
        </w:rPr>
        <w:instrText xml:space="preserve"> PAGEREF _Toc241846371 \h </w:instrText>
      </w:r>
      <w:r>
        <w:rPr>
          <w:noProof/>
        </w:rPr>
      </w:r>
      <w:r>
        <w:rPr>
          <w:noProof/>
        </w:rPr>
        <w:fldChar w:fldCharType="separate"/>
      </w:r>
      <w:r>
        <w:rPr>
          <w:noProof/>
        </w:rPr>
        <w:t>13</w:t>
      </w:r>
      <w:r>
        <w:rPr>
          <w:noProof/>
        </w:rPr>
        <w:fldChar w:fldCharType="end"/>
      </w:r>
    </w:p>
    <w:p w14:paraId="5960BD88" w14:textId="4B1A8D98" w:rsidR="00B54F27" w:rsidRDefault="00B54F27" w:rsidP="00B54F27">
      <w:pPr>
        <w:pStyle w:val="Inhopg2"/>
        <w:tabs>
          <w:tab w:val="right" w:leader="dot" w:pos="9062"/>
        </w:tabs>
        <w:divId w:val="454716923"/>
        <w:rPr>
          <w:rFonts w:asciiTheme="minorHAnsi" w:hAnsiTheme="minorHAnsi" w:cstheme="minorBidi"/>
          <w:noProof/>
          <w:kern w:val="2"/>
          <w:sz w:val="24"/>
          <w14:ligatures w14:val="standardContextual"/>
        </w:rPr>
      </w:pPr>
      <w:r w:rsidRPr="003D77C6">
        <w:rPr>
          <w:rFonts w:eastAsia="Times New Roman"/>
          <w:noProof/>
          <w:lang w:val="nl-NL"/>
        </w:rPr>
        <w:t>Financiën, Rechten &amp; Sociale Zekerheid</w:t>
      </w:r>
      <w:r>
        <w:rPr>
          <w:noProof/>
        </w:rPr>
        <w:tab/>
      </w:r>
      <w:r>
        <w:rPr>
          <w:noProof/>
        </w:rPr>
        <w:fldChar w:fldCharType="begin"/>
      </w:r>
      <w:r>
        <w:rPr>
          <w:noProof/>
        </w:rPr>
        <w:instrText xml:space="preserve"> PAGEREF _Toc241846372 \h </w:instrText>
      </w:r>
      <w:r>
        <w:rPr>
          <w:noProof/>
        </w:rPr>
      </w:r>
      <w:r>
        <w:rPr>
          <w:noProof/>
        </w:rPr>
        <w:fldChar w:fldCharType="separate"/>
      </w:r>
      <w:r>
        <w:rPr>
          <w:noProof/>
        </w:rPr>
        <w:t>14</w:t>
      </w:r>
      <w:r>
        <w:rPr>
          <w:noProof/>
        </w:rPr>
        <w:fldChar w:fldCharType="end"/>
      </w:r>
    </w:p>
    <w:p w14:paraId="6F53E1EC" w14:textId="2D911B85" w:rsidR="00B54F27" w:rsidRDefault="00B54F27" w:rsidP="00B54F27">
      <w:pPr>
        <w:pStyle w:val="Inhopg3"/>
        <w:tabs>
          <w:tab w:val="right" w:leader="dot" w:pos="9062"/>
        </w:tabs>
        <w:divId w:val="454716923"/>
        <w:rPr>
          <w:rFonts w:asciiTheme="minorHAnsi" w:hAnsiTheme="minorHAnsi" w:cstheme="minorBidi"/>
          <w:noProof/>
          <w:kern w:val="2"/>
          <w:sz w:val="24"/>
          <w14:ligatures w14:val="standardContextual"/>
        </w:rPr>
      </w:pPr>
      <w:r w:rsidRPr="003D77C6">
        <w:rPr>
          <w:rFonts w:eastAsia="Times New Roman"/>
          <w:noProof/>
          <w:lang w:val="nl-NL"/>
        </w:rPr>
        <w:t>ALGEMENE CHRISTELIJKE VAKBOND (ACV)</w:t>
      </w:r>
      <w:r>
        <w:rPr>
          <w:noProof/>
        </w:rPr>
        <w:tab/>
      </w:r>
      <w:r>
        <w:rPr>
          <w:noProof/>
        </w:rPr>
        <w:fldChar w:fldCharType="begin"/>
      </w:r>
      <w:r>
        <w:rPr>
          <w:noProof/>
        </w:rPr>
        <w:instrText xml:space="preserve"> PAGEREF _Toc241846373 \h </w:instrText>
      </w:r>
      <w:r>
        <w:rPr>
          <w:noProof/>
        </w:rPr>
      </w:r>
      <w:r>
        <w:rPr>
          <w:noProof/>
        </w:rPr>
        <w:fldChar w:fldCharType="separate"/>
      </w:r>
      <w:r>
        <w:rPr>
          <w:noProof/>
        </w:rPr>
        <w:t>14</w:t>
      </w:r>
      <w:r>
        <w:rPr>
          <w:noProof/>
        </w:rPr>
        <w:fldChar w:fldCharType="end"/>
      </w:r>
    </w:p>
    <w:p w14:paraId="000EFA92" w14:textId="0814939B" w:rsidR="00B54F27" w:rsidRDefault="00B54F27" w:rsidP="00B54F27">
      <w:pPr>
        <w:pStyle w:val="Inhopg3"/>
        <w:tabs>
          <w:tab w:val="right" w:leader="dot" w:pos="9062"/>
        </w:tabs>
        <w:divId w:val="454716923"/>
        <w:rPr>
          <w:rFonts w:asciiTheme="minorHAnsi" w:hAnsiTheme="minorHAnsi" w:cstheme="minorBidi"/>
          <w:noProof/>
          <w:kern w:val="2"/>
          <w:sz w:val="24"/>
          <w14:ligatures w14:val="standardContextual"/>
        </w:rPr>
      </w:pPr>
      <w:r w:rsidRPr="003D77C6">
        <w:rPr>
          <w:rFonts w:eastAsia="Times New Roman"/>
          <w:noProof/>
          <w:lang w:val="nl-NL"/>
        </w:rPr>
        <w:t>AGODI</w:t>
      </w:r>
      <w:r>
        <w:rPr>
          <w:noProof/>
        </w:rPr>
        <w:tab/>
      </w:r>
      <w:r>
        <w:rPr>
          <w:noProof/>
        </w:rPr>
        <w:fldChar w:fldCharType="begin"/>
      </w:r>
      <w:r>
        <w:rPr>
          <w:noProof/>
        </w:rPr>
        <w:instrText xml:space="preserve"> PAGEREF _Toc241846374 \h </w:instrText>
      </w:r>
      <w:r>
        <w:rPr>
          <w:noProof/>
        </w:rPr>
      </w:r>
      <w:r>
        <w:rPr>
          <w:noProof/>
        </w:rPr>
        <w:fldChar w:fldCharType="separate"/>
      </w:r>
      <w:r>
        <w:rPr>
          <w:noProof/>
        </w:rPr>
        <w:t>15</w:t>
      </w:r>
      <w:r>
        <w:rPr>
          <w:noProof/>
        </w:rPr>
        <w:fldChar w:fldCharType="end"/>
      </w:r>
    </w:p>
    <w:p w14:paraId="59AF72CD" w14:textId="14AA084C" w:rsidR="00B54F27" w:rsidRDefault="00B54F27" w:rsidP="00B54F27">
      <w:pPr>
        <w:pStyle w:val="Inhopg3"/>
        <w:tabs>
          <w:tab w:val="right" w:leader="dot" w:pos="9062"/>
        </w:tabs>
        <w:divId w:val="454716923"/>
        <w:rPr>
          <w:rFonts w:asciiTheme="minorHAnsi" w:hAnsiTheme="minorHAnsi" w:cstheme="minorBidi"/>
          <w:noProof/>
          <w:kern w:val="2"/>
          <w:sz w:val="24"/>
          <w14:ligatures w14:val="standardContextual"/>
        </w:rPr>
      </w:pPr>
      <w:r w:rsidRPr="003D77C6">
        <w:rPr>
          <w:rFonts w:eastAsia="Times New Roman"/>
          <w:noProof/>
          <w:lang w:val="nl-NL"/>
        </w:rPr>
        <w:t>CHRISTELIJKE MUTUALITEIT</w:t>
      </w:r>
      <w:r>
        <w:rPr>
          <w:noProof/>
        </w:rPr>
        <w:tab/>
      </w:r>
      <w:r>
        <w:rPr>
          <w:noProof/>
        </w:rPr>
        <w:fldChar w:fldCharType="begin"/>
      </w:r>
      <w:r>
        <w:rPr>
          <w:noProof/>
        </w:rPr>
        <w:instrText xml:space="preserve"> PAGEREF _Toc241846375 \h </w:instrText>
      </w:r>
      <w:r>
        <w:rPr>
          <w:noProof/>
        </w:rPr>
      </w:r>
      <w:r>
        <w:rPr>
          <w:noProof/>
        </w:rPr>
        <w:fldChar w:fldCharType="separate"/>
      </w:r>
      <w:r>
        <w:rPr>
          <w:noProof/>
        </w:rPr>
        <w:t>16</w:t>
      </w:r>
      <w:r>
        <w:rPr>
          <w:noProof/>
        </w:rPr>
        <w:fldChar w:fldCharType="end"/>
      </w:r>
    </w:p>
    <w:p w14:paraId="3AD4126B" w14:textId="6DCAFD10" w:rsidR="00B54F27" w:rsidRDefault="00B54F27" w:rsidP="00B54F27">
      <w:pPr>
        <w:pStyle w:val="Inhopg3"/>
        <w:tabs>
          <w:tab w:val="right" w:leader="dot" w:pos="9062"/>
        </w:tabs>
        <w:divId w:val="454716923"/>
        <w:rPr>
          <w:rFonts w:asciiTheme="minorHAnsi" w:hAnsiTheme="minorHAnsi" w:cstheme="minorBidi"/>
          <w:noProof/>
          <w:kern w:val="2"/>
          <w:sz w:val="24"/>
          <w14:ligatures w14:val="standardContextual"/>
        </w:rPr>
      </w:pPr>
      <w:r w:rsidRPr="003D77C6">
        <w:rPr>
          <w:rFonts w:eastAsia="Times New Roman"/>
          <w:noProof/>
          <w:lang w:val="nl-NL"/>
        </w:rPr>
        <w:t>FOD FINANCIËN</w:t>
      </w:r>
      <w:r>
        <w:rPr>
          <w:noProof/>
        </w:rPr>
        <w:tab/>
      </w:r>
      <w:r>
        <w:rPr>
          <w:noProof/>
        </w:rPr>
        <w:fldChar w:fldCharType="begin"/>
      </w:r>
      <w:r>
        <w:rPr>
          <w:noProof/>
        </w:rPr>
        <w:instrText xml:space="preserve"> PAGEREF _Toc241846376 \h </w:instrText>
      </w:r>
      <w:r>
        <w:rPr>
          <w:noProof/>
        </w:rPr>
      </w:r>
      <w:r>
        <w:rPr>
          <w:noProof/>
        </w:rPr>
        <w:fldChar w:fldCharType="separate"/>
      </w:r>
      <w:r>
        <w:rPr>
          <w:noProof/>
        </w:rPr>
        <w:t>18</w:t>
      </w:r>
      <w:r>
        <w:rPr>
          <w:noProof/>
        </w:rPr>
        <w:fldChar w:fldCharType="end"/>
      </w:r>
    </w:p>
    <w:p w14:paraId="74D36238" w14:textId="6A24A770" w:rsidR="00B54F27" w:rsidRDefault="00B54F27" w:rsidP="00B54F27">
      <w:pPr>
        <w:pStyle w:val="Inhopg3"/>
        <w:tabs>
          <w:tab w:val="right" w:leader="dot" w:pos="9062"/>
        </w:tabs>
        <w:divId w:val="454716923"/>
        <w:rPr>
          <w:rFonts w:asciiTheme="minorHAnsi" w:hAnsiTheme="minorHAnsi" w:cstheme="minorBidi"/>
          <w:noProof/>
          <w:kern w:val="2"/>
          <w:sz w:val="24"/>
          <w14:ligatures w14:val="standardContextual"/>
        </w:rPr>
      </w:pPr>
      <w:r w:rsidRPr="003D77C6">
        <w:rPr>
          <w:rFonts w:eastAsia="Times New Roman"/>
          <w:noProof/>
          <w:lang w:val="nl-NL"/>
        </w:rPr>
        <w:t>FOD IBZ</w:t>
      </w:r>
      <w:r>
        <w:rPr>
          <w:noProof/>
        </w:rPr>
        <w:tab/>
      </w:r>
      <w:r>
        <w:rPr>
          <w:noProof/>
        </w:rPr>
        <w:fldChar w:fldCharType="begin"/>
      </w:r>
      <w:r>
        <w:rPr>
          <w:noProof/>
        </w:rPr>
        <w:instrText xml:space="preserve"> PAGEREF _Toc241846377 \h </w:instrText>
      </w:r>
      <w:r>
        <w:rPr>
          <w:noProof/>
        </w:rPr>
      </w:r>
      <w:r>
        <w:rPr>
          <w:noProof/>
        </w:rPr>
        <w:fldChar w:fldCharType="separate"/>
      </w:r>
      <w:r>
        <w:rPr>
          <w:noProof/>
        </w:rPr>
        <w:t>20</w:t>
      </w:r>
      <w:r>
        <w:rPr>
          <w:noProof/>
        </w:rPr>
        <w:fldChar w:fldCharType="end"/>
      </w:r>
    </w:p>
    <w:p w14:paraId="6C6BE5E4" w14:textId="072AC0AB" w:rsidR="00B54F27" w:rsidRDefault="00B54F27" w:rsidP="00B54F27">
      <w:pPr>
        <w:pStyle w:val="Inhopg3"/>
        <w:tabs>
          <w:tab w:val="right" w:leader="dot" w:pos="9062"/>
        </w:tabs>
        <w:divId w:val="454716923"/>
        <w:rPr>
          <w:rFonts w:asciiTheme="minorHAnsi" w:hAnsiTheme="minorHAnsi" w:cstheme="minorBidi"/>
          <w:noProof/>
          <w:kern w:val="2"/>
          <w:sz w:val="24"/>
          <w14:ligatures w14:val="standardContextual"/>
        </w:rPr>
      </w:pPr>
      <w:r w:rsidRPr="003D77C6">
        <w:rPr>
          <w:rFonts w:eastAsia="Times New Roman"/>
          <w:noProof/>
          <w:lang w:val="nl-NL"/>
        </w:rPr>
        <w:t>FOD SOCIALE ZEKERHEID (DG HAN)</w:t>
      </w:r>
      <w:r>
        <w:rPr>
          <w:noProof/>
        </w:rPr>
        <w:tab/>
      </w:r>
      <w:r>
        <w:rPr>
          <w:noProof/>
        </w:rPr>
        <w:fldChar w:fldCharType="begin"/>
      </w:r>
      <w:r>
        <w:rPr>
          <w:noProof/>
        </w:rPr>
        <w:instrText xml:space="preserve"> PAGEREF _Toc241846378 \h </w:instrText>
      </w:r>
      <w:r>
        <w:rPr>
          <w:noProof/>
        </w:rPr>
      </w:r>
      <w:r>
        <w:rPr>
          <w:noProof/>
        </w:rPr>
        <w:fldChar w:fldCharType="separate"/>
      </w:r>
      <w:r>
        <w:rPr>
          <w:noProof/>
        </w:rPr>
        <w:t>21</w:t>
      </w:r>
      <w:r>
        <w:rPr>
          <w:noProof/>
        </w:rPr>
        <w:fldChar w:fldCharType="end"/>
      </w:r>
    </w:p>
    <w:p w14:paraId="025F5D3C" w14:textId="0C5DC0E0" w:rsidR="00B54F27" w:rsidRDefault="00B54F27" w:rsidP="00B54F27">
      <w:pPr>
        <w:pStyle w:val="Inhopg3"/>
        <w:tabs>
          <w:tab w:val="right" w:leader="dot" w:pos="9062"/>
        </w:tabs>
        <w:divId w:val="454716923"/>
        <w:rPr>
          <w:rFonts w:asciiTheme="minorHAnsi" w:hAnsiTheme="minorHAnsi" w:cstheme="minorBidi"/>
          <w:noProof/>
          <w:kern w:val="2"/>
          <w:sz w:val="24"/>
          <w14:ligatures w14:val="standardContextual"/>
        </w:rPr>
      </w:pPr>
      <w:r w:rsidRPr="003D77C6">
        <w:rPr>
          <w:rFonts w:eastAsia="Times New Roman"/>
          <w:noProof/>
          <w:lang w:val="nl-NL"/>
        </w:rPr>
        <w:t>PARENTIA</w:t>
      </w:r>
      <w:r>
        <w:rPr>
          <w:noProof/>
        </w:rPr>
        <w:tab/>
      </w:r>
      <w:r>
        <w:rPr>
          <w:noProof/>
        </w:rPr>
        <w:fldChar w:fldCharType="begin"/>
      </w:r>
      <w:r>
        <w:rPr>
          <w:noProof/>
        </w:rPr>
        <w:instrText xml:space="preserve"> PAGEREF _Toc241846379 \h </w:instrText>
      </w:r>
      <w:r>
        <w:rPr>
          <w:noProof/>
        </w:rPr>
      </w:r>
      <w:r>
        <w:rPr>
          <w:noProof/>
        </w:rPr>
        <w:fldChar w:fldCharType="separate"/>
      </w:r>
      <w:r>
        <w:rPr>
          <w:noProof/>
        </w:rPr>
        <w:t>23</w:t>
      </w:r>
      <w:r>
        <w:rPr>
          <w:noProof/>
        </w:rPr>
        <w:fldChar w:fldCharType="end"/>
      </w:r>
    </w:p>
    <w:p w14:paraId="1F886E96" w14:textId="16DEEC4B" w:rsidR="00B54F27" w:rsidRDefault="00B54F27" w:rsidP="00B54F27">
      <w:pPr>
        <w:pStyle w:val="Inhopg3"/>
        <w:tabs>
          <w:tab w:val="right" w:leader="dot" w:pos="9062"/>
        </w:tabs>
        <w:divId w:val="454716923"/>
        <w:rPr>
          <w:rFonts w:asciiTheme="minorHAnsi" w:hAnsiTheme="minorHAnsi" w:cstheme="minorBidi"/>
          <w:noProof/>
          <w:kern w:val="2"/>
          <w:sz w:val="24"/>
          <w14:ligatures w14:val="standardContextual"/>
        </w:rPr>
      </w:pPr>
      <w:r w:rsidRPr="003D77C6">
        <w:rPr>
          <w:rFonts w:eastAsia="Times New Roman"/>
          <w:noProof/>
          <w:lang w:val="nl-NL"/>
        </w:rPr>
        <w:t>RVA</w:t>
      </w:r>
      <w:r>
        <w:rPr>
          <w:noProof/>
        </w:rPr>
        <w:tab/>
      </w:r>
      <w:r>
        <w:rPr>
          <w:noProof/>
        </w:rPr>
        <w:fldChar w:fldCharType="begin"/>
      </w:r>
      <w:r>
        <w:rPr>
          <w:noProof/>
        </w:rPr>
        <w:instrText xml:space="preserve"> PAGEREF _Toc241846380 \h </w:instrText>
      </w:r>
      <w:r>
        <w:rPr>
          <w:noProof/>
        </w:rPr>
      </w:r>
      <w:r>
        <w:rPr>
          <w:noProof/>
        </w:rPr>
        <w:fldChar w:fldCharType="separate"/>
      </w:r>
      <w:r>
        <w:rPr>
          <w:noProof/>
        </w:rPr>
        <w:t>24</w:t>
      </w:r>
      <w:r>
        <w:rPr>
          <w:noProof/>
        </w:rPr>
        <w:fldChar w:fldCharType="end"/>
      </w:r>
    </w:p>
    <w:p w14:paraId="50073547" w14:textId="4F79B954" w:rsidR="00B54F27" w:rsidRDefault="00B54F27" w:rsidP="00B54F27">
      <w:pPr>
        <w:pStyle w:val="Inhopg3"/>
        <w:tabs>
          <w:tab w:val="right" w:leader="dot" w:pos="9062"/>
        </w:tabs>
        <w:divId w:val="454716923"/>
        <w:rPr>
          <w:rFonts w:asciiTheme="minorHAnsi" w:hAnsiTheme="minorHAnsi" w:cstheme="minorBidi"/>
          <w:noProof/>
          <w:kern w:val="2"/>
          <w:sz w:val="24"/>
          <w14:ligatures w14:val="standardContextual"/>
        </w:rPr>
      </w:pPr>
      <w:r w:rsidRPr="003D77C6">
        <w:rPr>
          <w:rFonts w:eastAsia="Times New Roman"/>
          <w:noProof/>
          <w:lang w:val="nl-NL"/>
        </w:rPr>
        <w:t>SFPD</w:t>
      </w:r>
      <w:r>
        <w:rPr>
          <w:noProof/>
        </w:rPr>
        <w:tab/>
      </w:r>
      <w:r>
        <w:rPr>
          <w:noProof/>
        </w:rPr>
        <w:fldChar w:fldCharType="begin"/>
      </w:r>
      <w:r>
        <w:rPr>
          <w:noProof/>
        </w:rPr>
        <w:instrText xml:space="preserve"> PAGEREF _Toc241846381 \h </w:instrText>
      </w:r>
      <w:r>
        <w:rPr>
          <w:noProof/>
        </w:rPr>
      </w:r>
      <w:r>
        <w:rPr>
          <w:noProof/>
        </w:rPr>
        <w:fldChar w:fldCharType="separate"/>
      </w:r>
      <w:r>
        <w:rPr>
          <w:noProof/>
        </w:rPr>
        <w:t>26</w:t>
      </w:r>
      <w:r>
        <w:rPr>
          <w:noProof/>
        </w:rPr>
        <w:fldChar w:fldCharType="end"/>
      </w:r>
    </w:p>
    <w:p w14:paraId="3F93CBE5" w14:textId="7ED50C71" w:rsidR="00B54F27" w:rsidRDefault="00B54F27" w:rsidP="00B54F27">
      <w:pPr>
        <w:pStyle w:val="Inhopg3"/>
        <w:tabs>
          <w:tab w:val="right" w:leader="dot" w:pos="9062"/>
        </w:tabs>
        <w:divId w:val="454716923"/>
        <w:rPr>
          <w:rFonts w:asciiTheme="minorHAnsi" w:hAnsiTheme="minorHAnsi" w:cstheme="minorBidi"/>
          <w:noProof/>
          <w:kern w:val="2"/>
          <w:sz w:val="24"/>
          <w14:ligatures w14:val="standardContextual"/>
        </w:rPr>
      </w:pPr>
      <w:r w:rsidRPr="003D77C6">
        <w:rPr>
          <w:rFonts w:eastAsia="Times New Roman"/>
          <w:noProof/>
          <w:lang w:val="nl-NL"/>
        </w:rPr>
        <w:t>VERTICO BUSINESS SOLUTIONS</w:t>
      </w:r>
      <w:r>
        <w:rPr>
          <w:noProof/>
        </w:rPr>
        <w:tab/>
      </w:r>
      <w:r>
        <w:rPr>
          <w:noProof/>
        </w:rPr>
        <w:fldChar w:fldCharType="begin"/>
      </w:r>
      <w:r>
        <w:rPr>
          <w:noProof/>
        </w:rPr>
        <w:instrText xml:space="preserve"> PAGEREF _Toc241846382 \h </w:instrText>
      </w:r>
      <w:r>
        <w:rPr>
          <w:noProof/>
        </w:rPr>
      </w:r>
      <w:r>
        <w:rPr>
          <w:noProof/>
        </w:rPr>
        <w:fldChar w:fldCharType="separate"/>
      </w:r>
      <w:r>
        <w:rPr>
          <w:noProof/>
        </w:rPr>
        <w:t>27</w:t>
      </w:r>
      <w:r>
        <w:rPr>
          <w:noProof/>
        </w:rPr>
        <w:fldChar w:fldCharType="end"/>
      </w:r>
    </w:p>
    <w:p w14:paraId="2401E7A2" w14:textId="36EF7380" w:rsidR="00B54F27" w:rsidRDefault="00B54F27" w:rsidP="00B54F27">
      <w:pPr>
        <w:pStyle w:val="Inhopg2"/>
        <w:tabs>
          <w:tab w:val="right" w:leader="dot" w:pos="9062"/>
        </w:tabs>
        <w:divId w:val="454716923"/>
        <w:rPr>
          <w:rFonts w:asciiTheme="minorHAnsi" w:hAnsiTheme="minorHAnsi" w:cstheme="minorBidi"/>
          <w:noProof/>
          <w:kern w:val="2"/>
          <w:sz w:val="24"/>
          <w14:ligatures w14:val="standardContextual"/>
        </w:rPr>
      </w:pPr>
      <w:r w:rsidRPr="003D77C6">
        <w:rPr>
          <w:rFonts w:eastAsia="Times New Roman"/>
          <w:noProof/>
          <w:lang w:val="nl-NL"/>
        </w:rPr>
        <w:t>Escalatie &amp; Controle</w:t>
      </w:r>
      <w:r>
        <w:rPr>
          <w:noProof/>
        </w:rPr>
        <w:tab/>
      </w:r>
      <w:r>
        <w:rPr>
          <w:noProof/>
        </w:rPr>
        <w:fldChar w:fldCharType="begin"/>
      </w:r>
      <w:r>
        <w:rPr>
          <w:noProof/>
        </w:rPr>
        <w:instrText xml:space="preserve"> PAGEREF _Toc241846383 \h </w:instrText>
      </w:r>
      <w:r>
        <w:rPr>
          <w:noProof/>
        </w:rPr>
      </w:r>
      <w:r>
        <w:rPr>
          <w:noProof/>
        </w:rPr>
        <w:fldChar w:fldCharType="separate"/>
      </w:r>
      <w:r>
        <w:rPr>
          <w:noProof/>
        </w:rPr>
        <w:t>28</w:t>
      </w:r>
      <w:r>
        <w:rPr>
          <w:noProof/>
        </w:rPr>
        <w:fldChar w:fldCharType="end"/>
      </w:r>
    </w:p>
    <w:p w14:paraId="78200AB7" w14:textId="23B6B176" w:rsidR="00B54F27" w:rsidRDefault="00B54F27" w:rsidP="00B54F27">
      <w:pPr>
        <w:pStyle w:val="Inhopg3"/>
        <w:tabs>
          <w:tab w:val="right" w:leader="dot" w:pos="9062"/>
        </w:tabs>
        <w:divId w:val="454716923"/>
        <w:rPr>
          <w:rFonts w:asciiTheme="minorHAnsi" w:hAnsiTheme="minorHAnsi" w:cstheme="minorBidi"/>
          <w:noProof/>
          <w:kern w:val="2"/>
          <w:sz w:val="24"/>
          <w14:ligatures w14:val="standardContextual"/>
        </w:rPr>
      </w:pPr>
      <w:r w:rsidRPr="003D77C6">
        <w:rPr>
          <w:rFonts w:eastAsia="Times New Roman"/>
          <w:noProof/>
          <w:lang w:val="nl-NL"/>
        </w:rPr>
        <w:t>CONTROLEDIENST VOOR DE ZIEKENFONDSEN (CDZ)</w:t>
      </w:r>
      <w:r>
        <w:rPr>
          <w:noProof/>
        </w:rPr>
        <w:tab/>
      </w:r>
      <w:r>
        <w:rPr>
          <w:noProof/>
        </w:rPr>
        <w:fldChar w:fldCharType="begin"/>
      </w:r>
      <w:r>
        <w:rPr>
          <w:noProof/>
        </w:rPr>
        <w:instrText xml:space="preserve"> PAGEREF _Toc241846384 \h </w:instrText>
      </w:r>
      <w:r>
        <w:rPr>
          <w:noProof/>
        </w:rPr>
      </w:r>
      <w:r>
        <w:rPr>
          <w:noProof/>
        </w:rPr>
        <w:fldChar w:fldCharType="separate"/>
      </w:r>
      <w:r>
        <w:rPr>
          <w:noProof/>
        </w:rPr>
        <w:t>28</w:t>
      </w:r>
      <w:r>
        <w:rPr>
          <w:noProof/>
        </w:rPr>
        <w:fldChar w:fldCharType="end"/>
      </w:r>
    </w:p>
    <w:p w14:paraId="0047F8A8" w14:textId="44D1A53C" w:rsidR="00B54F27" w:rsidRDefault="00B54F27" w:rsidP="00B54F27">
      <w:pPr>
        <w:pStyle w:val="Inhopg3"/>
        <w:tabs>
          <w:tab w:val="right" w:leader="dot" w:pos="9062"/>
        </w:tabs>
        <w:divId w:val="454716923"/>
        <w:rPr>
          <w:rFonts w:asciiTheme="minorHAnsi" w:hAnsiTheme="minorHAnsi" w:cstheme="minorBidi"/>
          <w:noProof/>
          <w:kern w:val="2"/>
          <w:sz w:val="24"/>
          <w14:ligatures w14:val="standardContextual"/>
        </w:rPr>
      </w:pPr>
      <w:r w:rsidRPr="003D77C6">
        <w:rPr>
          <w:rFonts w:eastAsia="Times New Roman"/>
          <w:noProof/>
          <w:lang w:val="nl-NL"/>
        </w:rPr>
        <w:t>DE FEDERALE OMBUDSMAN</w:t>
      </w:r>
      <w:r>
        <w:rPr>
          <w:noProof/>
        </w:rPr>
        <w:tab/>
      </w:r>
      <w:r>
        <w:rPr>
          <w:noProof/>
        </w:rPr>
        <w:fldChar w:fldCharType="begin"/>
      </w:r>
      <w:r>
        <w:rPr>
          <w:noProof/>
        </w:rPr>
        <w:instrText xml:space="preserve"> PAGEREF _Toc241846385 \h </w:instrText>
      </w:r>
      <w:r>
        <w:rPr>
          <w:noProof/>
        </w:rPr>
      </w:r>
      <w:r>
        <w:rPr>
          <w:noProof/>
        </w:rPr>
        <w:fldChar w:fldCharType="separate"/>
      </w:r>
      <w:r>
        <w:rPr>
          <w:noProof/>
        </w:rPr>
        <w:t>29</w:t>
      </w:r>
      <w:r>
        <w:rPr>
          <w:noProof/>
        </w:rPr>
        <w:fldChar w:fldCharType="end"/>
      </w:r>
    </w:p>
    <w:p w14:paraId="641B0757" w14:textId="683BDDF0" w:rsidR="00B54F27" w:rsidRDefault="00B54F27" w:rsidP="00B54F27">
      <w:pPr>
        <w:pStyle w:val="Inhopg3"/>
        <w:tabs>
          <w:tab w:val="right" w:leader="dot" w:pos="9062"/>
        </w:tabs>
        <w:divId w:val="454716923"/>
        <w:rPr>
          <w:rFonts w:asciiTheme="minorHAnsi" w:hAnsiTheme="minorHAnsi" w:cstheme="minorBidi"/>
          <w:noProof/>
          <w:kern w:val="2"/>
          <w:sz w:val="24"/>
          <w14:ligatures w14:val="standardContextual"/>
        </w:rPr>
      </w:pPr>
      <w:r w:rsidRPr="003D77C6">
        <w:rPr>
          <w:rFonts w:eastAsia="Times New Roman"/>
          <w:noProof/>
          <w:lang w:val="nl-NL"/>
        </w:rPr>
        <w:t>ARBEIDSAUDITORAAT GENT</w:t>
      </w:r>
      <w:r>
        <w:rPr>
          <w:noProof/>
        </w:rPr>
        <w:tab/>
      </w:r>
      <w:r>
        <w:rPr>
          <w:noProof/>
        </w:rPr>
        <w:fldChar w:fldCharType="begin"/>
      </w:r>
      <w:r>
        <w:rPr>
          <w:noProof/>
        </w:rPr>
        <w:instrText xml:space="preserve"> PAGEREF _Toc241846386 \h </w:instrText>
      </w:r>
      <w:r>
        <w:rPr>
          <w:noProof/>
        </w:rPr>
      </w:r>
      <w:r>
        <w:rPr>
          <w:noProof/>
        </w:rPr>
        <w:fldChar w:fldCharType="separate"/>
      </w:r>
      <w:r>
        <w:rPr>
          <w:noProof/>
        </w:rPr>
        <w:t>30</w:t>
      </w:r>
      <w:r>
        <w:rPr>
          <w:noProof/>
        </w:rPr>
        <w:fldChar w:fldCharType="end"/>
      </w:r>
    </w:p>
    <w:p w14:paraId="7BF58B4A" w14:textId="15929CCF" w:rsidR="00B54F27" w:rsidRDefault="00B54F27" w:rsidP="00B54F27">
      <w:pPr>
        <w:pStyle w:val="Inhopg3"/>
        <w:tabs>
          <w:tab w:val="right" w:leader="dot" w:pos="9062"/>
        </w:tabs>
        <w:divId w:val="454716923"/>
        <w:rPr>
          <w:rFonts w:asciiTheme="minorHAnsi" w:hAnsiTheme="minorHAnsi" w:cstheme="minorBidi"/>
          <w:noProof/>
          <w:kern w:val="2"/>
          <w:sz w:val="24"/>
          <w14:ligatures w14:val="standardContextual"/>
        </w:rPr>
      </w:pPr>
      <w:r w:rsidRPr="003D77C6">
        <w:rPr>
          <w:rFonts w:eastAsia="Times New Roman"/>
          <w:noProof/>
          <w:lang w:val="nl-NL"/>
        </w:rPr>
        <w:t>DE KAMER (COMMISSIE SOCIALE ZAKEN)</w:t>
      </w:r>
      <w:r>
        <w:rPr>
          <w:noProof/>
        </w:rPr>
        <w:tab/>
      </w:r>
      <w:r>
        <w:rPr>
          <w:noProof/>
        </w:rPr>
        <w:fldChar w:fldCharType="begin"/>
      </w:r>
      <w:r>
        <w:rPr>
          <w:noProof/>
        </w:rPr>
        <w:instrText xml:space="preserve"> PAGEREF _Toc241846387 \h </w:instrText>
      </w:r>
      <w:r>
        <w:rPr>
          <w:noProof/>
        </w:rPr>
      </w:r>
      <w:r>
        <w:rPr>
          <w:noProof/>
        </w:rPr>
        <w:fldChar w:fldCharType="separate"/>
      </w:r>
      <w:r>
        <w:rPr>
          <w:noProof/>
        </w:rPr>
        <w:t>31</w:t>
      </w:r>
      <w:r>
        <w:rPr>
          <w:noProof/>
        </w:rPr>
        <w:fldChar w:fldCharType="end"/>
      </w:r>
    </w:p>
    <w:p w14:paraId="15ED99AF" w14:textId="4B6C27C6" w:rsidR="00B54F27" w:rsidRDefault="00B54F27" w:rsidP="00B54F27">
      <w:pPr>
        <w:pStyle w:val="Inhopg3"/>
        <w:tabs>
          <w:tab w:val="right" w:leader="dot" w:pos="9062"/>
        </w:tabs>
        <w:divId w:val="454716923"/>
        <w:rPr>
          <w:rFonts w:asciiTheme="minorHAnsi" w:hAnsiTheme="minorHAnsi" w:cstheme="minorBidi"/>
          <w:noProof/>
          <w:kern w:val="2"/>
          <w:sz w:val="24"/>
          <w14:ligatures w14:val="standardContextual"/>
        </w:rPr>
      </w:pPr>
      <w:r w:rsidRPr="003D77C6">
        <w:rPr>
          <w:rFonts w:eastAsia="Times New Roman"/>
          <w:noProof/>
          <w:lang w:val="nl-NL"/>
        </w:rPr>
        <w:t>COMMISSIE VOOR VERZOEKSCHRIFTEN</w:t>
      </w:r>
      <w:r>
        <w:rPr>
          <w:noProof/>
        </w:rPr>
        <w:tab/>
      </w:r>
      <w:r>
        <w:rPr>
          <w:noProof/>
        </w:rPr>
        <w:fldChar w:fldCharType="begin"/>
      </w:r>
      <w:r>
        <w:rPr>
          <w:noProof/>
        </w:rPr>
        <w:instrText xml:space="preserve"> PAGEREF _Toc241846388 \h </w:instrText>
      </w:r>
      <w:r>
        <w:rPr>
          <w:noProof/>
        </w:rPr>
      </w:r>
      <w:r>
        <w:rPr>
          <w:noProof/>
        </w:rPr>
        <w:fldChar w:fldCharType="separate"/>
      </w:r>
      <w:r>
        <w:rPr>
          <w:noProof/>
        </w:rPr>
        <w:t>32</w:t>
      </w:r>
      <w:r>
        <w:rPr>
          <w:noProof/>
        </w:rPr>
        <w:fldChar w:fldCharType="end"/>
      </w:r>
    </w:p>
    <w:p w14:paraId="572D9588" w14:textId="3A9F11D2" w:rsidR="00B54F27" w:rsidRDefault="00B54F27" w:rsidP="00B54F27">
      <w:pPr>
        <w:pStyle w:val="Inhopg3"/>
        <w:tabs>
          <w:tab w:val="right" w:leader="dot" w:pos="9062"/>
        </w:tabs>
        <w:divId w:val="454716923"/>
        <w:rPr>
          <w:rFonts w:asciiTheme="minorHAnsi" w:hAnsiTheme="minorHAnsi" w:cstheme="minorBidi"/>
          <w:noProof/>
          <w:kern w:val="2"/>
          <w:sz w:val="24"/>
          <w14:ligatures w14:val="standardContextual"/>
        </w:rPr>
      </w:pPr>
      <w:r w:rsidRPr="003D77C6">
        <w:rPr>
          <w:rFonts w:eastAsia="Times New Roman"/>
          <w:noProof/>
          <w:lang w:val="nl-NL"/>
        </w:rPr>
        <w:t>KONINKLIJK PALEIS VAN BELGIË</w:t>
      </w:r>
      <w:r>
        <w:rPr>
          <w:noProof/>
        </w:rPr>
        <w:tab/>
      </w:r>
      <w:r>
        <w:rPr>
          <w:noProof/>
        </w:rPr>
        <w:fldChar w:fldCharType="begin"/>
      </w:r>
      <w:r>
        <w:rPr>
          <w:noProof/>
        </w:rPr>
        <w:instrText xml:space="preserve"> PAGEREF _Toc241846389 \h </w:instrText>
      </w:r>
      <w:r>
        <w:rPr>
          <w:noProof/>
        </w:rPr>
      </w:r>
      <w:r>
        <w:rPr>
          <w:noProof/>
        </w:rPr>
        <w:fldChar w:fldCharType="separate"/>
      </w:r>
      <w:r>
        <w:rPr>
          <w:noProof/>
        </w:rPr>
        <w:t>33</w:t>
      </w:r>
      <w:r>
        <w:rPr>
          <w:noProof/>
        </w:rPr>
        <w:fldChar w:fldCharType="end"/>
      </w:r>
    </w:p>
    <w:p w14:paraId="0ACE5CC6" w14:textId="50C717D9" w:rsidR="00B54F27" w:rsidRDefault="00B54F27" w:rsidP="00B54F27">
      <w:pPr>
        <w:pStyle w:val="Inhopg3"/>
        <w:tabs>
          <w:tab w:val="right" w:leader="dot" w:pos="9062"/>
        </w:tabs>
        <w:divId w:val="454716923"/>
        <w:rPr>
          <w:rFonts w:asciiTheme="minorHAnsi" w:hAnsiTheme="minorHAnsi" w:cstheme="minorBidi"/>
          <w:noProof/>
          <w:kern w:val="2"/>
          <w:sz w:val="24"/>
          <w14:ligatures w14:val="standardContextual"/>
        </w:rPr>
      </w:pPr>
      <w:r w:rsidRPr="003D77C6">
        <w:rPr>
          <w:rFonts w:eastAsia="Times New Roman"/>
          <w:noProof/>
          <w:lang w:val="nl-NL"/>
        </w:rPr>
        <w:t>ORDE DER ARTSEN</w:t>
      </w:r>
      <w:r>
        <w:rPr>
          <w:noProof/>
        </w:rPr>
        <w:tab/>
      </w:r>
      <w:r>
        <w:rPr>
          <w:noProof/>
        </w:rPr>
        <w:fldChar w:fldCharType="begin"/>
      </w:r>
      <w:r>
        <w:rPr>
          <w:noProof/>
        </w:rPr>
        <w:instrText xml:space="preserve"> PAGEREF _Toc241846390 \h </w:instrText>
      </w:r>
      <w:r>
        <w:rPr>
          <w:noProof/>
        </w:rPr>
      </w:r>
      <w:r>
        <w:rPr>
          <w:noProof/>
        </w:rPr>
        <w:fldChar w:fldCharType="separate"/>
      </w:r>
      <w:r>
        <w:rPr>
          <w:noProof/>
        </w:rPr>
        <w:t>34</w:t>
      </w:r>
      <w:r>
        <w:rPr>
          <w:noProof/>
        </w:rPr>
        <w:fldChar w:fldCharType="end"/>
      </w:r>
    </w:p>
    <w:p w14:paraId="29C9CDA8" w14:textId="596D0533" w:rsidR="00B54F27" w:rsidRDefault="00B54F27" w:rsidP="00B54F27">
      <w:pPr>
        <w:pStyle w:val="Inhopg3"/>
        <w:tabs>
          <w:tab w:val="right" w:leader="dot" w:pos="9062"/>
        </w:tabs>
        <w:divId w:val="454716923"/>
        <w:rPr>
          <w:rFonts w:asciiTheme="minorHAnsi" w:hAnsiTheme="minorHAnsi" w:cstheme="minorBidi"/>
          <w:noProof/>
          <w:kern w:val="2"/>
          <w:sz w:val="24"/>
          <w14:ligatures w14:val="standardContextual"/>
        </w:rPr>
      </w:pPr>
      <w:r w:rsidRPr="003D77C6">
        <w:rPr>
          <w:rFonts w:eastAsia="Times New Roman"/>
          <w:noProof/>
          <w:lang w:val="nl-NL"/>
        </w:rPr>
        <w:t>POLITIEKE PARTIJEN &amp; FRACTIES</w:t>
      </w:r>
      <w:r>
        <w:rPr>
          <w:noProof/>
        </w:rPr>
        <w:tab/>
      </w:r>
      <w:r>
        <w:rPr>
          <w:noProof/>
        </w:rPr>
        <w:fldChar w:fldCharType="begin"/>
      </w:r>
      <w:r>
        <w:rPr>
          <w:noProof/>
        </w:rPr>
        <w:instrText xml:space="preserve"> PAGEREF _Toc241846391 \h </w:instrText>
      </w:r>
      <w:r>
        <w:rPr>
          <w:noProof/>
        </w:rPr>
      </w:r>
      <w:r>
        <w:rPr>
          <w:noProof/>
        </w:rPr>
        <w:fldChar w:fldCharType="separate"/>
      </w:r>
      <w:r>
        <w:rPr>
          <w:noProof/>
        </w:rPr>
        <w:t>35</w:t>
      </w:r>
      <w:r>
        <w:rPr>
          <w:noProof/>
        </w:rPr>
        <w:fldChar w:fldCharType="end"/>
      </w:r>
    </w:p>
    <w:p w14:paraId="3DE36293" w14:textId="6FD19D3B" w:rsidR="00B54F27" w:rsidRDefault="00B54F27" w:rsidP="00B54F27">
      <w:pPr>
        <w:pStyle w:val="Inhopg3"/>
        <w:tabs>
          <w:tab w:val="right" w:leader="dot" w:pos="9062"/>
        </w:tabs>
        <w:divId w:val="454716923"/>
        <w:rPr>
          <w:rFonts w:asciiTheme="minorHAnsi" w:hAnsiTheme="minorHAnsi" w:cstheme="minorBidi"/>
          <w:noProof/>
          <w:kern w:val="2"/>
          <w:sz w:val="24"/>
          <w14:ligatures w14:val="standardContextual"/>
        </w:rPr>
      </w:pPr>
      <w:r w:rsidRPr="003D77C6">
        <w:rPr>
          <w:rFonts w:eastAsia="Times New Roman"/>
          <w:noProof/>
          <w:lang w:val="nl-NL"/>
        </w:rPr>
        <w:t>RIZIV</w:t>
      </w:r>
      <w:r>
        <w:rPr>
          <w:noProof/>
        </w:rPr>
        <w:tab/>
      </w:r>
      <w:r>
        <w:rPr>
          <w:noProof/>
        </w:rPr>
        <w:fldChar w:fldCharType="begin"/>
      </w:r>
      <w:r>
        <w:rPr>
          <w:noProof/>
        </w:rPr>
        <w:instrText xml:space="preserve"> PAGEREF _Toc241846392 \h </w:instrText>
      </w:r>
      <w:r>
        <w:rPr>
          <w:noProof/>
        </w:rPr>
      </w:r>
      <w:r>
        <w:rPr>
          <w:noProof/>
        </w:rPr>
        <w:fldChar w:fldCharType="separate"/>
      </w:r>
      <w:r>
        <w:rPr>
          <w:noProof/>
        </w:rPr>
        <w:t>36</w:t>
      </w:r>
      <w:r>
        <w:rPr>
          <w:noProof/>
        </w:rPr>
        <w:fldChar w:fldCharType="end"/>
      </w:r>
    </w:p>
    <w:p w14:paraId="57497240" w14:textId="09713668" w:rsidR="00B54F27" w:rsidRDefault="00B54F27" w:rsidP="00B54F27">
      <w:pPr>
        <w:pStyle w:val="Inhopg3"/>
        <w:tabs>
          <w:tab w:val="right" w:leader="dot" w:pos="9062"/>
        </w:tabs>
        <w:divId w:val="454716923"/>
        <w:rPr>
          <w:rFonts w:asciiTheme="minorHAnsi" w:hAnsiTheme="minorHAnsi" w:cstheme="minorBidi"/>
          <w:noProof/>
          <w:kern w:val="2"/>
          <w:sz w:val="24"/>
          <w14:ligatures w14:val="standardContextual"/>
        </w:rPr>
      </w:pPr>
      <w:r w:rsidRPr="003D77C6">
        <w:rPr>
          <w:rFonts w:eastAsia="Times New Roman"/>
          <w:noProof/>
          <w:lang w:val="nl-NL"/>
        </w:rPr>
        <w:t>UNIA</w:t>
      </w:r>
      <w:r>
        <w:rPr>
          <w:noProof/>
        </w:rPr>
        <w:tab/>
      </w:r>
      <w:r>
        <w:rPr>
          <w:noProof/>
        </w:rPr>
        <w:fldChar w:fldCharType="begin"/>
      </w:r>
      <w:r>
        <w:rPr>
          <w:noProof/>
        </w:rPr>
        <w:instrText xml:space="preserve"> PAGEREF _Toc241846393 \h </w:instrText>
      </w:r>
      <w:r>
        <w:rPr>
          <w:noProof/>
        </w:rPr>
      </w:r>
      <w:r>
        <w:rPr>
          <w:noProof/>
        </w:rPr>
        <w:fldChar w:fldCharType="separate"/>
      </w:r>
      <w:r>
        <w:rPr>
          <w:noProof/>
        </w:rPr>
        <w:t>37</w:t>
      </w:r>
      <w:r>
        <w:rPr>
          <w:noProof/>
        </w:rPr>
        <w:fldChar w:fldCharType="end"/>
      </w:r>
    </w:p>
    <w:p w14:paraId="37B0DAB7" w14:textId="3FEBB21B" w:rsidR="00B54F27" w:rsidRDefault="00B54F27" w:rsidP="00B54F27">
      <w:pPr>
        <w:pStyle w:val="Inhopg1"/>
        <w:tabs>
          <w:tab w:val="right" w:leader="dot" w:pos="9062"/>
        </w:tabs>
        <w:divId w:val="454716923"/>
        <w:rPr>
          <w:rFonts w:asciiTheme="minorHAnsi" w:hAnsiTheme="minorHAnsi" w:cstheme="minorBidi"/>
          <w:noProof/>
          <w:kern w:val="2"/>
          <w:sz w:val="24"/>
          <w14:ligatures w14:val="standardContextual"/>
        </w:rPr>
      </w:pPr>
      <w:r w:rsidRPr="003D77C6">
        <w:rPr>
          <w:rFonts w:eastAsia="Times New Roman"/>
          <w:noProof/>
          <w:lang w:val="nl-NL"/>
        </w:rPr>
        <w:t>II. Nederland</w:t>
      </w:r>
      <w:r>
        <w:rPr>
          <w:noProof/>
        </w:rPr>
        <w:tab/>
      </w:r>
      <w:r>
        <w:rPr>
          <w:noProof/>
        </w:rPr>
        <w:fldChar w:fldCharType="begin"/>
      </w:r>
      <w:r>
        <w:rPr>
          <w:noProof/>
        </w:rPr>
        <w:instrText xml:space="preserve"> PAGEREF _Toc241846394 \h </w:instrText>
      </w:r>
      <w:r>
        <w:rPr>
          <w:noProof/>
        </w:rPr>
      </w:r>
      <w:r>
        <w:rPr>
          <w:noProof/>
        </w:rPr>
        <w:fldChar w:fldCharType="separate"/>
      </w:r>
      <w:r>
        <w:rPr>
          <w:noProof/>
        </w:rPr>
        <w:t>38</w:t>
      </w:r>
      <w:r>
        <w:rPr>
          <w:noProof/>
        </w:rPr>
        <w:fldChar w:fldCharType="end"/>
      </w:r>
    </w:p>
    <w:p w14:paraId="16C373AD" w14:textId="27C0A315" w:rsidR="00B54F27" w:rsidRDefault="00B54F27" w:rsidP="00B54F27">
      <w:pPr>
        <w:pStyle w:val="Inhopg2"/>
        <w:tabs>
          <w:tab w:val="right" w:leader="dot" w:pos="9062"/>
        </w:tabs>
        <w:divId w:val="454716923"/>
        <w:rPr>
          <w:rFonts w:asciiTheme="minorHAnsi" w:hAnsiTheme="minorHAnsi" w:cstheme="minorBidi"/>
          <w:noProof/>
          <w:kern w:val="2"/>
          <w:sz w:val="24"/>
          <w14:ligatures w14:val="standardContextual"/>
        </w:rPr>
      </w:pPr>
      <w:r w:rsidRPr="003D77C6">
        <w:rPr>
          <w:rFonts w:eastAsia="Times New Roman"/>
          <w:noProof/>
          <w:lang w:val="nl-NL"/>
        </w:rPr>
        <w:t>Zorg &amp; Verzekering</w:t>
      </w:r>
      <w:r>
        <w:rPr>
          <w:noProof/>
        </w:rPr>
        <w:tab/>
      </w:r>
      <w:r>
        <w:rPr>
          <w:noProof/>
        </w:rPr>
        <w:fldChar w:fldCharType="begin"/>
      </w:r>
      <w:r>
        <w:rPr>
          <w:noProof/>
        </w:rPr>
        <w:instrText xml:space="preserve"> PAGEREF _Toc241846395 \h </w:instrText>
      </w:r>
      <w:r>
        <w:rPr>
          <w:noProof/>
        </w:rPr>
      </w:r>
      <w:r>
        <w:rPr>
          <w:noProof/>
        </w:rPr>
        <w:fldChar w:fldCharType="separate"/>
      </w:r>
      <w:r>
        <w:rPr>
          <w:noProof/>
        </w:rPr>
        <w:t>38</w:t>
      </w:r>
      <w:r>
        <w:rPr>
          <w:noProof/>
        </w:rPr>
        <w:fldChar w:fldCharType="end"/>
      </w:r>
    </w:p>
    <w:p w14:paraId="63397B7A" w14:textId="4211B84D" w:rsidR="00B54F27" w:rsidRDefault="00B54F27" w:rsidP="00B54F27">
      <w:pPr>
        <w:pStyle w:val="Inhopg3"/>
        <w:tabs>
          <w:tab w:val="right" w:leader="dot" w:pos="9062"/>
        </w:tabs>
        <w:divId w:val="454716923"/>
        <w:rPr>
          <w:rFonts w:asciiTheme="minorHAnsi" w:hAnsiTheme="minorHAnsi" w:cstheme="minorBidi"/>
          <w:noProof/>
          <w:kern w:val="2"/>
          <w:sz w:val="24"/>
          <w14:ligatures w14:val="standardContextual"/>
        </w:rPr>
      </w:pPr>
      <w:r w:rsidRPr="003D77C6">
        <w:rPr>
          <w:rFonts w:eastAsia="Times New Roman"/>
          <w:noProof/>
          <w:lang w:val="nl-NL"/>
        </w:rPr>
        <w:t>CAK</w:t>
      </w:r>
      <w:r>
        <w:rPr>
          <w:noProof/>
        </w:rPr>
        <w:tab/>
      </w:r>
      <w:r>
        <w:rPr>
          <w:noProof/>
        </w:rPr>
        <w:fldChar w:fldCharType="begin"/>
      </w:r>
      <w:r>
        <w:rPr>
          <w:noProof/>
        </w:rPr>
        <w:instrText xml:space="preserve"> PAGEREF _Toc241846396 \h </w:instrText>
      </w:r>
      <w:r>
        <w:rPr>
          <w:noProof/>
        </w:rPr>
      </w:r>
      <w:r>
        <w:rPr>
          <w:noProof/>
        </w:rPr>
        <w:fldChar w:fldCharType="separate"/>
      </w:r>
      <w:r>
        <w:rPr>
          <w:noProof/>
        </w:rPr>
        <w:t>38</w:t>
      </w:r>
      <w:r>
        <w:rPr>
          <w:noProof/>
        </w:rPr>
        <w:fldChar w:fldCharType="end"/>
      </w:r>
    </w:p>
    <w:p w14:paraId="2F42EA09" w14:textId="4AF75A39" w:rsidR="00B54F27" w:rsidRDefault="00B54F27" w:rsidP="00B54F27">
      <w:pPr>
        <w:pStyle w:val="Inhopg3"/>
        <w:tabs>
          <w:tab w:val="right" w:leader="dot" w:pos="9062"/>
        </w:tabs>
        <w:divId w:val="454716923"/>
        <w:rPr>
          <w:rFonts w:asciiTheme="minorHAnsi" w:hAnsiTheme="minorHAnsi" w:cstheme="minorBidi"/>
          <w:noProof/>
          <w:kern w:val="2"/>
          <w:sz w:val="24"/>
          <w14:ligatures w14:val="standardContextual"/>
        </w:rPr>
      </w:pPr>
      <w:r w:rsidRPr="003D77C6">
        <w:rPr>
          <w:rFonts w:eastAsia="Times New Roman"/>
          <w:noProof/>
          <w:lang w:val="nl-NL"/>
        </w:rPr>
        <w:t>CZ</w:t>
      </w:r>
      <w:r>
        <w:rPr>
          <w:noProof/>
        </w:rPr>
        <w:tab/>
      </w:r>
      <w:r>
        <w:rPr>
          <w:noProof/>
        </w:rPr>
        <w:fldChar w:fldCharType="begin"/>
      </w:r>
      <w:r>
        <w:rPr>
          <w:noProof/>
        </w:rPr>
        <w:instrText xml:space="preserve"> PAGEREF _Toc241846397 \h </w:instrText>
      </w:r>
      <w:r>
        <w:rPr>
          <w:noProof/>
        </w:rPr>
      </w:r>
      <w:r>
        <w:rPr>
          <w:noProof/>
        </w:rPr>
        <w:fldChar w:fldCharType="separate"/>
      </w:r>
      <w:r>
        <w:rPr>
          <w:noProof/>
        </w:rPr>
        <w:t>39</w:t>
      </w:r>
      <w:r>
        <w:rPr>
          <w:noProof/>
        </w:rPr>
        <w:fldChar w:fldCharType="end"/>
      </w:r>
    </w:p>
    <w:p w14:paraId="351938A2" w14:textId="315E3AFE" w:rsidR="00B54F27" w:rsidRDefault="00B54F27" w:rsidP="00B54F27">
      <w:pPr>
        <w:pStyle w:val="Inhopg3"/>
        <w:tabs>
          <w:tab w:val="right" w:leader="dot" w:pos="9062"/>
        </w:tabs>
        <w:divId w:val="454716923"/>
        <w:rPr>
          <w:rFonts w:asciiTheme="minorHAnsi" w:hAnsiTheme="minorHAnsi" w:cstheme="minorBidi"/>
          <w:noProof/>
          <w:kern w:val="2"/>
          <w:sz w:val="24"/>
          <w14:ligatures w14:val="standardContextual"/>
        </w:rPr>
      </w:pPr>
      <w:r w:rsidRPr="003D77C6">
        <w:rPr>
          <w:rFonts w:eastAsia="Times New Roman"/>
          <w:noProof/>
          <w:lang w:val="nl-NL"/>
        </w:rPr>
        <w:t>ONAFHANKELIJKE EXPERTS (NL)</w:t>
      </w:r>
      <w:r>
        <w:rPr>
          <w:noProof/>
        </w:rPr>
        <w:tab/>
      </w:r>
      <w:r>
        <w:rPr>
          <w:noProof/>
        </w:rPr>
        <w:fldChar w:fldCharType="begin"/>
      </w:r>
      <w:r>
        <w:rPr>
          <w:noProof/>
        </w:rPr>
        <w:instrText xml:space="preserve"> PAGEREF _Toc241846398 \h </w:instrText>
      </w:r>
      <w:r>
        <w:rPr>
          <w:noProof/>
        </w:rPr>
      </w:r>
      <w:r>
        <w:rPr>
          <w:noProof/>
        </w:rPr>
        <w:fldChar w:fldCharType="separate"/>
      </w:r>
      <w:r>
        <w:rPr>
          <w:noProof/>
        </w:rPr>
        <w:t>40</w:t>
      </w:r>
      <w:r>
        <w:rPr>
          <w:noProof/>
        </w:rPr>
        <w:fldChar w:fldCharType="end"/>
      </w:r>
    </w:p>
    <w:p w14:paraId="239E5EC4" w14:textId="54B65288" w:rsidR="00B54F27" w:rsidRDefault="00B54F27" w:rsidP="00B54F27">
      <w:pPr>
        <w:pStyle w:val="Inhopg3"/>
        <w:tabs>
          <w:tab w:val="right" w:leader="dot" w:pos="9062"/>
        </w:tabs>
        <w:divId w:val="454716923"/>
        <w:rPr>
          <w:rFonts w:asciiTheme="minorHAnsi" w:hAnsiTheme="minorHAnsi" w:cstheme="minorBidi"/>
          <w:noProof/>
          <w:kern w:val="2"/>
          <w:sz w:val="24"/>
          <w14:ligatures w14:val="standardContextual"/>
        </w:rPr>
      </w:pPr>
      <w:r w:rsidRPr="003D77C6">
        <w:rPr>
          <w:rFonts w:eastAsia="Times New Roman"/>
          <w:noProof/>
          <w:lang w:val="nl-NL"/>
        </w:rPr>
        <w:t>PALLION HUISARTSENPRAKTIJK</w:t>
      </w:r>
      <w:r>
        <w:rPr>
          <w:noProof/>
        </w:rPr>
        <w:tab/>
      </w:r>
      <w:r>
        <w:rPr>
          <w:noProof/>
        </w:rPr>
        <w:fldChar w:fldCharType="begin"/>
      </w:r>
      <w:r>
        <w:rPr>
          <w:noProof/>
        </w:rPr>
        <w:instrText xml:space="preserve"> PAGEREF _Toc241846399 \h </w:instrText>
      </w:r>
      <w:r>
        <w:rPr>
          <w:noProof/>
        </w:rPr>
      </w:r>
      <w:r>
        <w:rPr>
          <w:noProof/>
        </w:rPr>
        <w:fldChar w:fldCharType="separate"/>
      </w:r>
      <w:r>
        <w:rPr>
          <w:noProof/>
        </w:rPr>
        <w:t>41</w:t>
      </w:r>
      <w:r>
        <w:rPr>
          <w:noProof/>
        </w:rPr>
        <w:fldChar w:fldCharType="end"/>
      </w:r>
    </w:p>
    <w:p w14:paraId="0DA65CB9" w14:textId="37DBEAC2" w:rsidR="00B54F27" w:rsidRDefault="00B54F27" w:rsidP="00B54F27">
      <w:pPr>
        <w:pStyle w:val="Inhopg3"/>
        <w:tabs>
          <w:tab w:val="right" w:leader="dot" w:pos="9062"/>
        </w:tabs>
        <w:divId w:val="454716923"/>
        <w:rPr>
          <w:rFonts w:asciiTheme="minorHAnsi" w:hAnsiTheme="minorHAnsi" w:cstheme="minorBidi"/>
          <w:noProof/>
          <w:kern w:val="2"/>
          <w:sz w:val="24"/>
          <w14:ligatures w14:val="standardContextual"/>
        </w:rPr>
      </w:pPr>
      <w:r w:rsidRPr="003D77C6">
        <w:rPr>
          <w:rFonts w:eastAsia="Times New Roman"/>
          <w:noProof/>
          <w:lang w:val="nl-NL"/>
        </w:rPr>
        <w:t>ZORGINSTITUUT NEDERLAND (ZIN)</w:t>
      </w:r>
      <w:r>
        <w:rPr>
          <w:noProof/>
        </w:rPr>
        <w:tab/>
      </w:r>
      <w:r>
        <w:rPr>
          <w:noProof/>
        </w:rPr>
        <w:fldChar w:fldCharType="begin"/>
      </w:r>
      <w:r>
        <w:rPr>
          <w:noProof/>
        </w:rPr>
        <w:instrText xml:space="preserve"> PAGEREF _Toc241846400 \h </w:instrText>
      </w:r>
      <w:r>
        <w:rPr>
          <w:noProof/>
        </w:rPr>
      </w:r>
      <w:r>
        <w:rPr>
          <w:noProof/>
        </w:rPr>
        <w:fldChar w:fldCharType="separate"/>
      </w:r>
      <w:r>
        <w:rPr>
          <w:noProof/>
        </w:rPr>
        <w:t>42</w:t>
      </w:r>
      <w:r>
        <w:rPr>
          <w:noProof/>
        </w:rPr>
        <w:fldChar w:fldCharType="end"/>
      </w:r>
    </w:p>
    <w:p w14:paraId="423FDEAD" w14:textId="097CB077" w:rsidR="00B54F27" w:rsidRDefault="00B54F27" w:rsidP="00B54F27">
      <w:pPr>
        <w:pStyle w:val="Inhopg3"/>
        <w:tabs>
          <w:tab w:val="right" w:leader="dot" w:pos="9062"/>
        </w:tabs>
        <w:divId w:val="454716923"/>
        <w:rPr>
          <w:rFonts w:asciiTheme="minorHAnsi" w:hAnsiTheme="minorHAnsi" w:cstheme="minorBidi"/>
          <w:noProof/>
          <w:kern w:val="2"/>
          <w:sz w:val="24"/>
          <w14:ligatures w14:val="standardContextual"/>
        </w:rPr>
      </w:pPr>
      <w:r w:rsidRPr="003D77C6">
        <w:rPr>
          <w:rFonts w:eastAsia="Times New Roman"/>
          <w:noProof/>
          <w:lang w:val="nl-NL"/>
        </w:rPr>
        <w:t>ZORGSAAM</w:t>
      </w:r>
      <w:r>
        <w:rPr>
          <w:noProof/>
        </w:rPr>
        <w:tab/>
      </w:r>
      <w:r>
        <w:rPr>
          <w:noProof/>
        </w:rPr>
        <w:fldChar w:fldCharType="begin"/>
      </w:r>
      <w:r>
        <w:rPr>
          <w:noProof/>
        </w:rPr>
        <w:instrText xml:space="preserve"> PAGEREF _Toc241846401 \h </w:instrText>
      </w:r>
      <w:r>
        <w:rPr>
          <w:noProof/>
        </w:rPr>
      </w:r>
      <w:r>
        <w:rPr>
          <w:noProof/>
        </w:rPr>
        <w:fldChar w:fldCharType="separate"/>
      </w:r>
      <w:r>
        <w:rPr>
          <w:noProof/>
        </w:rPr>
        <w:t>43</w:t>
      </w:r>
      <w:r>
        <w:rPr>
          <w:noProof/>
        </w:rPr>
        <w:fldChar w:fldCharType="end"/>
      </w:r>
    </w:p>
    <w:p w14:paraId="274E78E7" w14:textId="5AA16802" w:rsidR="00B54F27" w:rsidRDefault="00B54F27" w:rsidP="00B54F27">
      <w:pPr>
        <w:pStyle w:val="Inhopg2"/>
        <w:tabs>
          <w:tab w:val="right" w:leader="dot" w:pos="9062"/>
        </w:tabs>
        <w:divId w:val="454716923"/>
        <w:rPr>
          <w:rFonts w:asciiTheme="minorHAnsi" w:hAnsiTheme="minorHAnsi" w:cstheme="minorBidi"/>
          <w:noProof/>
          <w:kern w:val="2"/>
          <w:sz w:val="24"/>
          <w14:ligatures w14:val="standardContextual"/>
        </w:rPr>
      </w:pPr>
      <w:r w:rsidRPr="003D77C6">
        <w:rPr>
          <w:rFonts w:eastAsia="Times New Roman"/>
          <w:noProof/>
          <w:lang w:val="nl-NL"/>
        </w:rPr>
        <w:t>Financiën &amp; Sociale Zekerheid</w:t>
      </w:r>
      <w:r>
        <w:rPr>
          <w:noProof/>
        </w:rPr>
        <w:tab/>
      </w:r>
      <w:r>
        <w:rPr>
          <w:noProof/>
        </w:rPr>
        <w:fldChar w:fldCharType="begin"/>
      </w:r>
      <w:r>
        <w:rPr>
          <w:noProof/>
        </w:rPr>
        <w:instrText xml:space="preserve"> PAGEREF _Toc241846402 \h </w:instrText>
      </w:r>
      <w:r>
        <w:rPr>
          <w:noProof/>
        </w:rPr>
      </w:r>
      <w:r>
        <w:rPr>
          <w:noProof/>
        </w:rPr>
        <w:fldChar w:fldCharType="separate"/>
      </w:r>
      <w:r>
        <w:rPr>
          <w:noProof/>
        </w:rPr>
        <w:t>44</w:t>
      </w:r>
      <w:r>
        <w:rPr>
          <w:noProof/>
        </w:rPr>
        <w:fldChar w:fldCharType="end"/>
      </w:r>
    </w:p>
    <w:p w14:paraId="0880F888" w14:textId="450A2778" w:rsidR="00B54F27" w:rsidRDefault="00B54F27" w:rsidP="00B54F27">
      <w:pPr>
        <w:pStyle w:val="Inhopg3"/>
        <w:tabs>
          <w:tab w:val="right" w:leader="dot" w:pos="9062"/>
        </w:tabs>
        <w:divId w:val="454716923"/>
        <w:rPr>
          <w:rFonts w:asciiTheme="minorHAnsi" w:hAnsiTheme="minorHAnsi" w:cstheme="minorBidi"/>
          <w:noProof/>
          <w:kern w:val="2"/>
          <w:sz w:val="24"/>
          <w14:ligatures w14:val="standardContextual"/>
        </w:rPr>
      </w:pPr>
      <w:r w:rsidRPr="003D77C6">
        <w:rPr>
          <w:rFonts w:eastAsia="Times New Roman"/>
          <w:noProof/>
          <w:lang w:val="nl-NL"/>
        </w:rPr>
        <w:t>BELASTINGDIENST</w:t>
      </w:r>
      <w:r>
        <w:rPr>
          <w:noProof/>
        </w:rPr>
        <w:tab/>
      </w:r>
      <w:r>
        <w:rPr>
          <w:noProof/>
        </w:rPr>
        <w:fldChar w:fldCharType="begin"/>
      </w:r>
      <w:r>
        <w:rPr>
          <w:noProof/>
        </w:rPr>
        <w:instrText xml:space="preserve"> PAGEREF _Toc241846403 \h </w:instrText>
      </w:r>
      <w:r>
        <w:rPr>
          <w:noProof/>
        </w:rPr>
      </w:r>
      <w:r>
        <w:rPr>
          <w:noProof/>
        </w:rPr>
        <w:fldChar w:fldCharType="separate"/>
      </w:r>
      <w:r>
        <w:rPr>
          <w:noProof/>
        </w:rPr>
        <w:t>44</w:t>
      </w:r>
      <w:r>
        <w:rPr>
          <w:noProof/>
        </w:rPr>
        <w:fldChar w:fldCharType="end"/>
      </w:r>
    </w:p>
    <w:p w14:paraId="56CB3F3D" w14:textId="7B2B6629" w:rsidR="00B54F27" w:rsidRDefault="00B54F27" w:rsidP="00B54F27">
      <w:pPr>
        <w:pStyle w:val="Inhopg3"/>
        <w:tabs>
          <w:tab w:val="right" w:leader="dot" w:pos="9062"/>
        </w:tabs>
        <w:divId w:val="454716923"/>
        <w:rPr>
          <w:rFonts w:asciiTheme="minorHAnsi" w:hAnsiTheme="minorHAnsi" w:cstheme="minorBidi"/>
          <w:noProof/>
          <w:kern w:val="2"/>
          <w:sz w:val="24"/>
          <w14:ligatures w14:val="standardContextual"/>
        </w:rPr>
      </w:pPr>
      <w:r w:rsidRPr="003D77C6">
        <w:rPr>
          <w:rFonts w:eastAsia="Times New Roman"/>
          <w:noProof/>
          <w:lang w:val="nl-NL"/>
        </w:rPr>
        <w:t>GEMEENTE HULST &amp; HULST VOOR ELKAAR</w:t>
      </w:r>
      <w:r>
        <w:rPr>
          <w:noProof/>
        </w:rPr>
        <w:tab/>
      </w:r>
      <w:r>
        <w:rPr>
          <w:noProof/>
        </w:rPr>
        <w:fldChar w:fldCharType="begin"/>
      </w:r>
      <w:r>
        <w:rPr>
          <w:noProof/>
        </w:rPr>
        <w:instrText xml:space="preserve"> PAGEREF _Toc241846404 \h </w:instrText>
      </w:r>
      <w:r>
        <w:rPr>
          <w:noProof/>
        </w:rPr>
      </w:r>
      <w:r>
        <w:rPr>
          <w:noProof/>
        </w:rPr>
        <w:fldChar w:fldCharType="separate"/>
      </w:r>
      <w:r>
        <w:rPr>
          <w:noProof/>
        </w:rPr>
        <w:t>45</w:t>
      </w:r>
      <w:r>
        <w:rPr>
          <w:noProof/>
        </w:rPr>
        <w:fldChar w:fldCharType="end"/>
      </w:r>
    </w:p>
    <w:p w14:paraId="4E45EC17" w14:textId="54017709" w:rsidR="00B54F27" w:rsidRDefault="00B54F27" w:rsidP="00B54F27">
      <w:pPr>
        <w:pStyle w:val="Inhopg3"/>
        <w:tabs>
          <w:tab w:val="right" w:leader="dot" w:pos="9062"/>
        </w:tabs>
        <w:divId w:val="454716923"/>
        <w:rPr>
          <w:rFonts w:asciiTheme="minorHAnsi" w:hAnsiTheme="minorHAnsi" w:cstheme="minorBidi"/>
          <w:noProof/>
          <w:kern w:val="2"/>
          <w:sz w:val="24"/>
          <w14:ligatures w14:val="standardContextual"/>
        </w:rPr>
      </w:pPr>
      <w:r w:rsidRPr="003D77C6">
        <w:rPr>
          <w:rFonts w:eastAsia="Times New Roman"/>
          <w:noProof/>
          <w:lang w:val="nl-NL"/>
        </w:rPr>
        <w:t>ING NEDERLAND</w:t>
      </w:r>
      <w:r>
        <w:rPr>
          <w:noProof/>
        </w:rPr>
        <w:tab/>
      </w:r>
      <w:r>
        <w:rPr>
          <w:noProof/>
        </w:rPr>
        <w:fldChar w:fldCharType="begin"/>
      </w:r>
      <w:r>
        <w:rPr>
          <w:noProof/>
        </w:rPr>
        <w:instrText xml:space="preserve"> PAGEREF _Toc241846405 \h </w:instrText>
      </w:r>
      <w:r>
        <w:rPr>
          <w:noProof/>
        </w:rPr>
      </w:r>
      <w:r>
        <w:rPr>
          <w:noProof/>
        </w:rPr>
        <w:fldChar w:fldCharType="separate"/>
      </w:r>
      <w:r>
        <w:rPr>
          <w:noProof/>
        </w:rPr>
        <w:t>46</w:t>
      </w:r>
      <w:r>
        <w:rPr>
          <w:noProof/>
        </w:rPr>
        <w:fldChar w:fldCharType="end"/>
      </w:r>
    </w:p>
    <w:p w14:paraId="6B7EFB87" w14:textId="5CCB591A" w:rsidR="00B54F27" w:rsidRDefault="00B54F27" w:rsidP="00B54F27">
      <w:pPr>
        <w:pStyle w:val="Inhopg3"/>
        <w:tabs>
          <w:tab w:val="right" w:leader="dot" w:pos="9062"/>
        </w:tabs>
        <w:divId w:val="454716923"/>
        <w:rPr>
          <w:rFonts w:asciiTheme="minorHAnsi" w:hAnsiTheme="minorHAnsi" w:cstheme="minorBidi"/>
          <w:noProof/>
          <w:kern w:val="2"/>
          <w:sz w:val="24"/>
          <w14:ligatures w14:val="standardContextual"/>
        </w:rPr>
      </w:pPr>
      <w:r w:rsidRPr="003D77C6">
        <w:rPr>
          <w:rFonts w:eastAsia="Times New Roman"/>
          <w:noProof/>
          <w:lang w:val="nl-NL"/>
        </w:rPr>
        <w:t>REIZEN DOOR ZEELAND</w:t>
      </w:r>
      <w:r>
        <w:rPr>
          <w:noProof/>
        </w:rPr>
        <w:tab/>
      </w:r>
      <w:r>
        <w:rPr>
          <w:noProof/>
        </w:rPr>
        <w:fldChar w:fldCharType="begin"/>
      </w:r>
      <w:r>
        <w:rPr>
          <w:noProof/>
        </w:rPr>
        <w:instrText xml:space="preserve"> PAGEREF _Toc241846406 \h </w:instrText>
      </w:r>
      <w:r>
        <w:rPr>
          <w:noProof/>
        </w:rPr>
      </w:r>
      <w:r>
        <w:rPr>
          <w:noProof/>
        </w:rPr>
        <w:fldChar w:fldCharType="separate"/>
      </w:r>
      <w:r>
        <w:rPr>
          <w:noProof/>
        </w:rPr>
        <w:t>47</w:t>
      </w:r>
      <w:r>
        <w:rPr>
          <w:noProof/>
        </w:rPr>
        <w:fldChar w:fldCharType="end"/>
      </w:r>
    </w:p>
    <w:p w14:paraId="01846DB2" w14:textId="3B292F68" w:rsidR="00B54F27" w:rsidRDefault="00B54F27" w:rsidP="00B54F27">
      <w:pPr>
        <w:pStyle w:val="Inhopg3"/>
        <w:tabs>
          <w:tab w:val="right" w:leader="dot" w:pos="9062"/>
        </w:tabs>
        <w:divId w:val="454716923"/>
        <w:rPr>
          <w:rFonts w:asciiTheme="minorHAnsi" w:hAnsiTheme="minorHAnsi" w:cstheme="minorBidi"/>
          <w:noProof/>
          <w:kern w:val="2"/>
          <w:sz w:val="24"/>
          <w14:ligatures w14:val="standardContextual"/>
        </w:rPr>
      </w:pPr>
      <w:r w:rsidRPr="003D77C6">
        <w:rPr>
          <w:rFonts w:eastAsia="Times New Roman"/>
          <w:noProof/>
          <w:lang w:val="nl-NL"/>
        </w:rPr>
        <w:t>RvIG</w:t>
      </w:r>
      <w:r>
        <w:rPr>
          <w:noProof/>
        </w:rPr>
        <w:tab/>
      </w:r>
      <w:r>
        <w:rPr>
          <w:noProof/>
        </w:rPr>
        <w:fldChar w:fldCharType="begin"/>
      </w:r>
      <w:r>
        <w:rPr>
          <w:noProof/>
        </w:rPr>
        <w:instrText xml:space="preserve"> PAGEREF _Toc241846407 \h </w:instrText>
      </w:r>
      <w:r>
        <w:rPr>
          <w:noProof/>
        </w:rPr>
      </w:r>
      <w:r>
        <w:rPr>
          <w:noProof/>
        </w:rPr>
        <w:fldChar w:fldCharType="separate"/>
      </w:r>
      <w:r>
        <w:rPr>
          <w:noProof/>
        </w:rPr>
        <w:t>48</w:t>
      </w:r>
      <w:r>
        <w:rPr>
          <w:noProof/>
        </w:rPr>
        <w:fldChar w:fldCharType="end"/>
      </w:r>
    </w:p>
    <w:p w14:paraId="5070FEAF" w14:textId="625E85AF" w:rsidR="00B54F27" w:rsidRDefault="00B54F27" w:rsidP="00B54F27">
      <w:pPr>
        <w:pStyle w:val="Inhopg3"/>
        <w:tabs>
          <w:tab w:val="right" w:leader="dot" w:pos="9062"/>
        </w:tabs>
        <w:divId w:val="454716923"/>
        <w:rPr>
          <w:rFonts w:asciiTheme="minorHAnsi" w:hAnsiTheme="minorHAnsi" w:cstheme="minorBidi"/>
          <w:noProof/>
          <w:kern w:val="2"/>
          <w:sz w:val="24"/>
          <w14:ligatures w14:val="standardContextual"/>
        </w:rPr>
      </w:pPr>
      <w:r w:rsidRPr="003D77C6">
        <w:rPr>
          <w:rFonts w:eastAsia="Times New Roman"/>
          <w:noProof/>
          <w:lang w:val="nl-NL"/>
        </w:rPr>
        <w:t>STEDIN</w:t>
      </w:r>
      <w:r>
        <w:rPr>
          <w:noProof/>
        </w:rPr>
        <w:tab/>
      </w:r>
      <w:r>
        <w:rPr>
          <w:noProof/>
        </w:rPr>
        <w:fldChar w:fldCharType="begin"/>
      </w:r>
      <w:r>
        <w:rPr>
          <w:noProof/>
        </w:rPr>
        <w:instrText xml:space="preserve"> PAGEREF _Toc241846408 \h </w:instrText>
      </w:r>
      <w:r>
        <w:rPr>
          <w:noProof/>
        </w:rPr>
      </w:r>
      <w:r>
        <w:rPr>
          <w:noProof/>
        </w:rPr>
        <w:fldChar w:fldCharType="separate"/>
      </w:r>
      <w:r>
        <w:rPr>
          <w:noProof/>
        </w:rPr>
        <w:t>50</w:t>
      </w:r>
      <w:r>
        <w:rPr>
          <w:noProof/>
        </w:rPr>
        <w:fldChar w:fldCharType="end"/>
      </w:r>
    </w:p>
    <w:p w14:paraId="19E7622F" w14:textId="404FABE7" w:rsidR="00B54F27" w:rsidRDefault="00B54F27" w:rsidP="00B54F27">
      <w:pPr>
        <w:pStyle w:val="Inhopg3"/>
        <w:tabs>
          <w:tab w:val="right" w:leader="dot" w:pos="9062"/>
        </w:tabs>
        <w:divId w:val="454716923"/>
        <w:rPr>
          <w:rFonts w:asciiTheme="minorHAnsi" w:hAnsiTheme="minorHAnsi" w:cstheme="minorBidi"/>
          <w:noProof/>
          <w:kern w:val="2"/>
          <w:sz w:val="24"/>
          <w14:ligatures w14:val="standardContextual"/>
        </w:rPr>
      </w:pPr>
      <w:r w:rsidRPr="003D77C6">
        <w:rPr>
          <w:rFonts w:eastAsia="Times New Roman"/>
          <w:noProof/>
          <w:lang w:val="nl-NL"/>
        </w:rPr>
        <w:t>SVB &amp; BBZ</w:t>
      </w:r>
      <w:r>
        <w:rPr>
          <w:noProof/>
        </w:rPr>
        <w:tab/>
      </w:r>
      <w:r>
        <w:rPr>
          <w:noProof/>
        </w:rPr>
        <w:fldChar w:fldCharType="begin"/>
      </w:r>
      <w:r>
        <w:rPr>
          <w:noProof/>
        </w:rPr>
        <w:instrText xml:space="preserve"> PAGEREF _Toc241846409 \h </w:instrText>
      </w:r>
      <w:r>
        <w:rPr>
          <w:noProof/>
        </w:rPr>
      </w:r>
      <w:r>
        <w:rPr>
          <w:noProof/>
        </w:rPr>
        <w:fldChar w:fldCharType="separate"/>
      </w:r>
      <w:r>
        <w:rPr>
          <w:noProof/>
        </w:rPr>
        <w:t>51</w:t>
      </w:r>
      <w:r>
        <w:rPr>
          <w:noProof/>
        </w:rPr>
        <w:fldChar w:fldCharType="end"/>
      </w:r>
    </w:p>
    <w:p w14:paraId="5CAE6583" w14:textId="05175D20" w:rsidR="00B54F27" w:rsidRDefault="00B54F27" w:rsidP="00B54F27">
      <w:pPr>
        <w:pStyle w:val="Inhopg3"/>
        <w:tabs>
          <w:tab w:val="right" w:leader="dot" w:pos="9062"/>
        </w:tabs>
        <w:divId w:val="454716923"/>
        <w:rPr>
          <w:rFonts w:asciiTheme="minorHAnsi" w:hAnsiTheme="minorHAnsi" w:cstheme="minorBidi"/>
          <w:noProof/>
          <w:kern w:val="2"/>
          <w:sz w:val="24"/>
          <w14:ligatures w14:val="standardContextual"/>
        </w:rPr>
      </w:pPr>
      <w:r w:rsidRPr="003D77C6">
        <w:rPr>
          <w:rFonts w:eastAsia="Times New Roman"/>
          <w:noProof/>
          <w:lang w:val="nl-NL"/>
        </w:rPr>
        <w:t>UWV</w:t>
      </w:r>
      <w:r>
        <w:rPr>
          <w:noProof/>
        </w:rPr>
        <w:tab/>
      </w:r>
      <w:r>
        <w:rPr>
          <w:noProof/>
        </w:rPr>
        <w:fldChar w:fldCharType="begin"/>
      </w:r>
      <w:r>
        <w:rPr>
          <w:noProof/>
        </w:rPr>
        <w:instrText xml:space="preserve"> PAGEREF _Toc241846410 \h </w:instrText>
      </w:r>
      <w:r>
        <w:rPr>
          <w:noProof/>
        </w:rPr>
      </w:r>
      <w:r>
        <w:rPr>
          <w:noProof/>
        </w:rPr>
        <w:fldChar w:fldCharType="separate"/>
      </w:r>
      <w:r>
        <w:rPr>
          <w:noProof/>
        </w:rPr>
        <w:t>52</w:t>
      </w:r>
      <w:r>
        <w:rPr>
          <w:noProof/>
        </w:rPr>
        <w:fldChar w:fldCharType="end"/>
      </w:r>
    </w:p>
    <w:p w14:paraId="29793486" w14:textId="512FAE00" w:rsidR="00B54F27" w:rsidRDefault="00B54F27" w:rsidP="00B54F27">
      <w:pPr>
        <w:pStyle w:val="Inhopg3"/>
        <w:tabs>
          <w:tab w:val="right" w:leader="dot" w:pos="9062"/>
        </w:tabs>
        <w:divId w:val="454716923"/>
        <w:rPr>
          <w:rFonts w:asciiTheme="minorHAnsi" w:hAnsiTheme="minorHAnsi" w:cstheme="minorBidi"/>
          <w:noProof/>
          <w:kern w:val="2"/>
          <w:sz w:val="24"/>
          <w14:ligatures w14:val="standardContextual"/>
        </w:rPr>
      </w:pPr>
      <w:r w:rsidRPr="003D77C6">
        <w:rPr>
          <w:rFonts w:eastAsia="Times New Roman"/>
          <w:noProof/>
          <w:lang w:val="nl-NL"/>
        </w:rPr>
        <w:t>VALYS</w:t>
      </w:r>
      <w:r>
        <w:rPr>
          <w:noProof/>
        </w:rPr>
        <w:tab/>
      </w:r>
      <w:r>
        <w:rPr>
          <w:noProof/>
        </w:rPr>
        <w:fldChar w:fldCharType="begin"/>
      </w:r>
      <w:r>
        <w:rPr>
          <w:noProof/>
        </w:rPr>
        <w:instrText xml:space="preserve"> PAGEREF _Toc241846411 \h </w:instrText>
      </w:r>
      <w:r>
        <w:rPr>
          <w:noProof/>
        </w:rPr>
      </w:r>
      <w:r>
        <w:rPr>
          <w:noProof/>
        </w:rPr>
        <w:fldChar w:fldCharType="separate"/>
      </w:r>
      <w:r>
        <w:rPr>
          <w:noProof/>
        </w:rPr>
        <w:t>54</w:t>
      </w:r>
      <w:r>
        <w:rPr>
          <w:noProof/>
        </w:rPr>
        <w:fldChar w:fldCharType="end"/>
      </w:r>
    </w:p>
    <w:p w14:paraId="29E0BBAB" w14:textId="3B2777AB" w:rsidR="00B54F27" w:rsidRDefault="00B54F27" w:rsidP="00B54F27">
      <w:pPr>
        <w:pStyle w:val="Inhopg3"/>
        <w:tabs>
          <w:tab w:val="right" w:leader="dot" w:pos="9062"/>
        </w:tabs>
        <w:divId w:val="454716923"/>
        <w:rPr>
          <w:rFonts w:asciiTheme="minorHAnsi" w:hAnsiTheme="minorHAnsi" w:cstheme="minorBidi"/>
          <w:noProof/>
          <w:kern w:val="2"/>
          <w:sz w:val="24"/>
          <w14:ligatures w14:val="standardContextual"/>
        </w:rPr>
      </w:pPr>
      <w:r w:rsidRPr="003D77C6">
        <w:rPr>
          <w:rFonts w:eastAsia="Times New Roman"/>
          <w:noProof/>
          <w:lang w:val="nl-NL"/>
        </w:rPr>
        <w:t>VATTENFALL</w:t>
      </w:r>
      <w:r>
        <w:rPr>
          <w:noProof/>
        </w:rPr>
        <w:tab/>
      </w:r>
      <w:r>
        <w:rPr>
          <w:noProof/>
        </w:rPr>
        <w:fldChar w:fldCharType="begin"/>
      </w:r>
      <w:r>
        <w:rPr>
          <w:noProof/>
        </w:rPr>
        <w:instrText xml:space="preserve"> PAGEREF _Toc241846412 \h </w:instrText>
      </w:r>
      <w:r>
        <w:rPr>
          <w:noProof/>
        </w:rPr>
      </w:r>
      <w:r>
        <w:rPr>
          <w:noProof/>
        </w:rPr>
        <w:fldChar w:fldCharType="separate"/>
      </w:r>
      <w:r>
        <w:rPr>
          <w:noProof/>
        </w:rPr>
        <w:t>55</w:t>
      </w:r>
      <w:r>
        <w:rPr>
          <w:noProof/>
        </w:rPr>
        <w:fldChar w:fldCharType="end"/>
      </w:r>
    </w:p>
    <w:p w14:paraId="2D8C516F" w14:textId="1E5DE30E" w:rsidR="00B54F27" w:rsidRDefault="00B54F27" w:rsidP="00B54F27">
      <w:pPr>
        <w:pStyle w:val="Inhopg2"/>
        <w:tabs>
          <w:tab w:val="right" w:leader="dot" w:pos="9062"/>
        </w:tabs>
        <w:divId w:val="454716923"/>
        <w:rPr>
          <w:rFonts w:asciiTheme="minorHAnsi" w:hAnsiTheme="minorHAnsi" w:cstheme="minorBidi"/>
          <w:noProof/>
          <w:kern w:val="2"/>
          <w:sz w:val="24"/>
          <w14:ligatures w14:val="standardContextual"/>
        </w:rPr>
      </w:pPr>
      <w:r w:rsidRPr="003D77C6">
        <w:rPr>
          <w:rFonts w:eastAsia="Times New Roman"/>
          <w:noProof/>
          <w:lang w:val="nl-NL"/>
        </w:rPr>
        <w:t>Escalatie &amp; Controle</w:t>
      </w:r>
      <w:r>
        <w:rPr>
          <w:noProof/>
        </w:rPr>
        <w:tab/>
      </w:r>
      <w:r>
        <w:rPr>
          <w:noProof/>
        </w:rPr>
        <w:fldChar w:fldCharType="begin"/>
      </w:r>
      <w:r>
        <w:rPr>
          <w:noProof/>
        </w:rPr>
        <w:instrText xml:space="preserve"> PAGEREF _Toc241846413 \h </w:instrText>
      </w:r>
      <w:r>
        <w:rPr>
          <w:noProof/>
        </w:rPr>
      </w:r>
      <w:r>
        <w:rPr>
          <w:noProof/>
        </w:rPr>
        <w:fldChar w:fldCharType="separate"/>
      </w:r>
      <w:r>
        <w:rPr>
          <w:noProof/>
        </w:rPr>
        <w:t>56</w:t>
      </w:r>
      <w:r>
        <w:rPr>
          <w:noProof/>
        </w:rPr>
        <w:fldChar w:fldCharType="end"/>
      </w:r>
    </w:p>
    <w:p w14:paraId="7B1CDFA5" w14:textId="3DD221ED" w:rsidR="00B54F27" w:rsidRDefault="00B54F27" w:rsidP="00B54F27">
      <w:pPr>
        <w:pStyle w:val="Inhopg3"/>
        <w:tabs>
          <w:tab w:val="right" w:leader="dot" w:pos="9062"/>
        </w:tabs>
        <w:divId w:val="454716923"/>
        <w:rPr>
          <w:rFonts w:asciiTheme="minorHAnsi" w:hAnsiTheme="minorHAnsi" w:cstheme="minorBidi"/>
          <w:noProof/>
          <w:kern w:val="2"/>
          <w:sz w:val="24"/>
          <w14:ligatures w14:val="standardContextual"/>
        </w:rPr>
      </w:pPr>
      <w:r w:rsidRPr="003D77C6">
        <w:rPr>
          <w:rFonts w:eastAsia="Times New Roman"/>
          <w:noProof/>
          <w:lang w:val="nl-NL"/>
        </w:rPr>
        <w:t>DE NATIONALE OMBUDSMAN (NL)</w:t>
      </w:r>
      <w:r>
        <w:rPr>
          <w:noProof/>
        </w:rPr>
        <w:tab/>
      </w:r>
      <w:r>
        <w:rPr>
          <w:noProof/>
        </w:rPr>
        <w:fldChar w:fldCharType="begin"/>
      </w:r>
      <w:r>
        <w:rPr>
          <w:noProof/>
        </w:rPr>
        <w:instrText xml:space="preserve"> PAGEREF _Toc241846414 \h </w:instrText>
      </w:r>
      <w:r>
        <w:rPr>
          <w:noProof/>
        </w:rPr>
      </w:r>
      <w:r>
        <w:rPr>
          <w:noProof/>
        </w:rPr>
        <w:fldChar w:fldCharType="separate"/>
      </w:r>
      <w:r>
        <w:rPr>
          <w:noProof/>
        </w:rPr>
        <w:t>56</w:t>
      </w:r>
      <w:r>
        <w:rPr>
          <w:noProof/>
        </w:rPr>
        <w:fldChar w:fldCharType="end"/>
      </w:r>
    </w:p>
    <w:p w14:paraId="1DBCB25B" w14:textId="384D5B2F" w:rsidR="00B54F27" w:rsidRDefault="00B54F27" w:rsidP="00B54F27">
      <w:pPr>
        <w:pStyle w:val="Inhopg3"/>
        <w:tabs>
          <w:tab w:val="right" w:leader="dot" w:pos="9062"/>
        </w:tabs>
        <w:divId w:val="454716923"/>
        <w:rPr>
          <w:rFonts w:asciiTheme="minorHAnsi" w:hAnsiTheme="minorHAnsi" w:cstheme="minorBidi"/>
          <w:noProof/>
          <w:kern w:val="2"/>
          <w:sz w:val="24"/>
          <w14:ligatures w14:val="standardContextual"/>
        </w:rPr>
      </w:pPr>
      <w:r w:rsidRPr="003D77C6">
        <w:rPr>
          <w:rFonts w:eastAsia="Times New Roman"/>
          <w:noProof/>
          <w:lang w:val="nl-NL"/>
        </w:rPr>
        <w:t>KONINKLIJK HUIS (NEDERLAND)</w:t>
      </w:r>
      <w:r>
        <w:rPr>
          <w:noProof/>
        </w:rPr>
        <w:tab/>
      </w:r>
      <w:r>
        <w:rPr>
          <w:noProof/>
        </w:rPr>
        <w:fldChar w:fldCharType="begin"/>
      </w:r>
      <w:r>
        <w:rPr>
          <w:noProof/>
        </w:rPr>
        <w:instrText xml:space="preserve"> PAGEREF _Toc241846415 \h </w:instrText>
      </w:r>
      <w:r>
        <w:rPr>
          <w:noProof/>
        </w:rPr>
      </w:r>
      <w:r>
        <w:rPr>
          <w:noProof/>
        </w:rPr>
        <w:fldChar w:fldCharType="separate"/>
      </w:r>
      <w:r>
        <w:rPr>
          <w:noProof/>
        </w:rPr>
        <w:t>57</w:t>
      </w:r>
      <w:r>
        <w:rPr>
          <w:noProof/>
        </w:rPr>
        <w:fldChar w:fldCharType="end"/>
      </w:r>
    </w:p>
    <w:p w14:paraId="6B1318CF" w14:textId="5217FDD1" w:rsidR="00B54F27" w:rsidRDefault="00B54F27" w:rsidP="00B54F27">
      <w:pPr>
        <w:pStyle w:val="Inhopg3"/>
        <w:tabs>
          <w:tab w:val="right" w:leader="dot" w:pos="9062"/>
        </w:tabs>
        <w:divId w:val="454716923"/>
        <w:rPr>
          <w:rFonts w:asciiTheme="minorHAnsi" w:hAnsiTheme="minorHAnsi" w:cstheme="minorBidi"/>
          <w:noProof/>
          <w:kern w:val="2"/>
          <w:sz w:val="24"/>
          <w14:ligatures w14:val="standardContextual"/>
        </w:rPr>
      </w:pPr>
      <w:r w:rsidRPr="003D77C6">
        <w:rPr>
          <w:rFonts w:eastAsia="Times New Roman"/>
          <w:noProof/>
          <w:lang w:val="nl-NL"/>
        </w:rPr>
        <w:t>NEDERLANDSE POLITIEKE PARTIJEN</w:t>
      </w:r>
      <w:r>
        <w:rPr>
          <w:noProof/>
        </w:rPr>
        <w:tab/>
      </w:r>
      <w:r>
        <w:rPr>
          <w:noProof/>
        </w:rPr>
        <w:fldChar w:fldCharType="begin"/>
      </w:r>
      <w:r>
        <w:rPr>
          <w:noProof/>
        </w:rPr>
        <w:instrText xml:space="preserve"> PAGEREF _Toc241846416 \h </w:instrText>
      </w:r>
      <w:r>
        <w:rPr>
          <w:noProof/>
        </w:rPr>
      </w:r>
      <w:r>
        <w:rPr>
          <w:noProof/>
        </w:rPr>
        <w:fldChar w:fldCharType="separate"/>
      </w:r>
      <w:r>
        <w:rPr>
          <w:noProof/>
        </w:rPr>
        <w:t>58</w:t>
      </w:r>
      <w:r>
        <w:rPr>
          <w:noProof/>
        </w:rPr>
        <w:fldChar w:fldCharType="end"/>
      </w:r>
    </w:p>
    <w:p w14:paraId="56ABAF8A" w14:textId="1BA016E7" w:rsidR="00B54F27" w:rsidRDefault="00B54F27" w:rsidP="00B54F27">
      <w:pPr>
        <w:pStyle w:val="Inhopg3"/>
        <w:tabs>
          <w:tab w:val="right" w:leader="dot" w:pos="9062"/>
        </w:tabs>
        <w:divId w:val="454716923"/>
        <w:rPr>
          <w:rFonts w:asciiTheme="minorHAnsi" w:hAnsiTheme="minorHAnsi" w:cstheme="minorBidi"/>
          <w:noProof/>
          <w:kern w:val="2"/>
          <w:sz w:val="24"/>
          <w14:ligatures w14:val="standardContextual"/>
        </w:rPr>
      </w:pPr>
      <w:r w:rsidRPr="003D77C6">
        <w:rPr>
          <w:rFonts w:eastAsia="Times New Roman"/>
          <w:noProof/>
          <w:lang w:val="nl-NL"/>
        </w:rPr>
        <w:t>TWEEDE KAMER (COMMISSIE SZW)</w:t>
      </w:r>
      <w:r>
        <w:rPr>
          <w:noProof/>
        </w:rPr>
        <w:tab/>
      </w:r>
      <w:r>
        <w:rPr>
          <w:noProof/>
        </w:rPr>
        <w:fldChar w:fldCharType="begin"/>
      </w:r>
      <w:r>
        <w:rPr>
          <w:noProof/>
        </w:rPr>
        <w:instrText xml:space="preserve"> PAGEREF _Toc241846417 \h </w:instrText>
      </w:r>
      <w:r>
        <w:rPr>
          <w:noProof/>
        </w:rPr>
      </w:r>
      <w:r>
        <w:rPr>
          <w:noProof/>
        </w:rPr>
        <w:fldChar w:fldCharType="separate"/>
      </w:r>
      <w:r>
        <w:rPr>
          <w:noProof/>
        </w:rPr>
        <w:t>59</w:t>
      </w:r>
      <w:r>
        <w:rPr>
          <w:noProof/>
        </w:rPr>
        <w:fldChar w:fldCharType="end"/>
      </w:r>
    </w:p>
    <w:p w14:paraId="137A222B" w14:textId="7FB38915" w:rsidR="00B54F27" w:rsidRDefault="00B54F27" w:rsidP="00B54F27">
      <w:pPr>
        <w:pStyle w:val="Inhopg1"/>
        <w:tabs>
          <w:tab w:val="right" w:leader="dot" w:pos="9062"/>
        </w:tabs>
        <w:divId w:val="454716923"/>
        <w:rPr>
          <w:rFonts w:asciiTheme="minorHAnsi" w:hAnsiTheme="minorHAnsi" w:cstheme="minorBidi"/>
          <w:noProof/>
          <w:kern w:val="2"/>
          <w:sz w:val="24"/>
          <w14:ligatures w14:val="standardContextual"/>
        </w:rPr>
      </w:pPr>
      <w:r w:rsidRPr="003D77C6">
        <w:rPr>
          <w:rFonts w:eastAsia="Times New Roman"/>
          <w:noProof/>
          <w:lang w:val="nl-NL"/>
        </w:rPr>
        <w:t>III. Overkoepelend, Bemiddeling &amp; Maatschappelijke Resonantie</w:t>
      </w:r>
      <w:r>
        <w:rPr>
          <w:noProof/>
        </w:rPr>
        <w:tab/>
      </w:r>
      <w:r>
        <w:rPr>
          <w:noProof/>
        </w:rPr>
        <w:fldChar w:fldCharType="begin"/>
      </w:r>
      <w:r>
        <w:rPr>
          <w:noProof/>
        </w:rPr>
        <w:instrText xml:space="preserve"> PAGEREF _Toc241846418 \h </w:instrText>
      </w:r>
      <w:r>
        <w:rPr>
          <w:noProof/>
        </w:rPr>
      </w:r>
      <w:r>
        <w:rPr>
          <w:noProof/>
        </w:rPr>
        <w:fldChar w:fldCharType="separate"/>
      </w:r>
      <w:r>
        <w:rPr>
          <w:noProof/>
        </w:rPr>
        <w:t>60</w:t>
      </w:r>
      <w:r>
        <w:rPr>
          <w:noProof/>
        </w:rPr>
        <w:fldChar w:fldCharType="end"/>
      </w:r>
    </w:p>
    <w:p w14:paraId="4F7D87B7" w14:textId="793E7256" w:rsidR="00B54F27" w:rsidRDefault="00B54F27" w:rsidP="00B54F27">
      <w:pPr>
        <w:pStyle w:val="Inhopg3"/>
        <w:tabs>
          <w:tab w:val="right" w:leader="dot" w:pos="9062"/>
        </w:tabs>
        <w:divId w:val="454716923"/>
        <w:rPr>
          <w:rFonts w:asciiTheme="minorHAnsi" w:hAnsiTheme="minorHAnsi" w:cstheme="minorBidi"/>
          <w:noProof/>
          <w:kern w:val="2"/>
          <w:sz w:val="24"/>
          <w14:ligatures w14:val="standardContextual"/>
        </w:rPr>
      </w:pPr>
      <w:r w:rsidRPr="003D77C6">
        <w:rPr>
          <w:rFonts w:eastAsia="Times New Roman"/>
          <w:noProof/>
          <w:lang w:val="nl-NL"/>
        </w:rPr>
        <w:t>ACADEMISCHE OBSERVATIELAAG</w:t>
      </w:r>
      <w:r>
        <w:rPr>
          <w:noProof/>
        </w:rPr>
        <w:tab/>
      </w:r>
      <w:r>
        <w:rPr>
          <w:noProof/>
        </w:rPr>
        <w:fldChar w:fldCharType="begin"/>
      </w:r>
      <w:r>
        <w:rPr>
          <w:noProof/>
        </w:rPr>
        <w:instrText xml:space="preserve"> PAGEREF _Toc241846419 \h </w:instrText>
      </w:r>
      <w:r>
        <w:rPr>
          <w:noProof/>
        </w:rPr>
      </w:r>
      <w:r>
        <w:rPr>
          <w:noProof/>
        </w:rPr>
        <w:fldChar w:fldCharType="separate"/>
      </w:r>
      <w:r>
        <w:rPr>
          <w:noProof/>
        </w:rPr>
        <w:t>60</w:t>
      </w:r>
      <w:r>
        <w:rPr>
          <w:noProof/>
        </w:rPr>
        <w:fldChar w:fldCharType="end"/>
      </w:r>
    </w:p>
    <w:p w14:paraId="1DCC44E2" w14:textId="262A59BB" w:rsidR="00B54F27" w:rsidRDefault="00B54F27" w:rsidP="00B54F27">
      <w:pPr>
        <w:pStyle w:val="Inhopg3"/>
        <w:tabs>
          <w:tab w:val="right" w:leader="dot" w:pos="9062"/>
        </w:tabs>
        <w:divId w:val="454716923"/>
        <w:rPr>
          <w:rFonts w:asciiTheme="minorHAnsi" w:hAnsiTheme="minorHAnsi" w:cstheme="minorBidi"/>
          <w:noProof/>
          <w:kern w:val="2"/>
          <w:sz w:val="24"/>
          <w14:ligatures w14:val="standardContextual"/>
        </w:rPr>
      </w:pPr>
      <w:r w:rsidRPr="003D77C6">
        <w:rPr>
          <w:rFonts w:eastAsia="Times New Roman"/>
          <w:noProof/>
          <w:lang w:val="nl-NL"/>
        </w:rPr>
        <w:t>BENELUX UNIE</w:t>
      </w:r>
      <w:r>
        <w:rPr>
          <w:noProof/>
        </w:rPr>
        <w:tab/>
      </w:r>
      <w:r>
        <w:rPr>
          <w:noProof/>
        </w:rPr>
        <w:fldChar w:fldCharType="begin"/>
      </w:r>
      <w:r>
        <w:rPr>
          <w:noProof/>
        </w:rPr>
        <w:instrText xml:space="preserve"> PAGEREF _Toc241846420 \h </w:instrText>
      </w:r>
      <w:r>
        <w:rPr>
          <w:noProof/>
        </w:rPr>
      </w:r>
      <w:r>
        <w:rPr>
          <w:noProof/>
        </w:rPr>
        <w:fldChar w:fldCharType="separate"/>
      </w:r>
      <w:r>
        <w:rPr>
          <w:noProof/>
        </w:rPr>
        <w:t>62</w:t>
      </w:r>
      <w:r>
        <w:rPr>
          <w:noProof/>
        </w:rPr>
        <w:fldChar w:fldCharType="end"/>
      </w:r>
    </w:p>
    <w:p w14:paraId="407B5DEE" w14:textId="6C925326" w:rsidR="00B54F27" w:rsidRDefault="00B54F27" w:rsidP="00B54F27">
      <w:pPr>
        <w:pStyle w:val="Inhopg3"/>
        <w:tabs>
          <w:tab w:val="right" w:leader="dot" w:pos="9062"/>
        </w:tabs>
        <w:divId w:val="454716923"/>
        <w:rPr>
          <w:rFonts w:asciiTheme="minorHAnsi" w:hAnsiTheme="minorHAnsi" w:cstheme="minorBidi"/>
          <w:noProof/>
          <w:kern w:val="2"/>
          <w:sz w:val="24"/>
          <w14:ligatures w14:val="standardContextual"/>
        </w:rPr>
      </w:pPr>
      <w:r w:rsidRPr="003D77C6">
        <w:rPr>
          <w:rFonts w:eastAsia="Times New Roman"/>
          <w:noProof/>
          <w:lang w:val="nl-NL"/>
        </w:rPr>
        <w:t>GRENSINFOPUNT (GIP)</w:t>
      </w:r>
      <w:r>
        <w:rPr>
          <w:noProof/>
        </w:rPr>
        <w:tab/>
      </w:r>
      <w:r>
        <w:rPr>
          <w:noProof/>
        </w:rPr>
        <w:fldChar w:fldCharType="begin"/>
      </w:r>
      <w:r>
        <w:rPr>
          <w:noProof/>
        </w:rPr>
        <w:instrText xml:space="preserve"> PAGEREF _Toc241846421 \h </w:instrText>
      </w:r>
      <w:r>
        <w:rPr>
          <w:noProof/>
        </w:rPr>
      </w:r>
      <w:r>
        <w:rPr>
          <w:noProof/>
        </w:rPr>
        <w:fldChar w:fldCharType="separate"/>
      </w:r>
      <w:r>
        <w:rPr>
          <w:noProof/>
        </w:rPr>
        <w:t>63</w:t>
      </w:r>
      <w:r>
        <w:rPr>
          <w:noProof/>
        </w:rPr>
        <w:fldChar w:fldCharType="end"/>
      </w:r>
    </w:p>
    <w:p w14:paraId="57CF4668" w14:textId="5EC35064" w:rsidR="00B54F27" w:rsidRDefault="00B54F27" w:rsidP="00B54F27">
      <w:pPr>
        <w:pStyle w:val="Inhopg3"/>
        <w:tabs>
          <w:tab w:val="right" w:leader="dot" w:pos="9062"/>
        </w:tabs>
        <w:divId w:val="454716923"/>
        <w:rPr>
          <w:rFonts w:asciiTheme="minorHAnsi" w:hAnsiTheme="minorHAnsi" w:cstheme="minorBidi"/>
          <w:noProof/>
          <w:kern w:val="2"/>
          <w:sz w:val="24"/>
          <w14:ligatures w14:val="standardContextual"/>
        </w:rPr>
      </w:pPr>
      <w:r w:rsidRPr="003D77C6">
        <w:rPr>
          <w:rFonts w:eastAsia="Times New Roman"/>
          <w:noProof/>
          <w:lang w:val="nl-NL"/>
        </w:rPr>
        <w:t>MEDIA &amp; PUBLIEKE INTELLECTUELEN</w:t>
      </w:r>
      <w:r>
        <w:rPr>
          <w:noProof/>
        </w:rPr>
        <w:tab/>
      </w:r>
      <w:r>
        <w:rPr>
          <w:noProof/>
        </w:rPr>
        <w:fldChar w:fldCharType="begin"/>
      </w:r>
      <w:r>
        <w:rPr>
          <w:noProof/>
        </w:rPr>
        <w:instrText xml:space="preserve"> PAGEREF _Toc241846422 \h </w:instrText>
      </w:r>
      <w:r>
        <w:rPr>
          <w:noProof/>
        </w:rPr>
      </w:r>
      <w:r>
        <w:rPr>
          <w:noProof/>
        </w:rPr>
        <w:fldChar w:fldCharType="separate"/>
      </w:r>
      <w:r>
        <w:rPr>
          <w:noProof/>
        </w:rPr>
        <w:t>64</w:t>
      </w:r>
      <w:r>
        <w:rPr>
          <w:noProof/>
        </w:rPr>
        <w:fldChar w:fldCharType="end"/>
      </w:r>
    </w:p>
    <w:p w14:paraId="45CCE08B" w14:textId="5DB83216" w:rsidR="00B54F27" w:rsidRDefault="00B54F27" w:rsidP="00B54F27">
      <w:pPr>
        <w:pStyle w:val="Inhopg3"/>
        <w:tabs>
          <w:tab w:val="right" w:leader="dot" w:pos="9062"/>
        </w:tabs>
        <w:divId w:val="454716923"/>
        <w:rPr>
          <w:rFonts w:asciiTheme="minorHAnsi" w:hAnsiTheme="minorHAnsi" w:cstheme="minorBidi"/>
          <w:noProof/>
          <w:kern w:val="2"/>
          <w:sz w:val="24"/>
          <w14:ligatures w14:val="standardContextual"/>
        </w:rPr>
      </w:pPr>
      <w:r w:rsidRPr="003D77C6">
        <w:rPr>
          <w:rFonts w:eastAsia="Times New Roman"/>
          <w:noProof/>
          <w:lang w:val="nl-NL"/>
        </w:rPr>
        <w:t>SOLVIT</w:t>
      </w:r>
      <w:r>
        <w:rPr>
          <w:noProof/>
        </w:rPr>
        <w:tab/>
      </w:r>
      <w:r>
        <w:rPr>
          <w:noProof/>
        </w:rPr>
        <w:fldChar w:fldCharType="begin"/>
      </w:r>
      <w:r>
        <w:rPr>
          <w:noProof/>
        </w:rPr>
        <w:instrText xml:space="preserve"> PAGEREF _Toc241846423 \h </w:instrText>
      </w:r>
      <w:r>
        <w:rPr>
          <w:noProof/>
        </w:rPr>
      </w:r>
      <w:r>
        <w:rPr>
          <w:noProof/>
        </w:rPr>
        <w:fldChar w:fldCharType="separate"/>
      </w:r>
      <w:r>
        <w:rPr>
          <w:noProof/>
        </w:rPr>
        <w:t>65</w:t>
      </w:r>
      <w:r>
        <w:rPr>
          <w:noProof/>
        </w:rPr>
        <w:fldChar w:fldCharType="end"/>
      </w:r>
    </w:p>
    <w:p w14:paraId="5FCF0963" w14:textId="5D80EF56" w:rsidR="00B54F27" w:rsidRDefault="00B54F27" w:rsidP="00B54F27">
      <w:pPr>
        <w:pStyle w:val="Inhopg3"/>
        <w:tabs>
          <w:tab w:val="right" w:leader="dot" w:pos="9062"/>
        </w:tabs>
        <w:divId w:val="454716923"/>
        <w:rPr>
          <w:rFonts w:asciiTheme="minorHAnsi" w:hAnsiTheme="minorHAnsi" w:cstheme="minorBidi"/>
          <w:noProof/>
          <w:kern w:val="2"/>
          <w:sz w:val="24"/>
          <w14:ligatures w14:val="standardContextual"/>
        </w:rPr>
      </w:pPr>
      <w:r w:rsidRPr="003D77C6">
        <w:rPr>
          <w:rFonts w:eastAsia="Times New Roman"/>
          <w:noProof/>
          <w:lang w:val="nl-NL"/>
        </w:rPr>
        <w:t>STRATEGISCHE BELANGENBEHARTIGING</w:t>
      </w:r>
      <w:r>
        <w:rPr>
          <w:noProof/>
        </w:rPr>
        <w:tab/>
      </w:r>
      <w:r>
        <w:rPr>
          <w:noProof/>
        </w:rPr>
        <w:fldChar w:fldCharType="begin"/>
      </w:r>
      <w:r>
        <w:rPr>
          <w:noProof/>
        </w:rPr>
        <w:instrText xml:space="preserve"> PAGEREF _Toc241846424 \h </w:instrText>
      </w:r>
      <w:r>
        <w:rPr>
          <w:noProof/>
        </w:rPr>
      </w:r>
      <w:r>
        <w:rPr>
          <w:noProof/>
        </w:rPr>
        <w:fldChar w:fldCharType="separate"/>
      </w:r>
      <w:r>
        <w:rPr>
          <w:noProof/>
        </w:rPr>
        <w:t>66</w:t>
      </w:r>
      <w:r>
        <w:rPr>
          <w:noProof/>
        </w:rPr>
        <w:fldChar w:fldCharType="end"/>
      </w:r>
    </w:p>
    <w:p w14:paraId="24A81374" w14:textId="7B4338D7" w:rsidR="00B54F27" w:rsidRDefault="00B54F27" w:rsidP="00B54F27">
      <w:pPr>
        <w:pStyle w:val="Inhopg1"/>
        <w:tabs>
          <w:tab w:val="right" w:leader="dot" w:pos="9062"/>
        </w:tabs>
        <w:divId w:val="454716923"/>
        <w:rPr>
          <w:rFonts w:asciiTheme="minorHAnsi" w:hAnsiTheme="minorHAnsi" w:cstheme="minorBidi"/>
          <w:noProof/>
          <w:kern w:val="2"/>
          <w:sz w:val="24"/>
          <w14:ligatures w14:val="standardContextual"/>
        </w:rPr>
      </w:pPr>
      <w:r w:rsidRPr="003D77C6">
        <w:rPr>
          <w:rFonts w:eastAsia="Times New Roman"/>
          <w:noProof/>
          <w:lang w:val="nl-NL"/>
        </w:rPr>
        <w:t>IV. Europa</w:t>
      </w:r>
      <w:r>
        <w:rPr>
          <w:noProof/>
        </w:rPr>
        <w:tab/>
      </w:r>
      <w:r>
        <w:rPr>
          <w:noProof/>
        </w:rPr>
        <w:fldChar w:fldCharType="begin"/>
      </w:r>
      <w:r>
        <w:rPr>
          <w:noProof/>
        </w:rPr>
        <w:instrText xml:space="preserve"> PAGEREF _Toc241846425 \h </w:instrText>
      </w:r>
      <w:r>
        <w:rPr>
          <w:noProof/>
        </w:rPr>
      </w:r>
      <w:r>
        <w:rPr>
          <w:noProof/>
        </w:rPr>
        <w:fldChar w:fldCharType="separate"/>
      </w:r>
      <w:r>
        <w:rPr>
          <w:noProof/>
        </w:rPr>
        <w:t>67</w:t>
      </w:r>
      <w:r>
        <w:rPr>
          <w:noProof/>
        </w:rPr>
        <w:fldChar w:fldCharType="end"/>
      </w:r>
    </w:p>
    <w:p w14:paraId="5EFEFF9D" w14:textId="2ABAED27" w:rsidR="00B54F27" w:rsidRDefault="00B54F27" w:rsidP="00B54F27">
      <w:pPr>
        <w:pStyle w:val="Inhopg3"/>
        <w:tabs>
          <w:tab w:val="right" w:leader="dot" w:pos="9062"/>
        </w:tabs>
        <w:divId w:val="454716923"/>
        <w:rPr>
          <w:rFonts w:asciiTheme="minorHAnsi" w:hAnsiTheme="minorHAnsi" w:cstheme="minorBidi"/>
          <w:noProof/>
          <w:kern w:val="2"/>
          <w:sz w:val="24"/>
          <w14:ligatures w14:val="standardContextual"/>
        </w:rPr>
      </w:pPr>
      <w:r w:rsidRPr="003D77C6">
        <w:rPr>
          <w:rFonts w:eastAsia="Times New Roman"/>
          <w:noProof/>
          <w:lang w:val="nl-NL"/>
        </w:rPr>
        <w:t>EUROPESE COMMISSIE</w:t>
      </w:r>
      <w:r>
        <w:rPr>
          <w:noProof/>
        </w:rPr>
        <w:tab/>
      </w:r>
      <w:r>
        <w:rPr>
          <w:noProof/>
        </w:rPr>
        <w:fldChar w:fldCharType="begin"/>
      </w:r>
      <w:r>
        <w:rPr>
          <w:noProof/>
        </w:rPr>
        <w:instrText xml:space="preserve"> PAGEREF _Toc241846426 \h </w:instrText>
      </w:r>
      <w:r>
        <w:rPr>
          <w:noProof/>
        </w:rPr>
      </w:r>
      <w:r>
        <w:rPr>
          <w:noProof/>
        </w:rPr>
        <w:fldChar w:fldCharType="separate"/>
      </w:r>
      <w:r>
        <w:rPr>
          <w:noProof/>
        </w:rPr>
        <w:t>67</w:t>
      </w:r>
      <w:r>
        <w:rPr>
          <w:noProof/>
        </w:rPr>
        <w:fldChar w:fldCharType="end"/>
      </w:r>
    </w:p>
    <w:p w14:paraId="77A105E5" w14:textId="52AE234A" w:rsidR="00B54F27" w:rsidRDefault="00B54F27" w:rsidP="00B54F27">
      <w:pPr>
        <w:pStyle w:val="Inhopg3"/>
        <w:tabs>
          <w:tab w:val="right" w:leader="dot" w:pos="9062"/>
        </w:tabs>
        <w:divId w:val="454716923"/>
        <w:rPr>
          <w:rFonts w:asciiTheme="minorHAnsi" w:hAnsiTheme="minorHAnsi" w:cstheme="minorBidi"/>
          <w:noProof/>
          <w:kern w:val="2"/>
          <w:sz w:val="24"/>
          <w14:ligatures w14:val="standardContextual"/>
        </w:rPr>
      </w:pPr>
      <w:r w:rsidRPr="003D77C6">
        <w:rPr>
          <w:rFonts w:eastAsia="Times New Roman"/>
          <w:noProof/>
          <w:lang w:val="nl-NL"/>
        </w:rPr>
        <w:t>EUROPEES HOF VOOR DE RECHTEN VAN DE MENS (EHRM)</w:t>
      </w:r>
      <w:r>
        <w:rPr>
          <w:noProof/>
        </w:rPr>
        <w:tab/>
      </w:r>
      <w:r>
        <w:rPr>
          <w:noProof/>
        </w:rPr>
        <w:fldChar w:fldCharType="begin"/>
      </w:r>
      <w:r>
        <w:rPr>
          <w:noProof/>
        </w:rPr>
        <w:instrText xml:space="preserve"> PAGEREF _Toc241846427 \h </w:instrText>
      </w:r>
      <w:r>
        <w:rPr>
          <w:noProof/>
        </w:rPr>
      </w:r>
      <w:r>
        <w:rPr>
          <w:noProof/>
        </w:rPr>
        <w:fldChar w:fldCharType="separate"/>
      </w:r>
      <w:r>
        <w:rPr>
          <w:noProof/>
        </w:rPr>
        <w:t>68</w:t>
      </w:r>
      <w:r>
        <w:rPr>
          <w:noProof/>
        </w:rPr>
        <w:fldChar w:fldCharType="end"/>
      </w:r>
    </w:p>
    <w:p w14:paraId="776C168D" w14:textId="14BF4C61" w:rsidR="00B54F27" w:rsidRDefault="00B54F27" w:rsidP="00B54F27">
      <w:pPr>
        <w:pStyle w:val="Inhopg3"/>
        <w:tabs>
          <w:tab w:val="right" w:leader="dot" w:pos="9062"/>
        </w:tabs>
        <w:divId w:val="454716923"/>
        <w:rPr>
          <w:rFonts w:asciiTheme="minorHAnsi" w:hAnsiTheme="minorHAnsi" w:cstheme="minorBidi"/>
          <w:noProof/>
          <w:kern w:val="2"/>
          <w:sz w:val="24"/>
          <w14:ligatures w14:val="standardContextual"/>
        </w:rPr>
      </w:pPr>
      <w:r w:rsidRPr="003D77C6">
        <w:rPr>
          <w:rFonts w:eastAsia="Times New Roman"/>
          <w:noProof/>
          <w:lang w:val="nl-NL"/>
        </w:rPr>
        <w:t>EUROPESE ARBEIDSAUTORITEIT (ELA)</w:t>
      </w:r>
      <w:r>
        <w:rPr>
          <w:noProof/>
        </w:rPr>
        <w:tab/>
      </w:r>
      <w:r>
        <w:rPr>
          <w:noProof/>
        </w:rPr>
        <w:fldChar w:fldCharType="begin"/>
      </w:r>
      <w:r>
        <w:rPr>
          <w:noProof/>
        </w:rPr>
        <w:instrText xml:space="preserve"> PAGEREF _Toc241846428 \h </w:instrText>
      </w:r>
      <w:r>
        <w:rPr>
          <w:noProof/>
        </w:rPr>
      </w:r>
      <w:r>
        <w:rPr>
          <w:noProof/>
        </w:rPr>
        <w:fldChar w:fldCharType="separate"/>
      </w:r>
      <w:r>
        <w:rPr>
          <w:noProof/>
        </w:rPr>
        <w:t>69</w:t>
      </w:r>
      <w:r>
        <w:rPr>
          <w:noProof/>
        </w:rPr>
        <w:fldChar w:fldCharType="end"/>
      </w:r>
    </w:p>
    <w:p w14:paraId="08AA22E0" w14:textId="45C48D34" w:rsidR="00B54F27" w:rsidRDefault="00B54F27" w:rsidP="00B54F27">
      <w:pPr>
        <w:pStyle w:val="Inhopg3"/>
        <w:tabs>
          <w:tab w:val="right" w:leader="dot" w:pos="9062"/>
        </w:tabs>
        <w:divId w:val="454716923"/>
        <w:rPr>
          <w:rFonts w:asciiTheme="minorHAnsi" w:hAnsiTheme="minorHAnsi" w:cstheme="minorBidi"/>
          <w:noProof/>
          <w:kern w:val="2"/>
          <w:sz w:val="24"/>
          <w14:ligatures w14:val="standardContextual"/>
        </w:rPr>
      </w:pPr>
      <w:r w:rsidRPr="003D77C6">
        <w:rPr>
          <w:rFonts w:eastAsia="Times New Roman"/>
          <w:noProof/>
          <w:lang w:val="nl-NL"/>
        </w:rPr>
        <w:t>EUROPESE OMBUDSMAN</w:t>
      </w:r>
      <w:r>
        <w:rPr>
          <w:noProof/>
        </w:rPr>
        <w:tab/>
      </w:r>
      <w:r>
        <w:rPr>
          <w:noProof/>
        </w:rPr>
        <w:fldChar w:fldCharType="begin"/>
      </w:r>
      <w:r>
        <w:rPr>
          <w:noProof/>
        </w:rPr>
        <w:instrText xml:space="preserve"> PAGEREF _Toc241846429 \h </w:instrText>
      </w:r>
      <w:r>
        <w:rPr>
          <w:noProof/>
        </w:rPr>
      </w:r>
      <w:r>
        <w:rPr>
          <w:noProof/>
        </w:rPr>
        <w:fldChar w:fldCharType="separate"/>
      </w:r>
      <w:r>
        <w:rPr>
          <w:noProof/>
        </w:rPr>
        <w:t>70</w:t>
      </w:r>
      <w:r>
        <w:rPr>
          <w:noProof/>
        </w:rPr>
        <w:fldChar w:fldCharType="end"/>
      </w:r>
    </w:p>
    <w:p w14:paraId="0208A466" w14:textId="171D82DA" w:rsidR="00B54F27" w:rsidRDefault="00B54F27" w:rsidP="00B54F27">
      <w:pPr>
        <w:pStyle w:val="Inhopg3"/>
        <w:tabs>
          <w:tab w:val="right" w:leader="dot" w:pos="9062"/>
        </w:tabs>
        <w:divId w:val="454716923"/>
        <w:rPr>
          <w:rFonts w:asciiTheme="minorHAnsi" w:hAnsiTheme="minorHAnsi" w:cstheme="minorBidi"/>
          <w:noProof/>
          <w:kern w:val="2"/>
          <w:sz w:val="24"/>
          <w14:ligatures w14:val="standardContextual"/>
        </w:rPr>
      </w:pPr>
      <w:r w:rsidRPr="003D77C6">
        <w:rPr>
          <w:rFonts w:eastAsia="Times New Roman"/>
          <w:noProof/>
          <w:lang w:val="nl-NL"/>
        </w:rPr>
        <w:t>EUROPEES PARLEMENT</w:t>
      </w:r>
      <w:r>
        <w:rPr>
          <w:noProof/>
        </w:rPr>
        <w:tab/>
      </w:r>
      <w:r>
        <w:rPr>
          <w:noProof/>
        </w:rPr>
        <w:fldChar w:fldCharType="begin"/>
      </w:r>
      <w:r>
        <w:rPr>
          <w:noProof/>
        </w:rPr>
        <w:instrText xml:space="preserve"> PAGEREF _Toc241846430 \h </w:instrText>
      </w:r>
      <w:r>
        <w:rPr>
          <w:noProof/>
        </w:rPr>
      </w:r>
      <w:r>
        <w:rPr>
          <w:noProof/>
        </w:rPr>
        <w:fldChar w:fldCharType="separate"/>
      </w:r>
      <w:r>
        <w:rPr>
          <w:noProof/>
        </w:rPr>
        <w:t>71</w:t>
      </w:r>
      <w:r>
        <w:rPr>
          <w:noProof/>
        </w:rPr>
        <w:fldChar w:fldCharType="end"/>
      </w:r>
    </w:p>
    <w:p w14:paraId="2097994D" w14:textId="758EE6AA" w:rsidR="00B54F27" w:rsidRDefault="00B54F27" w:rsidP="00B54F27">
      <w:pPr>
        <w:pStyle w:val="Inhopg3"/>
        <w:tabs>
          <w:tab w:val="right" w:leader="dot" w:pos="9062"/>
        </w:tabs>
        <w:divId w:val="454716923"/>
        <w:rPr>
          <w:rFonts w:asciiTheme="minorHAnsi" w:hAnsiTheme="minorHAnsi" w:cstheme="minorBidi"/>
          <w:noProof/>
          <w:kern w:val="2"/>
          <w:sz w:val="24"/>
          <w14:ligatures w14:val="standardContextual"/>
        </w:rPr>
      </w:pPr>
      <w:r w:rsidRPr="003D77C6">
        <w:rPr>
          <w:rFonts w:eastAsia="Times New Roman"/>
          <w:noProof/>
          <w:lang w:val="nl-NL"/>
        </w:rPr>
        <w:t>EUROPESE RAAD</w:t>
      </w:r>
      <w:r>
        <w:rPr>
          <w:noProof/>
        </w:rPr>
        <w:tab/>
      </w:r>
      <w:r>
        <w:rPr>
          <w:noProof/>
        </w:rPr>
        <w:fldChar w:fldCharType="begin"/>
      </w:r>
      <w:r>
        <w:rPr>
          <w:noProof/>
        </w:rPr>
        <w:instrText xml:space="preserve"> PAGEREF _Toc241846431 \h </w:instrText>
      </w:r>
      <w:r>
        <w:rPr>
          <w:noProof/>
        </w:rPr>
      </w:r>
      <w:r>
        <w:rPr>
          <w:noProof/>
        </w:rPr>
        <w:fldChar w:fldCharType="separate"/>
      </w:r>
      <w:r>
        <w:rPr>
          <w:noProof/>
        </w:rPr>
        <w:t>72</w:t>
      </w:r>
      <w:r>
        <w:rPr>
          <w:noProof/>
        </w:rPr>
        <w:fldChar w:fldCharType="end"/>
      </w:r>
    </w:p>
    <w:p w14:paraId="72E0D3F2" w14:textId="29B74F86" w:rsidR="00B54F27" w:rsidRDefault="00B54F27" w:rsidP="00B54F27">
      <w:pPr>
        <w:pStyle w:val="Inhopg1"/>
        <w:tabs>
          <w:tab w:val="right" w:leader="dot" w:pos="9062"/>
        </w:tabs>
        <w:divId w:val="454716923"/>
        <w:rPr>
          <w:rFonts w:asciiTheme="minorHAnsi" w:hAnsiTheme="minorHAnsi" w:cstheme="minorBidi"/>
          <w:noProof/>
          <w:kern w:val="2"/>
          <w:sz w:val="24"/>
          <w14:ligatures w14:val="standardContextual"/>
        </w:rPr>
      </w:pPr>
      <w:r w:rsidRPr="003D77C6">
        <w:rPr>
          <w:rFonts w:eastAsia="Times New Roman"/>
          <w:noProof/>
          <w:lang w:val="nl-NL"/>
        </w:rPr>
        <w:t>V. Internationaal</w:t>
      </w:r>
      <w:r>
        <w:rPr>
          <w:noProof/>
        </w:rPr>
        <w:tab/>
      </w:r>
      <w:r>
        <w:rPr>
          <w:noProof/>
        </w:rPr>
        <w:fldChar w:fldCharType="begin"/>
      </w:r>
      <w:r>
        <w:rPr>
          <w:noProof/>
        </w:rPr>
        <w:instrText xml:space="preserve"> PAGEREF _Toc241846432 \h </w:instrText>
      </w:r>
      <w:r>
        <w:rPr>
          <w:noProof/>
        </w:rPr>
      </w:r>
      <w:r>
        <w:rPr>
          <w:noProof/>
        </w:rPr>
        <w:fldChar w:fldCharType="separate"/>
      </w:r>
      <w:r>
        <w:rPr>
          <w:noProof/>
        </w:rPr>
        <w:t>73</w:t>
      </w:r>
      <w:r>
        <w:rPr>
          <w:noProof/>
        </w:rPr>
        <w:fldChar w:fldCharType="end"/>
      </w:r>
    </w:p>
    <w:p w14:paraId="362FEBDE" w14:textId="20C00163" w:rsidR="00B54F27" w:rsidRDefault="00B54F27" w:rsidP="00B54F27">
      <w:pPr>
        <w:pStyle w:val="Inhopg3"/>
        <w:tabs>
          <w:tab w:val="right" w:leader="dot" w:pos="9062"/>
        </w:tabs>
        <w:divId w:val="454716923"/>
        <w:rPr>
          <w:rFonts w:asciiTheme="minorHAnsi" w:hAnsiTheme="minorHAnsi" w:cstheme="minorBidi"/>
          <w:noProof/>
          <w:kern w:val="2"/>
          <w:sz w:val="24"/>
          <w14:ligatures w14:val="standardContextual"/>
        </w:rPr>
      </w:pPr>
      <w:r w:rsidRPr="003D77C6">
        <w:rPr>
          <w:rFonts w:eastAsia="Times New Roman"/>
          <w:noProof/>
          <w:lang w:val="nl-NL"/>
        </w:rPr>
        <w:t>VERENIGDE NATIES</w:t>
      </w:r>
      <w:r>
        <w:rPr>
          <w:noProof/>
        </w:rPr>
        <w:tab/>
      </w:r>
      <w:r>
        <w:rPr>
          <w:noProof/>
        </w:rPr>
        <w:fldChar w:fldCharType="begin"/>
      </w:r>
      <w:r>
        <w:rPr>
          <w:noProof/>
        </w:rPr>
        <w:instrText xml:space="preserve"> PAGEREF _Toc241846433 \h </w:instrText>
      </w:r>
      <w:r>
        <w:rPr>
          <w:noProof/>
        </w:rPr>
      </w:r>
      <w:r>
        <w:rPr>
          <w:noProof/>
        </w:rPr>
        <w:fldChar w:fldCharType="separate"/>
      </w:r>
      <w:r>
        <w:rPr>
          <w:noProof/>
        </w:rPr>
        <w:t>73</w:t>
      </w:r>
      <w:r>
        <w:rPr>
          <w:noProof/>
        </w:rPr>
        <w:fldChar w:fldCharType="end"/>
      </w:r>
    </w:p>
    <w:p w14:paraId="03D63B97" w14:textId="67786E5A" w:rsidR="00B54F27" w:rsidRDefault="00B54F27" w:rsidP="00B54F27">
      <w:pPr>
        <w:pStyle w:val="marker"/>
        <w:divId w:val="454716923"/>
        <w:rPr>
          <w:lang w:val="nl-NL"/>
        </w:rPr>
      </w:pPr>
      <w:r>
        <w:rPr>
          <w:lang w:val="nl-NL"/>
        </w:rPr>
        <w:fldChar w:fldCharType="end"/>
      </w:r>
    </w:p>
    <w:p w14:paraId="4F08ABCA" w14:textId="77777777" w:rsidR="00B54F27" w:rsidRDefault="00B54F27">
      <w:pPr>
        <w:pStyle w:val="marker"/>
        <w:ind w:left="800" w:right="800"/>
        <w:divId w:val="1696153226"/>
        <w:rPr>
          <w:lang w:val="nl-NL"/>
        </w:rPr>
      </w:pPr>
      <w:r>
        <w:br w:type="page"/>
      </w:r>
    </w:p>
    <w:p w14:paraId="65FF7300" w14:textId="77777777" w:rsidR="00B54F27" w:rsidRDefault="00B54F27">
      <w:pPr>
        <w:divId w:val="1428114753"/>
        <w:rPr>
          <w:i/>
          <w:iCs/>
          <w:color w:val="333333"/>
          <w:lang w:val="nl-NL"/>
        </w:rPr>
      </w:pPr>
      <w:r>
        <w:rPr>
          <w:i/>
          <w:iCs/>
          <w:color w:val="333333"/>
          <w:lang w:val="nl-NL"/>
        </w:rPr>
        <w:t xml:space="preserve">Dit is Document A — </w:t>
      </w:r>
      <w:r>
        <w:rPr>
          <w:i/>
          <w:iCs/>
          <w:color w:val="333333"/>
          <w:lang w:val="nl-NL"/>
        </w:rPr>
        <w:t>De narratieve audit van het Systeem-Audit-project. Het beschrijft de organisaties die samen het netwerk vormen, als een reeks lopende verhalen.</w:t>
      </w:r>
    </w:p>
    <w:p w14:paraId="13EBA6FC" w14:textId="77777777" w:rsidR="00B54F27" w:rsidRDefault="00B54F27">
      <w:pPr>
        <w:divId w:val="1428114753"/>
        <w:rPr>
          <w:i/>
          <w:iCs/>
          <w:color w:val="333333"/>
          <w:lang w:val="nl-NL"/>
        </w:rPr>
      </w:pPr>
      <w:r>
        <w:rPr>
          <w:i/>
          <w:iCs/>
          <w:color w:val="333333"/>
          <w:lang w:val="nl-NL"/>
        </w:rPr>
        <w:t>Lees het als een reeks verhalen, niet als een database.</w:t>
      </w:r>
    </w:p>
    <w:p w14:paraId="67C05563" w14:textId="77777777" w:rsidR="00B54F27" w:rsidRDefault="00B54F27">
      <w:pPr>
        <w:pStyle w:val="marker"/>
        <w:ind w:left="800" w:right="800"/>
        <w:divId w:val="1696153226"/>
        <w:rPr>
          <w:lang w:val="nl-NL"/>
        </w:rPr>
      </w:pPr>
      <w:r>
        <w:br w:type="page"/>
      </w:r>
    </w:p>
    <w:p w14:paraId="758B7BB7" w14:textId="77777777" w:rsidR="00B54F27" w:rsidRDefault="00B54F27">
      <w:pPr>
        <w:pStyle w:val="Kop1"/>
        <w:divId w:val="1696153226"/>
        <w:rPr>
          <w:rFonts w:eastAsia="Times New Roman"/>
          <w:lang w:val="nl-NL"/>
        </w:rPr>
      </w:pPr>
      <w:bookmarkStart w:id="1" w:name="_Toc241846365"/>
      <w:r>
        <w:rPr>
          <w:rFonts w:eastAsia="Times New Roman"/>
          <w:lang w:val="nl-NL"/>
        </w:rPr>
        <w:t>I. België</w:t>
      </w:r>
      <w:bookmarkEnd w:id="1"/>
    </w:p>
    <w:p w14:paraId="0316086E" w14:textId="77777777" w:rsidR="00B54F27" w:rsidRDefault="00B54F27">
      <w:pPr>
        <w:pStyle w:val="Kop2"/>
        <w:divId w:val="1696153226"/>
        <w:rPr>
          <w:rFonts w:eastAsia="Times New Roman"/>
          <w:lang w:val="nl-NL"/>
        </w:rPr>
      </w:pPr>
      <w:bookmarkStart w:id="2" w:name="_Toc241846366"/>
      <w:r>
        <w:rPr>
          <w:rFonts w:eastAsia="Times New Roman"/>
          <w:lang w:val="nl-NL"/>
        </w:rPr>
        <w:t>Zorg &amp; Fysieke Realiteit</w:t>
      </w:r>
      <w:bookmarkEnd w:id="2"/>
    </w:p>
    <w:p w14:paraId="7F4E1BA1" w14:textId="77777777" w:rsidR="00B54F27" w:rsidRDefault="00B54F27">
      <w:pPr>
        <w:pStyle w:val="Kop3"/>
        <w:divId w:val="1696153226"/>
        <w:rPr>
          <w:rFonts w:eastAsia="Times New Roman"/>
          <w:lang w:val="nl-NL"/>
        </w:rPr>
      </w:pPr>
      <w:bookmarkStart w:id="3" w:name="_Toc241846367"/>
      <w:r>
        <w:rPr>
          <w:rFonts w:eastAsia="Times New Roman"/>
          <w:lang w:val="nl-NL"/>
        </w:rPr>
        <w:t>HUISARTSENPRAKTIJK TER VIERSCHAAR</w:t>
      </w:r>
      <w:bookmarkEnd w:id="3"/>
    </w:p>
    <w:p w14:paraId="7286EE1E" w14:textId="77777777" w:rsidR="00B54F27" w:rsidRDefault="00B54F27">
      <w:pPr>
        <w:pStyle w:val="subtitel"/>
        <w:divId w:val="1696153226"/>
        <w:rPr>
          <w:lang w:val="nl-NL"/>
        </w:rPr>
      </w:pPr>
      <w:r>
        <w:rPr>
          <w:lang w:val="nl-NL"/>
        </w:rPr>
        <w:t>De Eerstelijnsbrug en Institutionele Ontkenning</w:t>
      </w:r>
    </w:p>
    <w:p w14:paraId="3D69E4C4" w14:textId="77777777" w:rsidR="00B54F27" w:rsidRDefault="00B54F27">
      <w:pPr>
        <w:pStyle w:val="Normaalweb"/>
        <w:divId w:val="1696153226"/>
        <w:rPr>
          <w:lang w:val="nl-NL"/>
        </w:rPr>
      </w:pPr>
      <w:r>
        <w:rPr>
          <w:lang w:val="nl-NL"/>
        </w:rPr>
        <w:t>Anders dan de gesloten datasilo's van de regionale ziekenhuizen en de weigerachtige houding van de private sector, vormt de eerstelijnszorg de enige constante factor in het traject. Vanaf de pre-crisis nulmeting in het voorjaar van 2025 tot ver in het complexe post-operatieve stadium fungeert de huisartsenpraktijk als de centrale medische regisseur. De cruciale rol van deze actor ligt in de actieve doorbreking van de data-isolatie. Door de geactualiseerde medische samenvatting — inclusief de onomkeerbare am</w:t>
      </w:r>
      <w:r>
        <w:rPr>
          <w:lang w:val="nl-NL"/>
        </w:rPr>
        <w:t>putaties, neuropathie en kritieke weefselafbraak — officieel te publiceren op het federale eHealth-knooppunt, worden deze feiten onweerlegbaar en real-time verankerd. Vanaf dat moment kunnen controlerende en uitkerende instanties zich onmogelijk nog beroepen op een gebrek aan medische informatie.</w:t>
      </w:r>
    </w:p>
    <w:p w14:paraId="227A1463" w14:textId="77777777" w:rsidR="00B54F27" w:rsidRDefault="00B54F27">
      <w:pPr>
        <w:pStyle w:val="Normaalweb"/>
        <w:divId w:val="1696153226"/>
        <w:rPr>
          <w:lang w:val="nl-NL"/>
        </w:rPr>
      </w:pPr>
      <w:r>
        <w:rPr>
          <w:lang w:val="nl-NL"/>
        </w:rPr>
        <w:t>Wanneer de administratieve impasse over de landsgrenzen heen escaleert, vult de huisarts de leemte die de specialisten in de tweede lijn lieten vallen. De praktijk levert actief de systeemvertaling die de administratie eist. Zo worden de uitgebreide federale inlichtingenformulieren ter erkenning van de zware handicap ingevuld, worden er fiscale dieetbevestigingen opgemaakt en wordt er een overkoepelend getuigschrift van permanente arbeidsongeschiktheid afgeleverd. Hierin wordt de medische toestand niet bena</w:t>
      </w:r>
      <w:r>
        <w:rPr>
          <w:lang w:val="nl-NL"/>
        </w:rPr>
        <w:t>derd als een tijdelijk te genezen defect, maar wordt de horizon van de invaliditeit realistisch vastgeklikt op de grens van de eenentwintigste eeuw.</w:t>
      </w:r>
    </w:p>
    <w:p w14:paraId="406CE3FF" w14:textId="77777777" w:rsidR="00B54F27" w:rsidRDefault="00B54F27">
      <w:pPr>
        <w:pStyle w:val="Normaalweb"/>
        <w:divId w:val="1696153226"/>
        <w:rPr>
          <w:lang w:val="nl-NL"/>
        </w:rPr>
      </w:pPr>
      <w:r>
        <w:rPr>
          <w:lang w:val="nl-NL"/>
        </w:rPr>
        <w:t>De huisarts verricht daarnaast een unieke transnationale handeling door de grens van de eigen jurisdictie te overstijgen. De complexe en gestapelde medische problematiek (comorbiditeit) wordt methodisch geconverteerd naar de specifieke belastbaarheidsmatrix die aan de andere kant van de grens wordt gehanteerd *1*. Deze vertaalslag objectiveert een keiharde energetische limiet van maximaal vier uur actieve belasting per dag. Hiermee levert de Belgische eerstelijnszorg exact het gestructureerde instrumentariu</w:t>
      </w:r>
      <w:r>
        <w:rPr>
          <w:lang w:val="nl-NL"/>
        </w:rPr>
        <w:t>m waar de Nederlandse toezichthouder formeel om vraagt voor het vaststellen van het arbeidsvermogen.</w:t>
      </w:r>
    </w:p>
    <w:p w14:paraId="2C7372CC" w14:textId="77777777" w:rsidR="00B54F27" w:rsidRDefault="00B54F27">
      <w:pPr>
        <w:pStyle w:val="Normaalweb"/>
        <w:divId w:val="1696153226"/>
        <w:rPr>
          <w:lang w:val="nl-NL"/>
        </w:rPr>
      </w:pPr>
      <w:r>
        <w:rPr>
          <w:lang w:val="nl-NL"/>
        </w:rPr>
        <w:t>De systeembreuk openbaart zich in dit stadium niet langer in het ontbreken van data, maar in de doelbewuste institutionele ontkenning ervan. Zowel het Belgische ziekenfonds als de Nederlandse uitkeringsinstantie weigeren het sluitende oordeel van de huisarts te accepteren, en kwalificeren deze medische en administratieve synthese als niet-bindend. Men erkent de ontvangst van de documenten, maar negeert de inhoud om de eigen afwijzingsprotocollen in stand te kunnen houden. Dit objectiveert een dwingende syst</w:t>
      </w:r>
      <w:r>
        <w:rPr>
          <w:lang w:val="nl-NL"/>
        </w:rPr>
        <w:t xml:space="preserve">eemparadox: toezichthoudende instanties eisen onafhankelijke medische data om rechten te kunnen toekennen, maar zodra </w:t>
      </w:r>
      <w:r>
        <w:rPr>
          <w:lang w:val="nl-NL"/>
        </w:rPr>
        <w:lastRenderedPageBreak/>
        <w:t>die data sluitend en onweerlegbaar worden aangeleverd door de eerstelijnszorg, worden ze door diezelfde instanties administratief ongeldig verklaard.</w:t>
      </w:r>
    </w:p>
    <w:p w14:paraId="6407C8AF" w14:textId="77777777" w:rsidR="00B54F27" w:rsidRDefault="00B54F27">
      <w:pPr>
        <w:divId w:val="1222598511"/>
        <w:rPr>
          <w:color w:val="555555"/>
          <w:sz w:val="20"/>
          <w:szCs w:val="20"/>
          <w:lang w:val="nl-NL"/>
        </w:rPr>
      </w:pPr>
      <w:r>
        <w:rPr>
          <w:color w:val="555555"/>
          <w:sz w:val="20"/>
          <w:szCs w:val="20"/>
          <w:lang w:val="nl-NL"/>
        </w:rPr>
        <w:t>*1* De Functionele Mogelijkhedenlijst (FML), het formele beoordelingsinstrument dat door de Nederlandse uitkeringsinstantie (UWV) wordt gebruikt om de fysieke en mentale belastbaarheid in kaart te brengen.</w:t>
      </w:r>
    </w:p>
    <w:p w14:paraId="7472ECE7" w14:textId="77777777" w:rsidR="00B54F27" w:rsidRDefault="00B54F27">
      <w:pPr>
        <w:pStyle w:val="marker"/>
        <w:ind w:left="800" w:right="800"/>
        <w:divId w:val="1696153226"/>
        <w:rPr>
          <w:lang w:val="nl-NL"/>
        </w:rPr>
      </w:pPr>
      <w:r>
        <w:br w:type="page"/>
      </w:r>
    </w:p>
    <w:p w14:paraId="498DB905" w14:textId="77777777" w:rsidR="00B54F27" w:rsidRDefault="00B54F27">
      <w:pPr>
        <w:pStyle w:val="Kop3"/>
        <w:divId w:val="1696153226"/>
        <w:rPr>
          <w:rFonts w:eastAsia="Times New Roman"/>
          <w:lang w:val="nl-NL"/>
        </w:rPr>
      </w:pPr>
      <w:bookmarkStart w:id="4" w:name="_Toc241846368"/>
      <w:r>
        <w:rPr>
          <w:rFonts w:eastAsia="Times New Roman"/>
          <w:lang w:val="nl-NL"/>
        </w:rPr>
        <w:t>ONAFHANKELIJKE EXPERTS (BE)</w:t>
      </w:r>
      <w:bookmarkEnd w:id="4"/>
    </w:p>
    <w:p w14:paraId="5CFFCD75" w14:textId="77777777" w:rsidR="00B54F27" w:rsidRDefault="00B54F27">
      <w:pPr>
        <w:pStyle w:val="subtitel"/>
        <w:divId w:val="1696153226"/>
        <w:rPr>
          <w:lang w:val="nl-NL"/>
        </w:rPr>
      </w:pPr>
      <w:r>
        <w:rPr>
          <w:lang w:val="nl-NL"/>
        </w:rPr>
        <w:t>Private Radiostilte en het Falen van Externe Validatie</w:t>
      </w:r>
    </w:p>
    <w:p w14:paraId="5C79D6C5" w14:textId="77777777" w:rsidR="00B54F27" w:rsidRDefault="00B54F27">
      <w:pPr>
        <w:pStyle w:val="Normaalweb"/>
        <w:divId w:val="1696153226"/>
        <w:rPr>
          <w:lang w:val="nl-NL"/>
        </w:rPr>
      </w:pPr>
      <w:r>
        <w:rPr>
          <w:lang w:val="nl-NL"/>
        </w:rPr>
        <w:t>Wanneer zowel de ziekenhuissilo's als de toezichthoudende instanties weigeren om de versnipperde medische realiteit tot één afdwingbaar administratief geheel te smeden, ontstaat de noodzaak voor externe arbitrage. In het voorjaar van 2026 wordt een gerichte poging ondernomen om dit vacuüm te vullen via de private expertise-markt. Diverse onafhankelijke geneesheren-specialisten worden gecontacteerd met het verzoek om een overkoepelende, fysieke audit uit te voeren van de actuele belastbaarheid en zelfredzaam</w:t>
      </w:r>
      <w:r>
        <w:rPr>
          <w:lang w:val="nl-NL"/>
        </w:rPr>
        <w:t>heid. Het doel is het creëren van een onweerlegbare medische nulmeting die als universeel referentiekader kan dienen voor zowel de Belgische als de Nederlandse beoordelingssystemen.</w:t>
      </w:r>
    </w:p>
    <w:p w14:paraId="49313887" w14:textId="77777777" w:rsidR="00B54F27" w:rsidRDefault="00B54F27">
      <w:pPr>
        <w:pStyle w:val="Normaalweb"/>
        <w:divId w:val="1696153226"/>
        <w:rPr>
          <w:lang w:val="nl-NL"/>
        </w:rPr>
      </w:pPr>
      <w:r>
        <w:rPr>
          <w:lang w:val="nl-NL"/>
        </w:rPr>
        <w:t>Deze private keuringsartsen opereren echter als volledig losgekoppelde eenheden. Zij zijn niet geïntegreerd in de nationale of grensoverschrijdende digitale gezondheidsnetwerken *1*, waardoor zij geen automatische toegang hebben tot de historische bewijslast. Wanneer zij via rechtstreekse kanalen worden geconfronteerd met het verzoek om een grensoverschrijdend, systemisch vastgelopen dossier te objectiveren, is de respons unaniem: een absolute radiostilte. Ondanks de aantoonbare aflevering van de digitale v</w:t>
      </w:r>
      <w:r>
        <w:rPr>
          <w:lang w:val="nl-NL"/>
        </w:rPr>
        <w:t>erzoeken, reageert geen enkele aangeschreven expert op de vraag naar medische arbitrage.</w:t>
      </w:r>
    </w:p>
    <w:p w14:paraId="005281A4" w14:textId="77777777" w:rsidR="00B54F27" w:rsidRDefault="00B54F27">
      <w:pPr>
        <w:pStyle w:val="Normaalweb"/>
        <w:divId w:val="1696153226"/>
        <w:rPr>
          <w:lang w:val="nl-NL"/>
        </w:rPr>
      </w:pPr>
      <w:r>
        <w:rPr>
          <w:lang w:val="nl-NL"/>
        </w:rPr>
        <w:t>Deze collectieve weigering objectiveert een leemte in de beschermingsarchitectuur. Het systeem eist van de burger onafhankelijke en gestructureerde medische bewijzen om uitkerings- en fiscale rechten te kunnen ontsluiten, maar de private markt die deze bewijzen zou moeten leveren, trekt zich bij complexe transnationale frictie volledig terug. Hierdoor faalt de route van onafhankelijke macro-expertise fundamenteel. Het dwingt de patiënt om voor de noodzakelijke, overkoepelende attestering *2* alsnog terug te</w:t>
      </w:r>
      <w:r>
        <w:rPr>
          <w:lang w:val="nl-NL"/>
        </w:rPr>
        <w:t xml:space="preserve"> vallen op de reguliere eerstelijnszorg, die daarmee een verantwoordelijkheid op zich moet nemen die de gespecialiseerde private sector weigert te dragen.</w:t>
      </w:r>
    </w:p>
    <w:p w14:paraId="784427F2" w14:textId="77777777" w:rsidR="00B54F27" w:rsidRDefault="00B54F27">
      <w:pPr>
        <w:divId w:val="1229342712"/>
        <w:rPr>
          <w:color w:val="555555"/>
          <w:sz w:val="20"/>
          <w:szCs w:val="20"/>
          <w:lang w:val="nl-NL"/>
        </w:rPr>
      </w:pPr>
      <w:r>
        <w:rPr>
          <w:color w:val="555555"/>
          <w:sz w:val="20"/>
          <w:szCs w:val="20"/>
          <w:lang w:val="nl-NL"/>
        </w:rPr>
        <w:t>*1* Digitale uitwisselingsplatformen zoals eHealth, CoZo of Vitalink, waardoor hun beoordelingen ook niet automatisch zouden doorstromen naar overheden of ziekenfondsen.</w:t>
      </w:r>
    </w:p>
    <w:p w14:paraId="69BD7808" w14:textId="77777777" w:rsidR="00B54F27" w:rsidRDefault="00B54F27">
      <w:pPr>
        <w:divId w:val="1229342712"/>
        <w:rPr>
          <w:color w:val="555555"/>
          <w:sz w:val="20"/>
          <w:szCs w:val="20"/>
          <w:lang w:val="nl-NL"/>
        </w:rPr>
      </w:pPr>
      <w:r>
        <w:rPr>
          <w:color w:val="555555"/>
          <w:sz w:val="20"/>
          <w:szCs w:val="20"/>
          <w:lang w:val="nl-NL"/>
        </w:rPr>
        <w:t>*2* De formele attestering van permanente arbeidsongeschiktheid, die uiteindelijk door de vaste huisarts moest worden opgemaakt ter overbrugging van de administratieve leegte.</w:t>
      </w:r>
    </w:p>
    <w:p w14:paraId="68040086" w14:textId="77777777" w:rsidR="00B54F27" w:rsidRDefault="00B54F27">
      <w:pPr>
        <w:pStyle w:val="marker"/>
        <w:ind w:left="800" w:right="800"/>
        <w:divId w:val="1696153226"/>
        <w:rPr>
          <w:lang w:val="nl-NL"/>
        </w:rPr>
      </w:pPr>
      <w:r>
        <w:br w:type="page"/>
      </w:r>
    </w:p>
    <w:p w14:paraId="78DF1195" w14:textId="77777777" w:rsidR="00B54F27" w:rsidRDefault="00B54F27">
      <w:pPr>
        <w:pStyle w:val="Kop3"/>
        <w:divId w:val="1696153226"/>
        <w:rPr>
          <w:rFonts w:eastAsia="Times New Roman"/>
          <w:lang w:val="nl-NL"/>
        </w:rPr>
      </w:pPr>
      <w:bookmarkStart w:id="5" w:name="_Toc241846369"/>
      <w:r>
        <w:rPr>
          <w:rFonts w:eastAsia="Times New Roman"/>
          <w:lang w:val="nl-NL"/>
        </w:rPr>
        <w:t>OOGARTSEN SINT-NIKLAAS</w:t>
      </w:r>
      <w:bookmarkEnd w:id="5"/>
    </w:p>
    <w:p w14:paraId="20B28A53" w14:textId="77777777" w:rsidR="00B54F27" w:rsidRDefault="00B54F27">
      <w:pPr>
        <w:pStyle w:val="subtitel"/>
        <w:divId w:val="1696153226"/>
        <w:rPr>
          <w:lang w:val="nl-NL"/>
        </w:rPr>
      </w:pPr>
      <w:r>
        <w:rPr>
          <w:lang w:val="nl-NL"/>
        </w:rPr>
        <w:t>Private Isolatie en de Registratie van Context</w:t>
      </w:r>
    </w:p>
    <w:p w14:paraId="7C715C1A" w14:textId="77777777" w:rsidR="00B54F27" w:rsidRDefault="00B54F27">
      <w:pPr>
        <w:pStyle w:val="Normaalweb"/>
        <w:divId w:val="1696153226"/>
        <w:rPr>
          <w:lang w:val="nl-NL"/>
        </w:rPr>
      </w:pPr>
      <w:r>
        <w:rPr>
          <w:lang w:val="nl-NL"/>
        </w:rPr>
        <w:t>Waar de academische en regionale ziekenhuizen nog opereren binnen een overkoepelende (zij het haperende) institutionele structuur, illustreert de specialistische privépraktijk de gevaren van een volledig geïsoleerde medische satelliet. Deze private oogheelkundige lijn wordt in de zomer van 2025 ingeschakeld voor de noodzakelijke nabehandeling van een vitrectomie en het toedienen van invasieve intraoculaire injecties om verdere weefselafbraak te vertragen. De praktijk functioneert echter buiten elke vorm van</w:t>
      </w:r>
      <w:r>
        <w:rPr>
          <w:lang w:val="nl-NL"/>
        </w:rPr>
        <w:t xml:space="preserve"> digitale netwerkintegratie. Er is geen enkele koppeling met de nationale eHealth-knooppunten of collaboratieve platformen. De patiënt wordt hierdoor gereduceerd tot een analoge datadrager, die zijn eigen ruwe klinische verslagen fysiek moet opvragen om deze in de netwerken van buitenlandse verzekeraars en federale overheden te injecteren.</w:t>
      </w:r>
    </w:p>
    <w:p w14:paraId="23E75C5D" w14:textId="77777777" w:rsidR="00B54F27" w:rsidRDefault="00B54F27">
      <w:pPr>
        <w:pStyle w:val="Normaalweb"/>
        <w:divId w:val="1696153226"/>
        <w:rPr>
          <w:lang w:val="nl-NL"/>
        </w:rPr>
      </w:pPr>
      <w:r>
        <w:rPr>
          <w:lang w:val="nl-NL"/>
        </w:rPr>
        <w:t>De frictie in deze private schil wordt primair gedreven door een combinatie van financiële en logistieke uitsluiting. Omdat de patiënt door de Belgische ziekteverzekering administratief genegeerd wordt en de Nederlandse verzekeraar medisch grensvervoer weigert *1*, ontstaat er een onoverbrugbare drempel. De niet-geconventioneerde tarieven leiden tot een snelle financiële uitputting, resulterend in een verzamelfactuur van ruim veertienhonderd euro. Gecombineerd met het fysieke onvermogen om de praktijk te be</w:t>
      </w:r>
      <w:r>
        <w:rPr>
          <w:lang w:val="nl-NL"/>
        </w:rPr>
        <w:t>reiken door het falende mobiliteitsnetwerk, wordt de patiënt in het najaar van 2025 gedwongen om de kritieke medische behandelingen te staken. Dit is geen klinische keuze, maar het directe resultaat van systeemfalen en financiële drooglegging.</w:t>
      </w:r>
    </w:p>
    <w:p w14:paraId="7DCF2CA1" w14:textId="77777777" w:rsidR="00B54F27" w:rsidRDefault="00B54F27">
      <w:pPr>
        <w:pStyle w:val="Normaalweb"/>
        <w:divId w:val="1696153226"/>
        <w:rPr>
          <w:lang w:val="nl-NL"/>
        </w:rPr>
      </w:pPr>
      <w:r>
        <w:rPr>
          <w:lang w:val="nl-NL"/>
        </w:rPr>
        <w:t>De ware bestuurlijke paradox manifesteert zich echter in de registratie van deze gebeurtenissen. Wanneer de ruwe data maanden later wordt opgevraagd ter staving van het dossier, blijkt de privépraktijk de context van de behandelstop eenzijdig te hebben gewist. De gedwongen staking wegens financiële en logistieke overmacht wordt in het klinisch rapport foutief geclassificeerd als een vrijwillige weigering van de patiënt. Deze registratie werkt als een tijdbom in het verdere administratieve traject: buitenlan</w:t>
      </w:r>
      <w:r>
        <w:rPr>
          <w:lang w:val="nl-NL"/>
        </w:rPr>
        <w:t>dse verzekeraars en keuringsinstanties gebruiken deze geregistreerde 'weigering' later als een legitiem argument om eigen verantwoordelijkheden af te wijzen. De institutionele patstelling wordt hierdoor geformaliseerd als een patiëntkeuze.</w:t>
      </w:r>
    </w:p>
    <w:p w14:paraId="0FF01C52" w14:textId="77777777" w:rsidR="00B54F27" w:rsidRDefault="00B54F27">
      <w:pPr>
        <w:pStyle w:val="Normaalweb"/>
        <w:divId w:val="1696153226"/>
        <w:rPr>
          <w:lang w:val="nl-NL"/>
        </w:rPr>
      </w:pPr>
      <w:r>
        <w:rPr>
          <w:lang w:val="nl-NL"/>
        </w:rPr>
        <w:t>Bovendien weigert de praktijk, in lijn met de regionale eerste lijn, elke vorm van administratieve medewerking. Wanneer er een functionele doorvertaling van de objectieve zichtverlies-data wordt geëist voor de federale keuringsinstanties *2*, stelt het secretariaat zich onbevoegd op en levert uitsluitend de onvolledige, ruwe klinische notities. Deze opstelling bevestigt een terugkerend patroon binnen de geprivatiseerde medische schil: men is bereid tot het uitvoeren van dure, invasieve procedures, maar weig</w:t>
      </w:r>
      <w:r>
        <w:rPr>
          <w:lang w:val="nl-NL"/>
        </w:rPr>
        <w:t>ert de administratieve verantwoording te nemen die noodzakelijk is om de maatschappelijke en financiële overleving van de patiënt te borgen.</w:t>
      </w:r>
    </w:p>
    <w:p w14:paraId="097B24C6" w14:textId="77777777" w:rsidR="00B54F27" w:rsidRDefault="00B54F27">
      <w:pPr>
        <w:divId w:val="437456100"/>
        <w:rPr>
          <w:color w:val="555555"/>
          <w:sz w:val="20"/>
          <w:szCs w:val="20"/>
          <w:lang w:val="nl-NL"/>
        </w:rPr>
      </w:pPr>
      <w:r>
        <w:rPr>
          <w:color w:val="555555"/>
          <w:sz w:val="20"/>
          <w:szCs w:val="20"/>
          <w:lang w:val="nl-NL"/>
        </w:rPr>
        <w:t>*1* De Nederlandse zorgverzekeraar eiste voor de goedkeuring van ziekenvervoer een specifiek gezichtsveldonderzoek (perimetrie), een diagnostische parameter die binnen het protocol van de Belgische privépraktijk niet werd afgenomen, wat leidde tot een onoplosbare grensoverschrijdende patstelling.</w:t>
      </w:r>
    </w:p>
    <w:p w14:paraId="543E6F22" w14:textId="77777777" w:rsidR="00B54F27" w:rsidRDefault="00B54F27">
      <w:pPr>
        <w:divId w:val="437456100"/>
        <w:rPr>
          <w:color w:val="555555"/>
          <w:sz w:val="20"/>
          <w:szCs w:val="20"/>
          <w:lang w:val="nl-NL"/>
        </w:rPr>
      </w:pPr>
      <w:r>
        <w:rPr>
          <w:color w:val="555555"/>
          <w:sz w:val="20"/>
          <w:szCs w:val="20"/>
          <w:lang w:val="nl-NL"/>
        </w:rPr>
        <w:t>*2* Ten behoeve van de aanvraag voor een erkenning van ten minste 66% invaliditeit bij de bevoegde Belgische federale overheidsdienst.</w:t>
      </w:r>
    </w:p>
    <w:p w14:paraId="7E5A7341" w14:textId="77777777" w:rsidR="00B54F27" w:rsidRDefault="00B54F27">
      <w:pPr>
        <w:pStyle w:val="marker"/>
        <w:ind w:left="800" w:right="800"/>
        <w:divId w:val="1696153226"/>
        <w:rPr>
          <w:lang w:val="nl-NL"/>
        </w:rPr>
      </w:pPr>
      <w:r>
        <w:br w:type="page"/>
      </w:r>
    </w:p>
    <w:p w14:paraId="2AFB5DC4" w14:textId="77777777" w:rsidR="00B54F27" w:rsidRDefault="00B54F27">
      <w:pPr>
        <w:pStyle w:val="Kop3"/>
        <w:divId w:val="1696153226"/>
        <w:rPr>
          <w:rFonts w:eastAsia="Times New Roman"/>
          <w:lang w:val="nl-NL"/>
        </w:rPr>
      </w:pPr>
      <w:bookmarkStart w:id="6" w:name="_Toc241846370"/>
      <w:r>
        <w:rPr>
          <w:rFonts w:eastAsia="Times New Roman"/>
          <w:lang w:val="nl-NL"/>
        </w:rPr>
        <w:t>UZ GENT</w:t>
      </w:r>
      <w:bookmarkEnd w:id="6"/>
    </w:p>
    <w:p w14:paraId="0848E114" w14:textId="77777777" w:rsidR="00B54F27" w:rsidRDefault="00B54F27">
      <w:pPr>
        <w:pStyle w:val="subtitel"/>
        <w:divId w:val="1696153226"/>
        <w:rPr>
          <w:lang w:val="nl-NL"/>
        </w:rPr>
      </w:pPr>
      <w:r>
        <w:rPr>
          <w:lang w:val="nl-NL"/>
        </w:rPr>
        <w:t>De Academische Overkoepeling en Protocollaire Frictie</w:t>
      </w:r>
    </w:p>
    <w:p w14:paraId="6EEF6A92" w14:textId="77777777" w:rsidR="00B54F27" w:rsidRDefault="00B54F27">
      <w:pPr>
        <w:pStyle w:val="Normaalweb"/>
        <w:divId w:val="1696153226"/>
        <w:rPr>
          <w:lang w:val="nl-NL"/>
        </w:rPr>
      </w:pPr>
      <w:r>
        <w:rPr>
          <w:lang w:val="nl-NL"/>
        </w:rPr>
        <w:t>Als direct gevolg van de administratieve verlamming op het regionale niveau, verschuift het zwaartepunt van het dossier in het voorjaar van 2026 naar de academische tweede lijn. Dit universitair ziekenhuis wordt ingeschakeld om de gefragmenteerde en geïsoleerde medische realiteit te consolideren. Anders dan de perifere eilandcultuur hanteert deze instelling een multidisciplinaire aanpak, waarbij endocrinologie, gespecialiseerde wondzorg en oogheelkunde digitaal worden verweven. De opgebouwde data blijft hie</w:t>
      </w:r>
      <w:r>
        <w:rPr>
          <w:lang w:val="nl-NL"/>
        </w:rPr>
        <w:t>r niet opgesloten in een interne silo, maar stroomt via de gekoppelde eHealth-platformen *1* direct door naar het centrale nationale netwerk. De patiënt verliest hierdoor zijn onbedoelde rol als handmatige data-koerier, aangezien de klinische feiten — zoals pathologische weefselschade en nierfalen — onweerlegbaar en real-time zichtbaar worden voor de toezichthoudende overheden.</w:t>
      </w:r>
    </w:p>
    <w:p w14:paraId="71D8469E" w14:textId="77777777" w:rsidR="00B54F27" w:rsidRDefault="00B54F27">
      <w:pPr>
        <w:pStyle w:val="Normaalweb"/>
        <w:divId w:val="1696153226"/>
        <w:rPr>
          <w:lang w:val="nl-NL"/>
        </w:rPr>
      </w:pPr>
      <w:r>
        <w:rPr>
          <w:lang w:val="nl-NL"/>
        </w:rPr>
        <w:t>Toch botst ook deze hoogwaardige academische infrastructuur vrijwel onmiddellijk op de realiteit van de grens. De frictie ontstaat hier niet door onwil, maar door incompatibele nationale protocollen. Wanneer er acute, invasieve injecties in de oogbol noodzakelijk blijken ter bestrijding van verdere weefselafbraak, weigert de buitenlandse zorgverzekeraar in het woonland de logistieke ondersteuning (zittend ziekenvervoer) te vergoeden. Deze weigering is strikt gebaseerd op het ontbreken van een specifiek gezi</w:t>
      </w:r>
      <w:r>
        <w:rPr>
          <w:lang w:val="nl-NL"/>
        </w:rPr>
        <w:t>chtsveldonderzoek *2*, een administratief controle-instrument dat binnen de klinische protocollen van het Belgische academische ziekenhuis niet standaard wordt uitgevoerd voor deze aandoening. De grensarbeider raakt hierdoor logistiek bekneld in een vacuüm tussen twee systemen die elkaars medische standaarden en bewijslasten niet wederzijds erkennen.</w:t>
      </w:r>
    </w:p>
    <w:p w14:paraId="111A04AD" w14:textId="77777777" w:rsidR="00B54F27" w:rsidRDefault="00B54F27">
      <w:pPr>
        <w:pStyle w:val="Normaalweb"/>
        <w:divId w:val="1696153226"/>
        <w:rPr>
          <w:lang w:val="nl-NL"/>
        </w:rPr>
      </w:pPr>
      <w:r>
        <w:rPr>
          <w:lang w:val="nl-NL"/>
        </w:rPr>
        <w:t>Naast de grensoverschrijdende botsingen openbaren zich ook binnen de instelling zelf aanhoudende systeemfouten, veelal gedreven door strikte parameters in de software. Zo wordt een specifieke diabetische behandelconventie initieel geblokkeerd puur op basis van de buitenlandse domiciliëring van de patiënt, wat dwingt tot handmatige correcties om de toegang tot zorg te herstellen. Een fundamenteler breekpunt is de algoritmische categorisering van de aandoening. Een objectieve laboratoriummeting *3* bewijst de</w:t>
      </w:r>
      <w:r>
        <w:rPr>
          <w:lang w:val="nl-NL"/>
        </w:rPr>
        <w:t xml:space="preserve">finitief dat de alvleesklier niet bezwijkt onder een auto-immuunziekte, maar onder systematische overbelasting. In plaats van deze data te gebruiken voor medisch maatwerk, grijpt het administratieve systeem in: het dossier wordt onherroepelijk vastgeklikt in een strikte, gedegradeerde classificatie *4*. Dit algoritme negeert de ernst van de reeds opgelopen amputaties en orgaanschade volledig, en blokkeert de vergoeding van geavanceerde sensortechnologie simpelweg omdat het toegekende label niet past bij de </w:t>
      </w:r>
      <w:r>
        <w:rPr>
          <w:lang w:val="nl-NL"/>
        </w:rPr>
        <w:t>administratieve polisvoorwaarden.</w:t>
      </w:r>
    </w:p>
    <w:p w14:paraId="2E321C44" w14:textId="77777777" w:rsidR="00B54F27" w:rsidRDefault="00B54F27">
      <w:pPr>
        <w:pStyle w:val="Normaalweb"/>
        <w:divId w:val="1696153226"/>
        <w:rPr>
          <w:lang w:val="nl-NL"/>
        </w:rPr>
      </w:pPr>
      <w:r>
        <w:rPr>
          <w:lang w:val="nl-NL"/>
        </w:rPr>
        <w:t>Het cruciale en doorslaggevende verschil met de eerste lijn is echter de actieve bereidheid tot administratieve vertaling. Waar eerdere actoren weigerden de klinische feiten te converteren naar maatschappelijk bruikbare documenten, levert de academische structuur deze onmisbare sleutel wél. De specialisten produceren sluitende getuigschriften en vullen de complexe, vormstrenge documenten in *5* die de federale overheid eist. Hiermee objectiveren zij niet alleen de fysieke defecten, maar vertalen zij deze ac</w:t>
      </w:r>
      <w:r>
        <w:rPr>
          <w:lang w:val="nl-NL"/>
        </w:rPr>
        <w:t>tief naar een blijvende verstoring van de biomechanica en een permanent verlies van zelfredzaamheid. Deze academische bekrachtiging doorbreekt de initiële patstelling, levert de forensische bewijslast die nodig is om de overheden in beweging te dwingen, en legt het fundament voor de escalatie naar de uitvoerende en controlerende instanties verderop in het netwerk.</w:t>
      </w:r>
    </w:p>
    <w:p w14:paraId="5373381D" w14:textId="77777777" w:rsidR="00B54F27" w:rsidRDefault="00B54F27">
      <w:pPr>
        <w:divId w:val="250436425"/>
        <w:rPr>
          <w:color w:val="555555"/>
          <w:sz w:val="20"/>
          <w:szCs w:val="20"/>
          <w:lang w:val="nl-NL"/>
        </w:rPr>
      </w:pPr>
      <w:r>
        <w:rPr>
          <w:color w:val="555555"/>
          <w:sz w:val="20"/>
          <w:szCs w:val="20"/>
          <w:lang w:val="nl-NL"/>
        </w:rPr>
        <w:t>*1* De collaboratieve zorgplatformen (zoals CoZo en Vitalink) die medische gegevens uitwisselen over Belgische zorgverleners heen.</w:t>
      </w:r>
    </w:p>
    <w:p w14:paraId="063CA175" w14:textId="77777777" w:rsidR="00B54F27" w:rsidRDefault="00B54F27">
      <w:pPr>
        <w:divId w:val="250436425"/>
        <w:rPr>
          <w:color w:val="555555"/>
          <w:sz w:val="20"/>
          <w:szCs w:val="20"/>
          <w:lang w:val="nl-NL"/>
        </w:rPr>
      </w:pPr>
      <w:r>
        <w:rPr>
          <w:color w:val="555555"/>
          <w:sz w:val="20"/>
          <w:szCs w:val="20"/>
          <w:lang w:val="nl-NL"/>
        </w:rPr>
        <w:t>*2* De perimetrie-eis, dwingend opgelegd door de Nederlandse zorgverzekeraar (CZ) als voorwaarde voor mobiliteitsvergoeding.</w:t>
      </w:r>
    </w:p>
    <w:p w14:paraId="5F0AAEB7" w14:textId="77777777" w:rsidR="00B54F27" w:rsidRDefault="00B54F27">
      <w:pPr>
        <w:divId w:val="250436425"/>
        <w:rPr>
          <w:color w:val="555555"/>
          <w:sz w:val="20"/>
          <w:szCs w:val="20"/>
          <w:lang w:val="nl-NL"/>
        </w:rPr>
      </w:pPr>
      <w:r>
        <w:rPr>
          <w:color w:val="555555"/>
          <w:sz w:val="20"/>
          <w:szCs w:val="20"/>
          <w:lang w:val="nl-NL"/>
        </w:rPr>
        <w:t>*3* Een negatieve anti-GAD bloedanalyse (&lt;1.0 IU/mL).</w:t>
      </w:r>
    </w:p>
    <w:p w14:paraId="37DD7893" w14:textId="77777777" w:rsidR="00B54F27" w:rsidRDefault="00B54F27">
      <w:pPr>
        <w:divId w:val="250436425"/>
        <w:rPr>
          <w:color w:val="555555"/>
          <w:sz w:val="20"/>
          <w:szCs w:val="20"/>
          <w:lang w:val="nl-NL"/>
        </w:rPr>
      </w:pPr>
      <w:r>
        <w:rPr>
          <w:color w:val="555555"/>
          <w:sz w:val="20"/>
          <w:szCs w:val="20"/>
          <w:lang w:val="nl-NL"/>
        </w:rPr>
        <w:t>*4* De formele administratieve classificatie 'Diabetes Type 2', waaraan inferieure terugbetalingsrechten voor continue glucosemeting (CGM) zijn gekoppeld, onafhankelijk van de werkelijke fysiologische schade.</w:t>
      </w:r>
    </w:p>
    <w:p w14:paraId="46676DED" w14:textId="77777777" w:rsidR="00B54F27" w:rsidRDefault="00B54F27">
      <w:pPr>
        <w:divId w:val="250436425"/>
        <w:rPr>
          <w:color w:val="555555"/>
          <w:sz w:val="20"/>
          <w:szCs w:val="20"/>
          <w:lang w:val="nl-NL"/>
        </w:rPr>
      </w:pPr>
      <w:r>
        <w:rPr>
          <w:color w:val="555555"/>
          <w:sz w:val="20"/>
          <w:szCs w:val="20"/>
          <w:lang w:val="nl-NL"/>
        </w:rPr>
        <w:t>*5* Waaronder 'Formulier 5' (het verplichte gezichtsonderzoek) bestemd voor de Federale Overheidsdienst Sociale Zekerheid (FOD SZ).</w:t>
      </w:r>
    </w:p>
    <w:p w14:paraId="18E434A5" w14:textId="77777777" w:rsidR="00B54F27" w:rsidRDefault="00B54F27">
      <w:pPr>
        <w:pStyle w:val="marker"/>
        <w:ind w:left="800" w:right="800"/>
        <w:divId w:val="1696153226"/>
        <w:rPr>
          <w:lang w:val="nl-NL"/>
        </w:rPr>
      </w:pPr>
      <w:r>
        <w:br w:type="page"/>
      </w:r>
    </w:p>
    <w:p w14:paraId="214F0F11" w14:textId="77777777" w:rsidR="00B54F27" w:rsidRDefault="00B54F27">
      <w:pPr>
        <w:pStyle w:val="Kop3"/>
        <w:divId w:val="1696153226"/>
        <w:rPr>
          <w:rFonts w:eastAsia="Times New Roman"/>
          <w:lang w:val="nl-NL"/>
        </w:rPr>
      </w:pPr>
      <w:bookmarkStart w:id="7" w:name="_Toc241846371"/>
      <w:r>
        <w:rPr>
          <w:rFonts w:eastAsia="Times New Roman"/>
          <w:lang w:val="nl-NL"/>
        </w:rPr>
        <w:t>VITAZ</w:t>
      </w:r>
      <w:bookmarkEnd w:id="7"/>
    </w:p>
    <w:p w14:paraId="7101BB31" w14:textId="77777777" w:rsidR="00B54F27" w:rsidRDefault="00B54F27">
      <w:pPr>
        <w:pStyle w:val="subtitel"/>
        <w:divId w:val="1696153226"/>
        <w:rPr>
          <w:lang w:val="nl-NL"/>
        </w:rPr>
      </w:pPr>
      <w:r>
        <w:rPr>
          <w:lang w:val="nl-NL"/>
        </w:rPr>
        <w:t>De Fysieke Basis en het Administratieve Verzuim</w:t>
      </w:r>
    </w:p>
    <w:p w14:paraId="6A773398" w14:textId="77777777" w:rsidR="00B54F27" w:rsidRDefault="00B54F27">
      <w:pPr>
        <w:pStyle w:val="Normaalweb"/>
        <w:divId w:val="1696153226"/>
        <w:rPr>
          <w:lang w:val="nl-NL"/>
        </w:rPr>
      </w:pPr>
      <w:r>
        <w:rPr>
          <w:lang w:val="nl-NL"/>
        </w:rPr>
        <w:t>Binnen het grensoverschrijdende netwerk functioneert deze regionale ziekenhuisinstelling als het primaire fysieke knooppunt. In het voorjaar van 2025 start hier de medische basis van het dossier met een acute spoedopname. Een zware verstoring van de stofwisseling leidt tot onomkeerbare weefselschade, wat meerdere chirurgische ingrepen noodzaakt. Er volgen amputaties aan de rechtervoet, huidtransplantaties, uitgebreide wondzorg en latere invasieve operaties om naderende blindheid te voorkomen. Deze intensiev</w:t>
      </w:r>
      <w:r>
        <w:rPr>
          <w:lang w:val="nl-NL"/>
        </w:rPr>
        <w:t>e zorgcyclus produceert een aanzienlijke hoeveelheid klinische en objectieve data over de fysieke toestand van de patiënt.</w:t>
      </w:r>
    </w:p>
    <w:p w14:paraId="7A034487" w14:textId="77777777" w:rsidR="00B54F27" w:rsidRDefault="00B54F27">
      <w:pPr>
        <w:pStyle w:val="Normaalweb"/>
        <w:divId w:val="1696153226"/>
        <w:rPr>
          <w:lang w:val="nl-NL"/>
        </w:rPr>
      </w:pPr>
      <w:r>
        <w:rPr>
          <w:lang w:val="nl-NL"/>
        </w:rPr>
        <w:t>De werking van dit ziekenhuis legt een scherp contrast bloot tussen de medische en de administratieve realiteit. Hoewel alle verslagen, scans en bloedwaarden accuraat worden vastgelegd binnen het gesloten datasysteem van het ziekenhuis, blijven deze gegevens geïsoleerd. Er is geen sprake van een automatische doorstroom naar de systemen van de buitenwereld, zoals het Belgische ziekenfonds, de Nederlandse zorgverzekeraar of de keuringsinstanties voor arbeidsongeschiktheid. De facturatie voor de geleverde zorg</w:t>
      </w:r>
      <w:r>
        <w:rPr>
          <w:lang w:val="nl-NL"/>
        </w:rPr>
        <w:t xml:space="preserve"> verloopt soepel via de Belgische ziekteverzekering, wat de behandelingen in financiële zin legitimeert, maar de inhoudelijke medische kennis verlaat de muren van de instelling niet.</w:t>
      </w:r>
    </w:p>
    <w:p w14:paraId="6A68E7FA" w14:textId="77777777" w:rsidR="00B54F27" w:rsidRDefault="00B54F27">
      <w:pPr>
        <w:pStyle w:val="Normaalweb"/>
        <w:divId w:val="1696153226"/>
        <w:rPr>
          <w:lang w:val="nl-NL"/>
        </w:rPr>
      </w:pPr>
      <w:r>
        <w:rPr>
          <w:lang w:val="nl-NL"/>
        </w:rPr>
        <w:t>De structurele breuklijn in het systeem ontstaat wanneer de medische feiten administratief vertaald moeten worden. Uitvoeringsinstanties in zowel België als Nederland accepteren geen ruwe, ongestructureerde ziekenhuisdata; zij eisen specifieke syntheseverslagen en ingevulde formulieren van de behandelend specialist om maatschappelijke rechten — zoals een uitkering of grensvervoer — te kunnen toekennen. Wanneer hier in de lente van 2026 dwingend om wordt verzocht, weigert de gespecialiseerde tweede lijn echt</w:t>
      </w:r>
      <w:r>
        <w:rPr>
          <w:lang w:val="nl-NL"/>
        </w:rPr>
        <w:t>er haar medewerking. Via het secretariaat wordt meegedeeld dat men de situatie, ondanks de gedocumenteerde amputaties en aanhoudende fysieke uitval, administratief niet als een ernstige ziekte classificeert. De vereiste overkoepelende papieren worden niet ingevuld.</w:t>
      </w:r>
    </w:p>
    <w:p w14:paraId="55984241" w14:textId="77777777" w:rsidR="00B54F27" w:rsidRDefault="00B54F27">
      <w:pPr>
        <w:pStyle w:val="Normaalweb"/>
        <w:divId w:val="1696153226"/>
        <w:rPr>
          <w:lang w:val="nl-NL"/>
        </w:rPr>
      </w:pPr>
      <w:r>
        <w:rPr>
          <w:lang w:val="nl-NL"/>
        </w:rPr>
        <w:t>Hier manifesteert zich de fundamentele paradox van dit knooppunt. Het ziekenhuis presteert optimaal in het fysiek herstellen van de mens, maar laat na het instrument te leveren waarmee deze mens zich in de samenleving kan handhaven. Door de weigering om een administratieve vertaling te maken, valt de brug tussen de zorgverlener en de overheid definitief weg. Het gevolg is dat de patiënt zelf als handmatige data-koerier moet optreden en losse verslagen over de grens moet dragen in een vergeefse poging om vas</w:t>
      </w:r>
      <w:r>
        <w:rPr>
          <w:lang w:val="nl-NL"/>
        </w:rPr>
        <w:t>tgelopen overheidssystemen met elkaar te verbinden *1*. Deze eilandcultuur van de eerste lijn vormt de basis voor de kettingreactie van weigeringen die zich in een latere fase bij de verzekeraars en overheidsdiensten voltrekt.</w:t>
      </w:r>
    </w:p>
    <w:p w14:paraId="4D3288AF" w14:textId="77777777" w:rsidR="00B54F27" w:rsidRDefault="00B54F27">
      <w:pPr>
        <w:divId w:val="639656635"/>
        <w:rPr>
          <w:color w:val="555555"/>
          <w:sz w:val="20"/>
          <w:szCs w:val="20"/>
          <w:lang w:val="nl-NL"/>
        </w:rPr>
      </w:pPr>
      <w:r>
        <w:rPr>
          <w:color w:val="555555"/>
          <w:sz w:val="20"/>
          <w:szCs w:val="20"/>
          <w:lang w:val="nl-NL"/>
        </w:rPr>
        <w:t>*1* Conform de uitgangspunten van de Europese verordening inzake de coördinatie van de socialezekerheidsstelsels (Verordening (EG) nr. 883/2004) wordt gestreefd naar een naadloze gegevensuitwisseling tussen lidstaten, waarbij de burger niet als administratief doorgeefluik tussen instanties mag worden belast.</w:t>
      </w:r>
    </w:p>
    <w:p w14:paraId="58CD3806" w14:textId="77777777" w:rsidR="00B54F27" w:rsidRDefault="00B54F27">
      <w:pPr>
        <w:pStyle w:val="marker"/>
        <w:ind w:left="800" w:right="800"/>
        <w:divId w:val="1696153226"/>
        <w:rPr>
          <w:lang w:val="nl-NL"/>
        </w:rPr>
      </w:pPr>
      <w:r>
        <w:br w:type="page"/>
      </w:r>
    </w:p>
    <w:p w14:paraId="2B48FFBF" w14:textId="77777777" w:rsidR="00B54F27" w:rsidRDefault="00B54F27">
      <w:pPr>
        <w:pStyle w:val="Kop2"/>
        <w:divId w:val="1696153226"/>
        <w:rPr>
          <w:rFonts w:eastAsia="Times New Roman"/>
          <w:lang w:val="nl-NL"/>
        </w:rPr>
      </w:pPr>
      <w:bookmarkStart w:id="8" w:name="_Toc241846372"/>
      <w:r>
        <w:rPr>
          <w:rFonts w:eastAsia="Times New Roman"/>
          <w:lang w:val="nl-NL"/>
        </w:rPr>
        <w:t>Financiën, Rechten &amp; Sociale Zekerheid</w:t>
      </w:r>
      <w:bookmarkEnd w:id="8"/>
    </w:p>
    <w:p w14:paraId="2A880B25" w14:textId="77777777" w:rsidR="00B54F27" w:rsidRDefault="00B54F27">
      <w:pPr>
        <w:pStyle w:val="Kop3"/>
        <w:divId w:val="1696153226"/>
        <w:rPr>
          <w:rFonts w:eastAsia="Times New Roman"/>
          <w:lang w:val="nl-NL"/>
        </w:rPr>
      </w:pPr>
      <w:bookmarkStart w:id="9" w:name="_Toc241846373"/>
      <w:r>
        <w:rPr>
          <w:rFonts w:eastAsia="Times New Roman"/>
          <w:lang w:val="nl-NL"/>
        </w:rPr>
        <w:t>ALGEMENE CHRISTELIJKE VAKBOND (ACV)</w:t>
      </w:r>
      <w:bookmarkEnd w:id="9"/>
    </w:p>
    <w:p w14:paraId="40204C3B" w14:textId="77777777" w:rsidR="00B54F27" w:rsidRDefault="00B54F27">
      <w:pPr>
        <w:pStyle w:val="subtitel"/>
        <w:divId w:val="1696153226"/>
        <w:rPr>
          <w:lang w:val="nl-NL"/>
        </w:rPr>
      </w:pPr>
      <w:r>
        <w:rPr>
          <w:lang w:val="nl-NL"/>
        </w:rPr>
        <w:t>De Solidaire Grens en het Lidmaatschapsvacuüm</w:t>
      </w:r>
    </w:p>
    <w:p w14:paraId="32193958" w14:textId="77777777" w:rsidR="00B54F27" w:rsidRDefault="00B54F27">
      <w:pPr>
        <w:pStyle w:val="Normaalweb"/>
        <w:divId w:val="1696153226"/>
        <w:rPr>
          <w:lang w:val="nl-NL"/>
        </w:rPr>
      </w:pPr>
      <w:r>
        <w:rPr>
          <w:lang w:val="nl-NL"/>
        </w:rPr>
        <w:t>Naast de reguliere overheidsdiensten kent het sociaal systeem ook particuliere beschermingsconstructies, waarvan de vakbond de grootste is. In de lente van 2026, wanneer de financiële uitputting door de blokkade bij het ziekenfonds (de CM) een kritiek punt bereikt, wordt een interne noodkreet uitgestuurd. Deze escalatie verloopt via de partner van de patiënt, die zelf niet alleen betalend lid is, maar bovendien functioneert als vakbondsafgevaardigde in het onderwijs *1*. Omdat het inkomen van het gezin en h</w:t>
      </w:r>
      <w:r>
        <w:rPr>
          <w:lang w:val="nl-NL"/>
        </w:rPr>
        <w:t>aar eigen fiscale rechten direct geraakt worden door de bestuurlijke impasse, roept zij de juridische bijstand van haar eigen organisatie in.</w:t>
      </w:r>
    </w:p>
    <w:p w14:paraId="0CB9AA81" w14:textId="77777777" w:rsidR="00B54F27" w:rsidRDefault="00B54F27">
      <w:pPr>
        <w:pStyle w:val="Normaalweb"/>
        <w:divId w:val="1696153226"/>
        <w:rPr>
          <w:lang w:val="nl-NL"/>
        </w:rPr>
      </w:pPr>
      <w:r>
        <w:rPr>
          <w:lang w:val="nl-NL"/>
        </w:rPr>
        <w:t xml:space="preserve">De reactie van de vakbondscentrale legt een beperking in de georganiseerde solidariteit bloot. De juridische dienst erkent de systeemfout volmondig. Men bevestigt zwart-op-wit de administratieve scheiding tussen invaliditeit (beheerd door de CM) en de erkenning van een handicap (voor de fiscus). Toch weigert de vakbond om de eigen juridische macht in te zetten tegen het weigerende ziekenfonds. De formele rechtvaardiging hiervoor is flinterdun: de patiënt zélf heeft geen lidnummer. Dat het betalende lid (de </w:t>
      </w:r>
      <w:r>
        <w:rPr>
          <w:lang w:val="nl-NL"/>
        </w:rPr>
        <w:t>partner) zware financiële en administratieve nevenschade ondervindt door dit specifieke overheidsfalen, wordt genegeerd.</w:t>
      </w:r>
    </w:p>
    <w:p w14:paraId="49CEDFEB" w14:textId="77777777" w:rsidR="00B54F27" w:rsidRDefault="00B54F27">
      <w:pPr>
        <w:pStyle w:val="Normaalweb"/>
        <w:divId w:val="1696153226"/>
        <w:rPr>
          <w:lang w:val="nl-NL"/>
        </w:rPr>
      </w:pPr>
      <w:r>
        <w:rPr>
          <w:lang w:val="nl-NL"/>
        </w:rPr>
        <w:t>Hierdoor openbaart zich een nieuwe institutionele muur. Een collectieve organisatie die is opgericht om werknemers te beschermen tegen systeemonrecht, herkent de grensoverschrijdende systeemparadox en begrijpt de juridische context van de Europese wetgeving. Desondanks kiest de organisatie ervoor om niet in te grijpen en plooit zij terug op een strikte, individuele lidmaatschapsregel. De bestuurlijke blokkade wordt erkend, maar de solidaire bescherming stopt abrupt bij de administratieve grens van het eigen</w:t>
      </w:r>
      <w:r>
        <w:rPr>
          <w:lang w:val="nl-NL"/>
        </w:rPr>
        <w:t xml:space="preserve"> ledenbestand.</w:t>
      </w:r>
    </w:p>
    <w:p w14:paraId="20711809" w14:textId="77777777" w:rsidR="00B54F27" w:rsidRDefault="00B54F27">
      <w:pPr>
        <w:pStyle w:val="Normaalweb"/>
        <w:divId w:val="1696153226"/>
        <w:rPr>
          <w:lang w:val="nl-NL"/>
        </w:rPr>
      </w:pPr>
      <w:r>
        <w:rPr>
          <w:lang w:val="nl-NL"/>
        </w:rPr>
        <w:t>De scheiding tussen de juridische en de fiscale poot van dezelfde vakbond is tekenend. Waar de juridische dienst zich terugtrekt op de lidmaatschapsgrens, levert de fiscale dienst van het ACV Oost-Vlaanderen in september 2026 wél de praktische medewerking. Op 25 september 2026 controleert en dient de belastingservice de BNI-aangifte (aanslagjaar 2026) definitief in bij de FOD Financiën, inclusief de code invaliditeit voor de partner ten laste, het kind ten laste en twee attesten voor opvangkosten. Het berek</w:t>
      </w:r>
      <w:r>
        <w:rPr>
          <w:lang w:val="nl-NL"/>
        </w:rPr>
        <w:t>ende saldo bedraagt € 2.669,97 in het voordeel van het gezin.</w:t>
      </w:r>
    </w:p>
    <w:p w14:paraId="2DB3C6B2" w14:textId="77777777" w:rsidR="00B54F27" w:rsidRDefault="00B54F27">
      <w:pPr>
        <w:divId w:val="1421826565"/>
        <w:rPr>
          <w:color w:val="555555"/>
          <w:sz w:val="20"/>
          <w:szCs w:val="20"/>
          <w:lang w:val="nl-NL"/>
        </w:rPr>
      </w:pPr>
      <w:r>
        <w:rPr>
          <w:color w:val="555555"/>
          <w:sz w:val="20"/>
          <w:szCs w:val="20"/>
          <w:lang w:val="nl-NL"/>
        </w:rPr>
        <w:t>*1* Aangesloten bij het Christelijk Onderwijzersverbond (COV), de onderwijscentrale van de overkoepelende vakbond ACV.</w:t>
      </w:r>
    </w:p>
    <w:p w14:paraId="7D950305" w14:textId="77777777" w:rsidR="00B54F27" w:rsidRDefault="00B54F27">
      <w:pPr>
        <w:pStyle w:val="marker"/>
        <w:ind w:left="800" w:right="800"/>
        <w:divId w:val="1696153226"/>
        <w:rPr>
          <w:lang w:val="nl-NL"/>
        </w:rPr>
      </w:pPr>
      <w:r>
        <w:br w:type="page"/>
      </w:r>
    </w:p>
    <w:p w14:paraId="28E2CAFF" w14:textId="77777777" w:rsidR="00B54F27" w:rsidRDefault="00B54F27">
      <w:pPr>
        <w:pStyle w:val="Kop3"/>
        <w:divId w:val="1696153226"/>
        <w:rPr>
          <w:rFonts w:eastAsia="Times New Roman"/>
          <w:lang w:val="nl-NL"/>
        </w:rPr>
      </w:pPr>
      <w:bookmarkStart w:id="10" w:name="_Toc241846374"/>
      <w:r>
        <w:rPr>
          <w:rFonts w:eastAsia="Times New Roman"/>
          <w:lang w:val="nl-NL"/>
        </w:rPr>
        <w:t>AGODI</w:t>
      </w:r>
      <w:bookmarkEnd w:id="10"/>
    </w:p>
    <w:p w14:paraId="1F92709B" w14:textId="77777777" w:rsidR="00B54F27" w:rsidRDefault="00B54F27">
      <w:pPr>
        <w:pStyle w:val="subtitel"/>
        <w:divId w:val="1696153226"/>
        <w:rPr>
          <w:lang w:val="nl-NL"/>
        </w:rPr>
      </w:pPr>
      <w:r>
        <w:rPr>
          <w:lang w:val="nl-NL"/>
        </w:rPr>
        <w:t>De Procedurele Afschuiving en de Grens van de Loonadministratie</w:t>
      </w:r>
    </w:p>
    <w:p w14:paraId="4FF6A73A" w14:textId="77777777" w:rsidR="00B54F27" w:rsidRDefault="00B54F27">
      <w:pPr>
        <w:pStyle w:val="Normaalweb"/>
        <w:divId w:val="1696153226"/>
        <w:rPr>
          <w:lang w:val="nl-NL"/>
        </w:rPr>
      </w:pPr>
      <w:r>
        <w:rPr>
          <w:lang w:val="nl-NL"/>
        </w:rPr>
        <w:t>Het Agentschap voor Onderwijsdiensten (AGODI) is binnen de Vlaamse overheid belast met de uitvoering van het onderwijsbeleid voor het basis- en secundair onderwijs. Het agentschap beheert de financiële dienstverlening aan circa 4.000 scholen, de personeelsdossiers van meer dan 180.000 personeelsleden, en verzorgt de salarisbetaling van ruim 200.000 onderwijsmedewerkers *1*. In het dossier van de grensarbeider raakt AGODI betrokken via de loonadministratie van de partner, die als leerkracht in het Vlaamse on</w:t>
      </w:r>
      <w:r>
        <w:rPr>
          <w:lang w:val="nl-NL"/>
        </w:rPr>
        <w:t>derwijs werkt. De frictie begint in maart 2026, wanneer de partner een retroactieve fiscale correctie aanvraagt op basis van het dubbelbelastingverdrag. AGODI weigert deze aanpassing omdat de fiscale fiches uit het verleden reeds zijn afgeleverd, en verklaart zich onbevoegd door te verwijzen naar de federale belastingdienst *2*.</w:t>
      </w:r>
    </w:p>
    <w:p w14:paraId="447A2965" w14:textId="77777777" w:rsidR="00B54F27" w:rsidRDefault="00B54F27">
      <w:pPr>
        <w:pStyle w:val="Normaalweb"/>
        <w:divId w:val="1696153226"/>
        <w:rPr>
          <w:lang w:val="nl-NL"/>
        </w:rPr>
      </w:pPr>
      <w:r>
        <w:rPr>
          <w:lang w:val="nl-NL"/>
        </w:rPr>
        <w:t>Een tweede en scherper conflict ontstaat in augustus 2026, wanneer de partner verzoekt om de fiscale status van 'partner ten laste met handicap' te registreren, gestaafd met een federaal attest van 8 punten. AGODI reageert in eerste instantie door een medisch-fiscale beoordeling te maken: men stelt dat het attest uitsluitend geldig is voor een parkeerkaart en dat voor de bedrijfsvoorheffing een drempel van 9 punten geldt *3*. Wanneer de patiënt vervolgens een sluitend medisch getuigschrift indient waaruit b</w:t>
      </w:r>
      <w:r>
        <w:rPr>
          <w:lang w:val="nl-NL"/>
        </w:rPr>
        <w:t>lijkt dat de partner blijvend invalide is voor minstens 66 procent en het verdienvermogen verminderd is tot een derde, draait AGODI het beleid om. De instantie stelt plots dat zij geen documenten hoeft in te zien, dat de school een elektronisch signaal moet sturen, en dat de eindcontrole bij de belastingdienst ligt *4*.</w:t>
      </w:r>
    </w:p>
    <w:p w14:paraId="1D92F2EB" w14:textId="77777777" w:rsidR="00B54F27" w:rsidRDefault="00B54F27">
      <w:pPr>
        <w:pStyle w:val="Normaalweb"/>
        <w:divId w:val="1696153226"/>
        <w:rPr>
          <w:lang w:val="nl-NL"/>
        </w:rPr>
      </w:pPr>
      <w:r>
        <w:rPr>
          <w:lang w:val="nl-NL"/>
        </w:rPr>
        <w:t xml:space="preserve">De administratieve afronding volgt op 25 september 2026, wanneer het schoolsecretariaat via het personeelssysteem Informat de wijziging van de fiscale toestand registreert. Met terugwerkende kracht vanaf 1 januari 2026 wordt vastgelegd dat de partner ten laste geen beroepsinkomsten heeft en als mindervalide staat geregistreerd. Wat eerder werd afgewezen op basis van een 9-punten-eis, is nu geregistreerd zodra de school het elektronische signaal heeft afgeleverd *5*. AGODI verschuift de verantwoordelijkheid </w:t>
      </w:r>
      <w:r>
        <w:rPr>
          <w:lang w:val="nl-NL"/>
        </w:rPr>
        <w:t>voor de inhoudelijke beoordeling naar de federale fiscus en de school, en trekt zich terug uit het dossier.</w:t>
      </w:r>
    </w:p>
    <w:p w14:paraId="297DD214" w14:textId="77777777" w:rsidR="00B54F27" w:rsidRDefault="00B54F27">
      <w:pPr>
        <w:divId w:val="92240777"/>
        <w:rPr>
          <w:color w:val="555555"/>
          <w:sz w:val="20"/>
          <w:szCs w:val="20"/>
          <w:lang w:val="nl-NL"/>
        </w:rPr>
      </w:pPr>
      <w:r>
        <w:rPr>
          <w:color w:val="555555"/>
          <w:sz w:val="20"/>
          <w:szCs w:val="20"/>
          <w:lang w:val="nl-NL"/>
        </w:rPr>
        <w:t>*1* *1* AGODI, 'Taken van AGODI', Vlaanderen.be: uitvoering onderwijsbeleid, financiële dienstverlening aan scholen, beheer personeelsdossiers.</w:t>
      </w:r>
    </w:p>
    <w:p w14:paraId="5AF0FF4A" w14:textId="77777777" w:rsidR="00B54F27" w:rsidRDefault="00B54F27">
      <w:pPr>
        <w:divId w:val="92240777"/>
        <w:rPr>
          <w:color w:val="555555"/>
          <w:sz w:val="20"/>
          <w:szCs w:val="20"/>
          <w:lang w:val="nl-NL"/>
        </w:rPr>
      </w:pPr>
      <w:r>
        <w:rPr>
          <w:color w:val="555555"/>
          <w:sz w:val="20"/>
          <w:szCs w:val="20"/>
          <w:lang w:val="nl-NL"/>
        </w:rPr>
        <w:t>*2* *2* Entry 25-03-2026: weigering retroactieve fiscale correctie wegens reeds afgeleverde fiscale fiches; verwijzing naar FOD Financiën.</w:t>
      </w:r>
    </w:p>
    <w:p w14:paraId="6A7E924C" w14:textId="77777777" w:rsidR="00B54F27" w:rsidRDefault="00B54F27">
      <w:pPr>
        <w:divId w:val="92240777"/>
        <w:rPr>
          <w:color w:val="555555"/>
          <w:sz w:val="20"/>
          <w:szCs w:val="20"/>
          <w:lang w:val="nl-NL"/>
        </w:rPr>
      </w:pPr>
      <w:r>
        <w:rPr>
          <w:color w:val="555555"/>
          <w:sz w:val="20"/>
          <w:szCs w:val="20"/>
          <w:lang w:val="nl-NL"/>
        </w:rPr>
        <w:t>*3* *3* Entry 24-08-2026: AGODI stelt dat het attest van 8 punten enkel geldig is voor een parkeerkaart en dat 9 punten vereist zijn voor fiscale voordelen.</w:t>
      </w:r>
    </w:p>
    <w:p w14:paraId="14BF5457" w14:textId="77777777" w:rsidR="00B54F27" w:rsidRDefault="00B54F27">
      <w:pPr>
        <w:divId w:val="92240777"/>
        <w:rPr>
          <w:color w:val="555555"/>
          <w:sz w:val="20"/>
          <w:szCs w:val="20"/>
          <w:lang w:val="nl-NL"/>
        </w:rPr>
      </w:pPr>
      <w:r>
        <w:rPr>
          <w:color w:val="555555"/>
          <w:sz w:val="20"/>
          <w:szCs w:val="20"/>
          <w:lang w:val="nl-NL"/>
        </w:rPr>
        <w:t>*4* *4* Entry 08-09-2026: na indiening van het wettelijk attest draait AGODI en stelt dat de school een elektronisch signaal moet sturen en de belastingen de eindcontrole hebben.</w:t>
      </w:r>
    </w:p>
    <w:p w14:paraId="0B134235" w14:textId="77777777" w:rsidR="00B54F27" w:rsidRDefault="00B54F27">
      <w:pPr>
        <w:divId w:val="92240777"/>
        <w:rPr>
          <w:color w:val="555555"/>
          <w:sz w:val="20"/>
          <w:szCs w:val="20"/>
          <w:lang w:val="nl-NL"/>
        </w:rPr>
      </w:pPr>
      <w:r>
        <w:rPr>
          <w:color w:val="555555"/>
          <w:sz w:val="20"/>
          <w:szCs w:val="20"/>
          <w:lang w:val="nl-NL"/>
        </w:rPr>
        <w:t>*5* *5* Entry 25-09-2026: registratie wijziging fiscale toestand mindervalide partner via het schoolsecretariaat.</w:t>
      </w:r>
    </w:p>
    <w:p w14:paraId="518F45E9" w14:textId="77777777" w:rsidR="00B54F27" w:rsidRDefault="00B54F27">
      <w:pPr>
        <w:pStyle w:val="marker"/>
        <w:ind w:left="800" w:right="800"/>
        <w:divId w:val="1696153226"/>
        <w:rPr>
          <w:lang w:val="nl-NL"/>
        </w:rPr>
      </w:pPr>
      <w:r>
        <w:br w:type="page"/>
      </w:r>
    </w:p>
    <w:p w14:paraId="2CCA5BB9" w14:textId="77777777" w:rsidR="00B54F27" w:rsidRDefault="00B54F27">
      <w:pPr>
        <w:pStyle w:val="Kop3"/>
        <w:divId w:val="1696153226"/>
        <w:rPr>
          <w:rFonts w:eastAsia="Times New Roman"/>
          <w:lang w:val="nl-NL"/>
        </w:rPr>
      </w:pPr>
      <w:bookmarkStart w:id="11" w:name="_Toc241846375"/>
      <w:r>
        <w:rPr>
          <w:rFonts w:eastAsia="Times New Roman"/>
          <w:lang w:val="nl-NL"/>
        </w:rPr>
        <w:t>CHRISTELIJKE MUTUALITEIT</w:t>
      </w:r>
      <w:bookmarkEnd w:id="11"/>
    </w:p>
    <w:p w14:paraId="6A2D9C0D" w14:textId="77777777" w:rsidR="00B54F27" w:rsidRDefault="00B54F27">
      <w:pPr>
        <w:pStyle w:val="subtitel"/>
        <w:divId w:val="1696153226"/>
        <w:rPr>
          <w:lang w:val="nl-NL"/>
        </w:rPr>
      </w:pPr>
      <w:r>
        <w:rPr>
          <w:lang w:val="nl-NL"/>
        </w:rPr>
        <w:t>De Poortwachter en de Blokkade van Gegevens</w:t>
      </w:r>
    </w:p>
    <w:p w14:paraId="72C88260" w14:textId="77777777" w:rsidR="00B54F27" w:rsidRDefault="00B54F27">
      <w:pPr>
        <w:pStyle w:val="Normaalweb"/>
        <w:divId w:val="1696153226"/>
        <w:rPr>
          <w:lang w:val="nl-NL"/>
        </w:rPr>
      </w:pPr>
      <w:r>
        <w:rPr>
          <w:lang w:val="nl-NL"/>
        </w:rPr>
        <w:t>Na de foutloze administratieve overdracht door de private werkgever, belandt het dossier bij de poortwachter van de Belgische sociale zekerheid: het ziekenfonds. Hier transformeert de procedurele stroom direct in een aanhoudende institutionele blokkade. Vanaf het moment dat de acute fysieke uitval in het voorjaar van 2025 wordt gemeld, weigert deze instantie de inkomensvervangende uitkering toe te kennen. Initieel verschuilt men zich achter een interne registratiefout waarbij de tewerkstelling en het onafha</w:t>
      </w:r>
      <w:r>
        <w:rPr>
          <w:lang w:val="nl-NL"/>
        </w:rPr>
        <w:t>nkelijke lidmaatschap van maart 2025 worden genegeerd. Het essentiële verdragsformulier (S072) wordt pas eind juni 2025 naar Nederland doorgegeven, wat de technische oorzaak vormt voor onterechte geautomatiseerde weigeringen wegens 'geen hoedanigheid' in het voorjaar. Wanneer deze foutieve status onhoudbaar blijkt, werpt men een nieuwe, zwaardere barrière op: de weigering om het Europese recht toe te passen.</w:t>
      </w:r>
    </w:p>
    <w:p w14:paraId="113E8D0C" w14:textId="77777777" w:rsidR="00B54F27" w:rsidRDefault="00B54F27">
      <w:pPr>
        <w:pStyle w:val="Normaalweb"/>
        <w:divId w:val="1696153226"/>
        <w:rPr>
          <w:lang w:val="nl-NL"/>
        </w:rPr>
      </w:pPr>
      <w:r>
        <w:rPr>
          <w:lang w:val="nl-NL"/>
        </w:rPr>
        <w:t>Binnen de Europese Unie is wettelijk vastgelegd dat gewerkte jaren over de landsgrenzen heen naadloos bij elkaar opgeteld moeten worden *1*. Het ziekenfonds negeert deze dwingende regelgeving echter volkomen en beoordeelt de aanvraag uitsluitend op basis van de eigen, nationale referteperiode. De decennialange opbouw van sociale rechten in twee verschillende landen wordt hiermee met één administratieve pennenstreek uitgewist.</w:t>
      </w:r>
    </w:p>
    <w:p w14:paraId="27B5B5B1" w14:textId="77777777" w:rsidR="00B54F27" w:rsidRDefault="00B54F27">
      <w:pPr>
        <w:pStyle w:val="Normaalweb"/>
        <w:divId w:val="1696153226"/>
        <w:rPr>
          <w:lang w:val="nl-NL"/>
        </w:rPr>
      </w:pPr>
      <w:r>
        <w:rPr>
          <w:lang w:val="nl-NL"/>
        </w:rPr>
        <w:t>De ware frictie in het systeem openbaart zich in de tegenstrijdigheid van het eigen handelen. Terwijl het ziekenfonds weigert het inkomensverlies te compenseren, keurt hun eigen adviserend arts wél duizenden euro's aan orthopedische hulpmiddelen en gespecialiseerde diabeteszorg goed. Men financiert de fysieke reparatie van de amputaties, maar ontkent op papier dat deze zelfde amputaties leiden tot arbeidsongeschiktheid. Deze paradox leidt tot een feitelijke patstelling wanneer de patiënt — om zijn fiscale v</w:t>
      </w:r>
      <w:r>
        <w:rPr>
          <w:lang w:val="nl-NL"/>
        </w:rPr>
        <w:t>oordelen te kunnen veiligstellen — uitsluitend om een medisch invaliditeitsattest verzoekt. Het ziekenfonds weigert dit af te leveren met als expliciet argument dat er geen financieel recht op een uitkering is. De objectieve medische waarheid wordt zo onlosmakelijk vastgeketend aan een intern budgettair besluit.</w:t>
      </w:r>
    </w:p>
    <w:p w14:paraId="010800DA" w14:textId="77777777" w:rsidR="00B54F27" w:rsidRDefault="00B54F27">
      <w:pPr>
        <w:pStyle w:val="Normaalweb"/>
        <w:divId w:val="1696153226"/>
        <w:rPr>
          <w:lang w:val="nl-NL"/>
        </w:rPr>
      </w:pPr>
      <w:r>
        <w:rPr>
          <w:lang w:val="nl-NL"/>
        </w:rPr>
        <w:t>Om deze ontkenning in stand te houden, sluit de instantie de datastromen naar de buitenwereld af. De registratie van de ziektestatus in de centrale, overkoepelende databank *2* wordt in de zomer van 2025 stopgezet. Hierdoor worden andere overheidsdiensten, zoals uitbetalers van kindergeld en de fiscus, volledig blind gemaakt voor de medische realiteit van het gezin. In het voorjaar van 2026 gaat de instantie nog een stap verder door een fictieve einddatum voor de ziekteperiode in de systemen in te voeren, e</w:t>
      </w:r>
      <w:r>
        <w:rPr>
          <w:lang w:val="nl-NL"/>
        </w:rPr>
        <w:t>xact enkele dagen vóór de wettelijke grens van één jaar. Dit blokkeert de automatische wettelijke overgang naar de permanente invaliditeitsstatus.</w:t>
      </w:r>
    </w:p>
    <w:p w14:paraId="2B154B7E" w14:textId="77777777" w:rsidR="00B54F27" w:rsidRDefault="00B54F27">
      <w:pPr>
        <w:pStyle w:val="Normaalweb"/>
        <w:divId w:val="1696153226"/>
        <w:rPr>
          <w:lang w:val="nl-NL"/>
        </w:rPr>
      </w:pPr>
      <w:r>
        <w:rPr>
          <w:lang w:val="nl-NL"/>
        </w:rPr>
        <w:t>Zelfs wanneer de patiënt via academische ziekenhuizen en het federale patiëntenportaal onweerlegbaar bewijs van blijvende orgaanschade aanlevert, weigert de interne ombudsdienst in te grijpen en valideert deze de geconstrueerde administratieve fictie. Het vangnet functioneert hier niet als bescherming, maar als de primaire bron van financiële en administratieve uitputting voor de burger.</w:t>
      </w:r>
    </w:p>
    <w:p w14:paraId="6AFDDF43" w14:textId="77777777" w:rsidR="00B54F27" w:rsidRDefault="00B54F27">
      <w:pPr>
        <w:pStyle w:val="Normaalweb"/>
        <w:divId w:val="1696153226"/>
        <w:rPr>
          <w:lang w:val="nl-NL"/>
        </w:rPr>
      </w:pPr>
      <w:r>
        <w:rPr>
          <w:lang w:val="nl-NL"/>
        </w:rPr>
        <w:t>In september 2026 bereikt de administratieve impasse haar definitieve vorm. Op 18 september stelt de dossierbeheerder dat de medische erkenning vaststaat, maar een uitkering wordt geweigerd wegens de nationale wachttijd, waarbij een lopend bezwaarschrift wordt genegeerd. Op 19 september volgt een formele ingebrekestelling van de Functionaris voor Gegevensbescherming (DPO) wegens het niet verschaffen van systeemlogboeken en audit-trails. Eind september levert de DPO van toezichthouder RIZIV de finale objecti</w:t>
      </w:r>
      <w:r>
        <w:rPr>
          <w:lang w:val="nl-NL"/>
        </w:rPr>
        <w:t>vering van het systeemfalen: een onafhankelijke raadpleging van het nationale knooppunt bewijst zwart-op-wit dat er in de voorafgaande zes maanden geen enkel elektronisch bericht over het ziekte- of invaliditeitsdossier is uitgewisseld tussen de CM en de Nederlandse instanties (UWV of CZ) *3*. De CM verzuimt actief te communiceren via de dwingende Europese netwerken, waardoor de grensarbeider ongewild de enige overgebleven datalink vormt tussen twee natiestaten.</w:t>
      </w:r>
    </w:p>
    <w:p w14:paraId="286B056A" w14:textId="77777777" w:rsidR="00B54F27" w:rsidRDefault="00B54F27">
      <w:pPr>
        <w:divId w:val="1604612271"/>
        <w:rPr>
          <w:color w:val="555555"/>
          <w:sz w:val="20"/>
          <w:szCs w:val="20"/>
          <w:lang w:val="nl-NL"/>
        </w:rPr>
      </w:pPr>
      <w:r>
        <w:rPr>
          <w:color w:val="555555"/>
          <w:sz w:val="20"/>
          <w:szCs w:val="20"/>
          <w:lang w:val="nl-NL"/>
        </w:rPr>
        <w:t>*1* Verordening (EG) 883/2004 en de dwingende jurisprudentie van het Hof van Justitie van de Europese Unie (onder meer het Vester-arrest C-134/18 en Casteels-arrest), die de naadloze samentelling van verzekeringstijdvakken binnen de Unie verplichten.</w:t>
      </w:r>
    </w:p>
    <w:p w14:paraId="2CBB7D50" w14:textId="77777777" w:rsidR="00B54F27" w:rsidRDefault="00B54F27">
      <w:pPr>
        <w:divId w:val="1604612271"/>
        <w:rPr>
          <w:color w:val="555555"/>
          <w:sz w:val="20"/>
          <w:szCs w:val="20"/>
          <w:lang w:val="nl-NL"/>
        </w:rPr>
      </w:pPr>
      <w:r>
        <w:rPr>
          <w:color w:val="555555"/>
          <w:sz w:val="20"/>
          <w:szCs w:val="20"/>
          <w:lang w:val="nl-NL"/>
        </w:rPr>
        <w:t>*2* De Kruispuntbank van de Sociale Zekerheid (KSZ), het centrale digitale netwerk dat alle Belgische overheidsdiensten van actuele statusgegevens van burgers voorziet.</w:t>
      </w:r>
    </w:p>
    <w:p w14:paraId="2FC33CAE" w14:textId="77777777" w:rsidR="00B54F27" w:rsidRDefault="00B54F27">
      <w:pPr>
        <w:divId w:val="1604612271"/>
        <w:rPr>
          <w:color w:val="555555"/>
          <w:sz w:val="20"/>
          <w:szCs w:val="20"/>
          <w:lang w:val="nl-NL"/>
        </w:rPr>
      </w:pPr>
      <w:r>
        <w:rPr>
          <w:color w:val="555555"/>
          <w:sz w:val="20"/>
          <w:szCs w:val="20"/>
          <w:lang w:val="nl-NL"/>
        </w:rPr>
        <w:t>*3* Electronic Exchange of Social Security Information (EESSI), het verplichte Europese netwerk voor digitale, geautomatiseerde uitwisseling van sociale zekerheidsgegevens tussen de nationale instanties van de lidstaten.</w:t>
      </w:r>
    </w:p>
    <w:p w14:paraId="5E4A58D8" w14:textId="77777777" w:rsidR="00B54F27" w:rsidRDefault="00B54F27">
      <w:pPr>
        <w:pStyle w:val="marker"/>
        <w:ind w:left="800" w:right="800"/>
        <w:divId w:val="1696153226"/>
        <w:rPr>
          <w:lang w:val="nl-NL"/>
        </w:rPr>
      </w:pPr>
      <w:r>
        <w:br w:type="page"/>
      </w:r>
    </w:p>
    <w:p w14:paraId="26D47AF3" w14:textId="77777777" w:rsidR="00B54F27" w:rsidRDefault="00B54F27">
      <w:pPr>
        <w:pStyle w:val="Kop3"/>
        <w:divId w:val="1696153226"/>
        <w:rPr>
          <w:rFonts w:eastAsia="Times New Roman"/>
          <w:lang w:val="nl-NL"/>
        </w:rPr>
      </w:pPr>
      <w:bookmarkStart w:id="12" w:name="_Toc241846376"/>
      <w:r>
        <w:rPr>
          <w:rFonts w:eastAsia="Times New Roman"/>
          <w:lang w:val="nl-NL"/>
        </w:rPr>
        <w:t>FOD FINANCIËN</w:t>
      </w:r>
      <w:bookmarkEnd w:id="12"/>
    </w:p>
    <w:p w14:paraId="407D7A8B" w14:textId="77777777" w:rsidR="00B54F27" w:rsidRDefault="00B54F27">
      <w:pPr>
        <w:pStyle w:val="subtitel"/>
        <w:divId w:val="1696153226"/>
        <w:rPr>
          <w:lang w:val="nl-NL"/>
        </w:rPr>
      </w:pPr>
      <w:r>
        <w:rPr>
          <w:lang w:val="nl-NL"/>
        </w:rPr>
        <w:t>De Fiscale Muur en de Cirkelredenering</w:t>
      </w:r>
    </w:p>
    <w:p w14:paraId="28D2FE2A" w14:textId="77777777" w:rsidR="00B54F27" w:rsidRDefault="00B54F27">
      <w:pPr>
        <w:pStyle w:val="Normaalweb"/>
        <w:divId w:val="1696153226"/>
        <w:rPr>
          <w:lang w:val="nl-NL"/>
        </w:rPr>
      </w:pPr>
      <w:r>
        <w:rPr>
          <w:lang w:val="nl-NL"/>
        </w:rPr>
        <w:t xml:space="preserve">Terwijl het ziekenfonds de medische erkenning blokkeert, stuit het dossier bij de federale belastingdienst (FOD Financiën) op een vergelijkbare administratieve leegte. Deze instantie weigert echter niet expliciet om op te treden; zij verschuilt zich simpelweg achter een muur van bevoegdheden. Wanneer een burger door zware medische schade (zoals amputaties en ernstig visusverlies) zijn verdienvermogen verliest, heeft hij wettelijk recht op een financiële compensatie via de belastingen *1*. De fiscus weigert </w:t>
      </w:r>
      <w:r>
        <w:rPr>
          <w:lang w:val="nl-NL"/>
        </w:rPr>
        <w:t>echter om de onweerlegbare medische attesten van de huisarts en academische specialisten zelf in behandeling te nemen of te beoordelen.</w:t>
      </w:r>
    </w:p>
    <w:p w14:paraId="416D58AA" w14:textId="77777777" w:rsidR="00B54F27" w:rsidRDefault="00B54F27">
      <w:pPr>
        <w:pStyle w:val="Normaalweb"/>
        <w:divId w:val="1696153226"/>
        <w:rPr>
          <w:lang w:val="nl-NL"/>
        </w:rPr>
      </w:pPr>
      <w:r>
        <w:rPr>
          <w:lang w:val="nl-NL"/>
        </w:rPr>
        <w:t>De belastingdienst stelt zich in dit dossier uitsluitend op als een procedurele rekenmachine. Om de belastingverlaging toe te passen, eisen zij een kant-en-klaar digitaal vinkje van een heel andere overheidsdienst: de FOD Sociale Zekerheid (DG Personen met een handicap). Omdat die instantie de medische erkenning maandenlang blokkeert, ontstaat er een klassiek en uitzichtloos 'van het kastje naar de muur'-scenario. De fiscus eist een document dat op dat moment niet geleverd kan worden, en weigert elke verant</w:t>
      </w:r>
      <w:r>
        <w:rPr>
          <w:lang w:val="nl-NL"/>
        </w:rPr>
        <w:t>woordelijkheid voor de impasse te nemen.</w:t>
      </w:r>
    </w:p>
    <w:p w14:paraId="1AEF4F92" w14:textId="77777777" w:rsidR="00B54F27" w:rsidRDefault="00B54F27">
      <w:pPr>
        <w:pStyle w:val="Normaalweb"/>
        <w:divId w:val="1696153226"/>
        <w:rPr>
          <w:lang w:val="nl-NL"/>
        </w:rPr>
      </w:pPr>
      <w:r>
        <w:rPr>
          <w:lang w:val="nl-NL"/>
        </w:rPr>
        <w:t>Wanneer de patiënt deze cirkelredenering probeert te doorbreken door de belastingdienst rechtstreeks een sluitend, overkoepelend invaliditeitsattest van de eigen huisarts te sturen, blijft de muur gesloten. De fiscus weigert niet alleen duidelijkheid te geven over de eigen beoordelingscriteria, maar levert zelfs het procedureel onuitvoerbare advies af om een Nederlandse arts de Belgische voorwaarden te laten evalueren. Een uitweg die wettelijk niet eens bestaat.</w:t>
      </w:r>
    </w:p>
    <w:p w14:paraId="69CC5766" w14:textId="77777777" w:rsidR="00B54F27" w:rsidRDefault="00B54F27">
      <w:pPr>
        <w:pStyle w:val="Normaalweb"/>
        <w:divId w:val="1696153226"/>
        <w:rPr>
          <w:lang w:val="nl-NL"/>
        </w:rPr>
      </w:pPr>
      <w:r>
        <w:rPr>
          <w:lang w:val="nl-NL"/>
        </w:rPr>
        <w:t>Zelfs wanneer de blokkade in augustus 2026 deels wordt doorbroken en er na een fysieke keuring een officiële federale erkenning van de handicap wordt afgeleverd, verplaatst de belastingdienst simpelweg de doelpalen. De fiscus verwerpt het behaalde medische besluit, omdat het systeem voor dit specifieke fiscale voordeel net een fractie hogere score eist dan de toegekende 8 punten. De zware medische realiteit wordt hierdoor definitief ondergeschikt gemaakt aan een geprogrammeerde wiskundige drempel.</w:t>
      </w:r>
    </w:p>
    <w:p w14:paraId="5F41C935" w14:textId="77777777" w:rsidR="00B54F27" w:rsidRDefault="00B54F27">
      <w:pPr>
        <w:pStyle w:val="Normaalweb"/>
        <w:divId w:val="1696153226"/>
        <w:rPr>
          <w:lang w:val="nl-NL"/>
        </w:rPr>
      </w:pPr>
      <w:r>
        <w:rPr>
          <w:lang w:val="nl-NL"/>
        </w:rPr>
        <w:t>Als ultieme tegenreactie op deze blinde, geautomatiseerde afwijzingen en het ontbreken van correcte internationale gegevensuitwisseling rondom het wereldinkomen, start de grensarbeider een formeel traject om de Europese datastromen op te eisen *2*. De fiscus, die blind vaart op falende digitale registers, wordt hierbij gedwongen om de eigen achterliggende techniek en de gebrekkige grensoverschrijdende communicatie met Nederland transparant te maken.</w:t>
      </w:r>
    </w:p>
    <w:p w14:paraId="79D0D855" w14:textId="77777777" w:rsidR="00B54F27" w:rsidRDefault="00B54F27">
      <w:pPr>
        <w:pStyle w:val="Normaalweb"/>
        <w:divId w:val="1696153226"/>
        <w:rPr>
          <w:lang w:val="nl-NL"/>
        </w:rPr>
      </w:pPr>
      <w:r>
        <w:rPr>
          <w:lang w:val="nl-NL"/>
        </w:rPr>
        <w:t>Toch blijkt de muur niet absoluut. Via een handmatige bypass — een rechtstreeks medisch attest van de huisarts bij de BNI-aangifte, buiten de KSZ en buiten DG HAN om — wordt de verhoogde belastingvrije som alsnog geactiveerd. De aangifte is op 25 september 2026 ingediend met een berekend saldo van € 2.669,97 in het voordeel. Definitieve verwerking en aanslagbiljet van de FOD Financiën worden afgewacht. En in een onafhankelijke steekproef die een externe onderzoeker bij het Team Beheer en Dienstverlening van</w:t>
      </w:r>
      <w:r>
        <w:rPr>
          <w:lang w:val="nl-NL"/>
        </w:rPr>
        <w:t xml:space="preserve"> de Belasting Niet-Inwoners (PG15 Ledeberg) anoniem uitvoert, bevestigt de fiscus schriftelijk dat het spontaan toevoegen van medische verklaringen aan de aangifte een geldige route is om de fiscale handicapstatus naar Belgisch recht aan te tonen. De bypass is daarmee geen gok meer, maar een door de fiscus zelf gevalideerde weg.</w:t>
      </w:r>
    </w:p>
    <w:p w14:paraId="5C082C2A" w14:textId="77777777" w:rsidR="00B54F27" w:rsidRDefault="00B54F27">
      <w:pPr>
        <w:divId w:val="128787588"/>
        <w:rPr>
          <w:color w:val="555555"/>
          <w:sz w:val="20"/>
          <w:szCs w:val="20"/>
          <w:lang w:val="nl-NL"/>
        </w:rPr>
      </w:pPr>
      <w:r>
        <w:rPr>
          <w:color w:val="555555"/>
          <w:sz w:val="20"/>
          <w:szCs w:val="20"/>
          <w:lang w:val="nl-NL"/>
        </w:rPr>
        <w:t>*1* Artikelen 131 en 135 van het Wetboek van de Inkomstenbelastingen 1992 (WIB 92), waarin de verhoogde belastingvrije som bij een zware handicap is vastgelegd.</w:t>
      </w:r>
    </w:p>
    <w:p w14:paraId="409327B1" w14:textId="77777777" w:rsidR="00B54F27" w:rsidRDefault="00B54F27">
      <w:pPr>
        <w:divId w:val="128787588"/>
        <w:rPr>
          <w:color w:val="555555"/>
          <w:sz w:val="20"/>
          <w:szCs w:val="20"/>
          <w:lang w:val="nl-NL"/>
        </w:rPr>
      </w:pPr>
      <w:r>
        <w:rPr>
          <w:color w:val="555555"/>
          <w:sz w:val="20"/>
          <w:szCs w:val="20"/>
          <w:lang w:val="nl-NL"/>
        </w:rPr>
        <w:t>*2* Verzoek tot inzage onder Artikel 15 van de Algemene Verordening Gegevensbescherming (AVG), specifiek gericht op de logbestanden van de Europese DAC-infrastructuur (Directive on Administrative Cooperation).</w:t>
      </w:r>
    </w:p>
    <w:p w14:paraId="47D359CE" w14:textId="77777777" w:rsidR="00B54F27" w:rsidRDefault="00B54F27">
      <w:pPr>
        <w:pStyle w:val="marker"/>
        <w:ind w:left="800" w:right="800"/>
        <w:divId w:val="1696153226"/>
        <w:rPr>
          <w:lang w:val="nl-NL"/>
        </w:rPr>
      </w:pPr>
      <w:r>
        <w:br w:type="page"/>
      </w:r>
    </w:p>
    <w:p w14:paraId="3FA464E2" w14:textId="77777777" w:rsidR="00B54F27" w:rsidRDefault="00B54F27">
      <w:pPr>
        <w:pStyle w:val="Kop3"/>
        <w:divId w:val="1696153226"/>
        <w:rPr>
          <w:rFonts w:eastAsia="Times New Roman"/>
          <w:lang w:val="nl-NL"/>
        </w:rPr>
      </w:pPr>
      <w:bookmarkStart w:id="13" w:name="_Toc241846377"/>
      <w:r>
        <w:rPr>
          <w:rFonts w:eastAsia="Times New Roman"/>
          <w:lang w:val="nl-NL"/>
        </w:rPr>
        <w:t>FOD IBZ</w:t>
      </w:r>
      <w:bookmarkEnd w:id="13"/>
    </w:p>
    <w:p w14:paraId="20BEFAEF" w14:textId="77777777" w:rsidR="00B54F27" w:rsidRDefault="00B54F27">
      <w:pPr>
        <w:pStyle w:val="subtitel"/>
        <w:divId w:val="1696153226"/>
        <w:rPr>
          <w:lang w:val="nl-NL"/>
        </w:rPr>
      </w:pPr>
      <w:r>
        <w:rPr>
          <w:lang w:val="nl-NL"/>
        </w:rPr>
        <w:t>De Beheerder van het Rijksregister en de Grensoverschrijdende Datastroom</w:t>
      </w:r>
    </w:p>
    <w:p w14:paraId="59AD6B94" w14:textId="77777777" w:rsidR="00B54F27" w:rsidRDefault="00B54F27">
      <w:pPr>
        <w:pStyle w:val="Normaalweb"/>
        <w:divId w:val="1696153226"/>
        <w:rPr>
          <w:lang w:val="nl-NL"/>
        </w:rPr>
      </w:pPr>
      <w:r>
        <w:rPr>
          <w:lang w:val="nl-NL"/>
        </w:rPr>
        <w:t>De Algemene Directie Identiteit en Burgerzaken van de Federale Overheidsdienst Binnenlandse Zaken (FOD IBZ) beheert het Rijksregister, de centrale databank waarin alle bevolkingsgegevens van natuurlijke personen in België zijn opgeslagen *1*. Daarnaast is de dienst verantwoordelijk voor de productie en verdeling van de elektronische identiteitskaart (eID), de vreemdelingenkaart en de Kids-ID *2*. In het netwerk van de grensarbeider fungeert FOD IBZ als de bron van het Rijksregisternummer, dat de basis vormt</w:t>
      </w:r>
      <w:r>
        <w:rPr>
          <w:lang w:val="nl-NL"/>
        </w:rPr>
        <w:t xml:space="preserve"> voor alle administratieve processen in België.</w:t>
      </w:r>
    </w:p>
    <w:p w14:paraId="6D04F4EA" w14:textId="77777777" w:rsidR="00B54F27" w:rsidRDefault="00B54F27">
      <w:pPr>
        <w:pStyle w:val="Normaalweb"/>
        <w:divId w:val="1696153226"/>
        <w:rPr>
          <w:lang w:val="nl-NL"/>
        </w:rPr>
      </w:pPr>
      <w:r>
        <w:rPr>
          <w:lang w:val="nl-NL"/>
        </w:rPr>
        <w:t>De frictie in dit dossier ontstaat bij de grensoverschrijdende gegevensuitwisseling. Wanneer een burger zich vanuit België in Nederland vestigt, verwacht het systeem een naadloze synchronisatie tussen het Belgische Rijksregister en de Nederlandse Basisregistratie Personen (BRP). In de praktijk blijkt deze interstatelijke datalink echter niet automatisch te functioneren. In september 2026 dient de patiënt een AVG-inzageverzoek in bij FOD IBZ om de elektronische logbestanden, systeemstempels en ruwe metagegev</w:t>
      </w:r>
      <w:r>
        <w:rPr>
          <w:lang w:val="nl-NL"/>
        </w:rPr>
        <w:t>ens van de uitschrijving naar Nederland in 2014 op te vragen *3*. Het verzoek is gericht op het verkrijgen van inzicht in de grensoverschrijdende gegevensstromen.</w:t>
      </w:r>
    </w:p>
    <w:p w14:paraId="7234A147" w14:textId="77777777" w:rsidR="00B54F27" w:rsidRDefault="00B54F27">
      <w:pPr>
        <w:pStyle w:val="Normaalweb"/>
        <w:divId w:val="1696153226"/>
        <w:rPr>
          <w:lang w:val="nl-NL"/>
        </w:rPr>
      </w:pPr>
      <w:r>
        <w:rPr>
          <w:lang w:val="nl-NL"/>
        </w:rPr>
        <w:t xml:space="preserve">De eerste poging om het verzoek per e-mail in te dienen, stuit op een serverblokkade (Access denied). Op 2 oktober 2026 wordt daarom een nieuwe aanvraag ingediend via de online website-interface van FOD Binnenlandse Zaken / Rijksregister *4*. De trage en gefragmenteerde afhandeling van het AVG-verzoek legt een bredere structurele breuk bloot: er bestaat geen geautomatiseerde, traceerbare synchronisatie tussen de Belgische en Nederlandse bevolkingsregisters bij een grensoverschrijdende verhuizing. De burger </w:t>
      </w:r>
      <w:r>
        <w:rPr>
          <w:lang w:val="nl-NL"/>
        </w:rPr>
        <w:t>blijft afhankelijk van handmatige procedures om zijn eigen registratiegegevens over de grens te laten kloppen.</w:t>
      </w:r>
    </w:p>
    <w:p w14:paraId="681C0CC3" w14:textId="77777777" w:rsidR="00B54F27" w:rsidRDefault="00B54F27">
      <w:pPr>
        <w:divId w:val="1638409495"/>
        <w:rPr>
          <w:color w:val="555555"/>
          <w:sz w:val="20"/>
          <w:szCs w:val="20"/>
          <w:lang w:val="nl-NL"/>
        </w:rPr>
      </w:pPr>
      <w:r>
        <w:rPr>
          <w:color w:val="555555"/>
          <w:sz w:val="20"/>
          <w:szCs w:val="20"/>
          <w:lang w:val="nl-NL"/>
        </w:rPr>
        <w:t>*1* FOD Binnenlandse Zaken, Algemene Directie Identiteit en Burgerzaken: beheer van het Rijksregister, de centrale databank met bevolkingsgegevens.</w:t>
      </w:r>
    </w:p>
    <w:p w14:paraId="17228B4E" w14:textId="77777777" w:rsidR="00B54F27" w:rsidRDefault="00B54F27">
      <w:pPr>
        <w:divId w:val="1638409495"/>
        <w:rPr>
          <w:color w:val="555555"/>
          <w:sz w:val="20"/>
          <w:szCs w:val="20"/>
          <w:lang w:val="nl-NL"/>
        </w:rPr>
      </w:pPr>
      <w:r>
        <w:rPr>
          <w:color w:val="555555"/>
          <w:sz w:val="20"/>
          <w:szCs w:val="20"/>
          <w:lang w:val="nl-NL"/>
        </w:rPr>
        <w:t>*2* FOD IBZ produceert en verdeelt de eID, vreemdelingenkaart en Kids-ID.</w:t>
      </w:r>
    </w:p>
    <w:p w14:paraId="2346E97B" w14:textId="77777777" w:rsidR="00B54F27" w:rsidRDefault="00B54F27">
      <w:pPr>
        <w:divId w:val="1638409495"/>
        <w:rPr>
          <w:color w:val="555555"/>
          <w:sz w:val="20"/>
          <w:szCs w:val="20"/>
          <w:lang w:val="nl-NL"/>
        </w:rPr>
      </w:pPr>
      <w:r>
        <w:rPr>
          <w:color w:val="555555"/>
          <w:sz w:val="20"/>
          <w:szCs w:val="20"/>
          <w:lang w:val="nl-NL"/>
        </w:rPr>
        <w:t>*3* Entry 02-09-2026: AVG-inzageverzoek bij FOD IBZ voor logbestanden en metagegevens van de uitschrijving naar Nederland in 2014.</w:t>
      </w:r>
    </w:p>
    <w:p w14:paraId="7277EBB9" w14:textId="77777777" w:rsidR="00B54F27" w:rsidRDefault="00B54F27">
      <w:pPr>
        <w:divId w:val="1638409495"/>
        <w:rPr>
          <w:color w:val="555555"/>
          <w:sz w:val="20"/>
          <w:szCs w:val="20"/>
          <w:lang w:val="nl-NL"/>
        </w:rPr>
      </w:pPr>
      <w:r>
        <w:rPr>
          <w:color w:val="555555"/>
          <w:sz w:val="20"/>
          <w:szCs w:val="20"/>
          <w:lang w:val="nl-NL"/>
        </w:rPr>
        <w:t>*4* Entry 02-10-2026: nieuwe aanvraag via website-interface wegens e-mailbounce.</w:t>
      </w:r>
    </w:p>
    <w:p w14:paraId="4B3B0050" w14:textId="77777777" w:rsidR="00B54F27" w:rsidRDefault="00B54F27">
      <w:pPr>
        <w:pStyle w:val="marker"/>
        <w:ind w:left="800" w:right="800"/>
        <w:divId w:val="1696153226"/>
        <w:rPr>
          <w:lang w:val="nl-NL"/>
        </w:rPr>
      </w:pPr>
      <w:r>
        <w:br w:type="page"/>
      </w:r>
    </w:p>
    <w:p w14:paraId="3EBA0BDC" w14:textId="77777777" w:rsidR="00B54F27" w:rsidRDefault="00B54F27">
      <w:pPr>
        <w:pStyle w:val="Kop3"/>
        <w:divId w:val="1696153226"/>
        <w:rPr>
          <w:rFonts w:eastAsia="Times New Roman"/>
          <w:lang w:val="nl-NL"/>
        </w:rPr>
      </w:pPr>
      <w:bookmarkStart w:id="14" w:name="_Toc241846378"/>
      <w:r>
        <w:rPr>
          <w:rFonts w:eastAsia="Times New Roman"/>
          <w:lang w:val="nl-NL"/>
        </w:rPr>
        <w:t>FOD SOCIALE ZEKERHEID (DG HAN)</w:t>
      </w:r>
      <w:bookmarkEnd w:id="14"/>
    </w:p>
    <w:p w14:paraId="0265CA2C" w14:textId="77777777" w:rsidR="00B54F27" w:rsidRDefault="00B54F27">
      <w:pPr>
        <w:pStyle w:val="subtitel"/>
        <w:divId w:val="1696153226"/>
        <w:rPr>
          <w:lang w:val="nl-NL"/>
        </w:rPr>
      </w:pPr>
      <w:r>
        <w:rPr>
          <w:lang w:val="nl-NL"/>
        </w:rPr>
        <w:t>De Territoriale Blokkade en Algoritmische Procedurefout</w:t>
      </w:r>
    </w:p>
    <w:p w14:paraId="1609A5E5" w14:textId="77777777" w:rsidR="00B54F27" w:rsidRDefault="00B54F27">
      <w:pPr>
        <w:pStyle w:val="Normaalweb"/>
        <w:divId w:val="1696153226"/>
        <w:rPr>
          <w:lang w:val="nl-NL"/>
        </w:rPr>
      </w:pPr>
      <w:r>
        <w:rPr>
          <w:lang w:val="nl-NL"/>
        </w:rPr>
        <w:t>Waar de belastingdienst zich verschool achter het ontbreken van een digitaal vinkje, toont het dossier bij de Directie-Generaal Personen met een Handicap (DG HAN) precies aan waarom dat vinkje onmogelijk te verkrijgen was. Deze federale instantie beheert de formele erkenning van invaliditeit. Het proces loopt hier echter direct bij de voordeur vast op een fundamentele architectuurfout in de software. Wanneer de grensarbeider via het online overheidsportaal wil inloggen om zijn medische situatie te registrer</w:t>
      </w:r>
      <w:r>
        <w:rPr>
          <w:lang w:val="nl-NL"/>
        </w:rPr>
        <w:t>en, genereert het systeem onmiddellijk een harde foutcode (Error 5124). De oorzaak is louter territoriaal: het portaal accepteert uitsluitend Belgische adressen. Het systeem bezit letterlijk geen digitale categorie voor een burger die eenentwintig jaar lang in België werkte en sociale bijdragen betaalde, maar aan de andere kant van de landsgrens slaapt.</w:t>
      </w:r>
    </w:p>
    <w:p w14:paraId="0B2E069B" w14:textId="77777777" w:rsidR="00B54F27" w:rsidRDefault="00B54F27">
      <w:pPr>
        <w:pStyle w:val="Normaalweb"/>
        <w:divId w:val="1696153226"/>
        <w:rPr>
          <w:lang w:val="nl-NL"/>
        </w:rPr>
      </w:pPr>
      <w:r>
        <w:rPr>
          <w:lang w:val="nl-NL"/>
        </w:rPr>
        <w:t>Deze digitale blokkade wordt door de instantie vervolgens vertaald naar een keihard beleidsstandpunt. Maandenlang weigert de dienst de aanvraag in behandeling te nemen. Zelfs wanneer er uitsluitend om een zuiver medische evaluatie voor fiscale doeleinden wordt verzocht — uitdrukkelijk losgekoppeld van enige vraag om een uitkering — stelt de overheid dat een Belgisch domicilie een absolute, onwrikbare voorwaarde is. Deze territoriale uitsluiting houdt pas op wanneer de patiënt via de Federale Ombudsman dwing</w:t>
      </w:r>
      <w:r>
        <w:rPr>
          <w:lang w:val="nl-NL"/>
        </w:rPr>
        <w:t>ende Europese rechtspraak op tafel legt *1*. Onder die juridische druk is de dienst uiteindelijk genoodzaakt toe te geven dat een landsgrens een medische diagnose niet mag uitsluiten, en wordt het dossier met zware terugwerkende kracht heropend.</w:t>
      </w:r>
    </w:p>
    <w:p w14:paraId="7FC02C91" w14:textId="77777777" w:rsidR="00B54F27" w:rsidRDefault="00B54F27">
      <w:pPr>
        <w:pStyle w:val="Normaalweb"/>
        <w:divId w:val="1696153226"/>
        <w:rPr>
          <w:lang w:val="nl-NL"/>
        </w:rPr>
      </w:pPr>
      <w:r>
        <w:rPr>
          <w:lang w:val="nl-NL"/>
        </w:rPr>
        <w:t>Toch blijft de uitvoering na deze doorbraak diep geworteld in stroperige administratieve processen. Terwijl academische ziekenhuizen hun klinische bevindingen real-time via nationale, beveiligde datanetwerken *2* delen, negeert de FOD deze digitale snelwegen volkomen. De patiënt wordt bestookt met papieren brieven waarin op straffe van procedure-afsluiting wordt geëist dat hij fysieke, handmatig ingevulde formulieren (zoals Formulier 5 voor het gezichtsonderzoek) binnen dertig dagen per post terugstuurt. De</w:t>
      </w:r>
      <w:r>
        <w:rPr>
          <w:lang w:val="nl-NL"/>
        </w:rPr>
        <w:t xml:space="preserve"> burger wordt zo ingezet als analoge koerier voor data die de overheid zelf met één muisklik veilig had kunnen ophalen.</w:t>
      </w:r>
    </w:p>
    <w:p w14:paraId="0A7AA2BA" w14:textId="77777777" w:rsidR="00B54F27" w:rsidRDefault="00B54F27">
      <w:pPr>
        <w:pStyle w:val="Normaalweb"/>
        <w:divId w:val="1696153226"/>
        <w:rPr>
          <w:lang w:val="nl-NL"/>
        </w:rPr>
      </w:pPr>
      <w:r>
        <w:rPr>
          <w:lang w:val="nl-NL"/>
        </w:rPr>
        <w:t>Het ultieme breekpunt volgt na de fysieke keuring in Gent. De controlearts documenteert de onomkeerbare fysieke schade en levert eindelijk het langverwachte medische attest af, gewaardeerd op 8 punten voor verminderde zelfredzaamheid. Een kritische audit van dit verslag onthult echter ernstige structurele ontwerpfouten. Recente en objectieve meetgegevens uit de academische sector worden compleet genegeerd, en een geconstateerd valrisico en ernstig visusverlies worden onverklaarbaar tot nul punten weggestree</w:t>
      </w:r>
      <w:r>
        <w:rPr>
          <w:lang w:val="nl-NL"/>
        </w:rPr>
        <w:t>pt. Bovendien voert het algoritme ongevraagd een inkomensbeoordeling uit. Het resultaat van dit rapport is wiskundig: de toegekende 8 punten erkennen weliswaar de zware fysieke uitval, maar vallen exact één punt onder de magische drempel van 9 punten die de belastingdienst (FOD Financiën) hanteert voor fiscale compensatie. De overheid levert hiermee een erkenning af die in de praktijk volstrekt onbruikbaar is, en dwingt de burger om het gehele, jarenlange bezwaartraject opnieuw op te starten.</w:t>
      </w:r>
    </w:p>
    <w:p w14:paraId="1DC16A5A" w14:textId="77777777" w:rsidR="00B54F27" w:rsidRDefault="00B54F27">
      <w:pPr>
        <w:divId w:val="2032025761"/>
        <w:rPr>
          <w:color w:val="555555"/>
          <w:sz w:val="20"/>
          <w:szCs w:val="20"/>
          <w:lang w:val="nl-NL"/>
        </w:rPr>
      </w:pPr>
      <w:r>
        <w:rPr>
          <w:color w:val="555555"/>
          <w:sz w:val="20"/>
          <w:szCs w:val="20"/>
          <w:lang w:val="nl-NL"/>
        </w:rPr>
        <w:t>*1* Verordening (EG) 883/2004 en de dwingende jurisprudentie van het Europees Hof van Justitie, die garanderen dat Europese burgers niet mogen worden benadeeld op basis van hun woonplaats.</w:t>
      </w:r>
    </w:p>
    <w:p w14:paraId="2019BBB0" w14:textId="77777777" w:rsidR="00B54F27" w:rsidRDefault="00B54F27">
      <w:pPr>
        <w:divId w:val="2032025761"/>
        <w:rPr>
          <w:color w:val="555555"/>
          <w:sz w:val="20"/>
          <w:szCs w:val="20"/>
          <w:lang w:val="nl-NL"/>
        </w:rPr>
      </w:pPr>
      <w:r>
        <w:rPr>
          <w:color w:val="555555"/>
          <w:sz w:val="20"/>
          <w:szCs w:val="20"/>
          <w:lang w:val="nl-NL"/>
        </w:rPr>
        <w:t>*2* Digitale infrastructuur zoals het eHealth-platform en het Collaboratief Zorgplatform (CoZo), waar medische verslagen centraal beschikbaar zijn voor geautoriseerde instanties.</w:t>
      </w:r>
    </w:p>
    <w:p w14:paraId="44FB5A31" w14:textId="77777777" w:rsidR="00B54F27" w:rsidRDefault="00B54F27">
      <w:pPr>
        <w:pStyle w:val="marker"/>
        <w:ind w:left="800" w:right="800"/>
        <w:divId w:val="1696153226"/>
        <w:rPr>
          <w:lang w:val="nl-NL"/>
        </w:rPr>
      </w:pPr>
      <w:r>
        <w:br w:type="page"/>
      </w:r>
    </w:p>
    <w:p w14:paraId="024E758A" w14:textId="77777777" w:rsidR="00B54F27" w:rsidRDefault="00B54F27">
      <w:pPr>
        <w:pStyle w:val="Kop3"/>
        <w:divId w:val="1696153226"/>
        <w:rPr>
          <w:rFonts w:eastAsia="Times New Roman"/>
          <w:lang w:val="nl-NL"/>
        </w:rPr>
      </w:pPr>
      <w:bookmarkStart w:id="15" w:name="_Toc241846379"/>
      <w:r>
        <w:rPr>
          <w:rFonts w:eastAsia="Times New Roman"/>
          <w:lang w:val="nl-NL"/>
        </w:rPr>
        <w:t>PARENTIA</w:t>
      </w:r>
      <w:bookmarkEnd w:id="15"/>
    </w:p>
    <w:p w14:paraId="16FFE037" w14:textId="77777777" w:rsidR="00B54F27" w:rsidRDefault="00B54F27">
      <w:pPr>
        <w:pStyle w:val="subtitel"/>
        <w:divId w:val="1696153226"/>
        <w:rPr>
          <w:lang w:val="nl-NL"/>
        </w:rPr>
      </w:pPr>
      <w:r>
        <w:rPr>
          <w:lang w:val="nl-NL"/>
        </w:rPr>
        <w:t>De Geautomatiseerde Patstelling en de Gesloten Cirkel</w:t>
      </w:r>
    </w:p>
    <w:p w14:paraId="7149507B" w14:textId="77777777" w:rsidR="00B54F27" w:rsidRDefault="00B54F27">
      <w:pPr>
        <w:pStyle w:val="Normaalweb"/>
        <w:divId w:val="1696153226"/>
        <w:rPr>
          <w:lang w:val="nl-NL"/>
        </w:rPr>
      </w:pPr>
      <w:r>
        <w:rPr>
          <w:lang w:val="nl-NL"/>
        </w:rPr>
        <w:t>De kwetsbaarheid van een volledig geautomatiseerde overheid wordt nergens zo zichtbaar als in het dossier van Parentia, de private uitbetaler van de Vlaamse kinderbijslag en sociale toeslagen. Het algoritme van dit fonds is voor inkomensbepaling blindelings aangesloten op één centrale federale databank *1*. Wanneer de grensarbeider in het voorjaar van 2025 door medische amputaties zijn inkomen volledig verliest, registreert dit systeem die actuele financiële val niet. De automatische processen kijken nameli</w:t>
      </w:r>
      <w:r>
        <w:rPr>
          <w:lang w:val="nl-NL"/>
        </w:rPr>
        <w:t>jk twee jaar terug in de tijd. Gevolg: precies op het moment dat de medische en financiële crisis het hevigst is, wordt de sociale toeslag onverbiddelijk stopgezet op basis van inkomensgegevens uit 2023.</w:t>
      </w:r>
    </w:p>
    <w:p w14:paraId="24A17FDD" w14:textId="77777777" w:rsidR="00B54F27" w:rsidRDefault="00B54F27">
      <w:pPr>
        <w:pStyle w:val="Normaalweb"/>
        <w:divId w:val="1696153226"/>
        <w:rPr>
          <w:lang w:val="nl-NL"/>
        </w:rPr>
      </w:pPr>
      <w:r>
        <w:rPr>
          <w:lang w:val="nl-NL"/>
        </w:rPr>
        <w:t>Wanneer de patiënt in het voorjaar van 2026 deze algoritmische fout probeert te corrigeren door handmatig medische attesten en bewijzen van inkomensverlies aan te leveren, ontstaat er een klassieke institutionele patstelling. Parentia erkent de aangeleverde medische bewijzen wel degelijk, maar weigert uit te betalen. De instantie constateert dat het ziekenfonds (de CM) de ziektestatus doelbewust niet heeft doorgegeven aan de centrale databank. Omdat Parentia uit angst voor latere, retroactieve terugvorderin</w:t>
      </w:r>
      <w:r>
        <w:rPr>
          <w:lang w:val="nl-NL"/>
        </w:rPr>
        <w:t>gen geen handmatige uitzonderingen durft te maken, besluit men passief te wachten tot het ziekenfonds de data actualiseert. Het resultaat is dat een falende instantie (de CM) de uitbetaling van een andere instantie (Parentia) op afstand blokkeert, terwijl het gezin de financiële schade draagt.</w:t>
      </w:r>
    </w:p>
    <w:p w14:paraId="62B2FA74" w14:textId="77777777" w:rsidR="00B54F27" w:rsidRDefault="00B54F27">
      <w:pPr>
        <w:pStyle w:val="Normaalweb"/>
        <w:divId w:val="1696153226"/>
        <w:rPr>
          <w:lang w:val="nl-NL"/>
        </w:rPr>
      </w:pPr>
      <w:r>
        <w:rPr>
          <w:lang w:val="nl-NL"/>
        </w:rPr>
        <w:t>Deze administratieve stilstand bereikt zijn hoogtepunt in september 2026. Zelfs nadat de patiënt een sluitend federaal attest van zware handicap en een doktersverklaring van permanente invaliditeit indient ter overbrugging van de ontbrekende CM-data, volgt een definitieve weigering. Parentia toetst de inkomensvoorwaarde niet aan de harde realiteit van nul euro actueel inkomen, maar aan theoretisch verdienvermogen en verouderde fiscale data. Het systeem stempelt het huishouden administratief af als te welvar</w:t>
      </w:r>
      <w:r>
        <w:rPr>
          <w:lang w:val="nl-NL"/>
        </w:rPr>
        <w:t>end voor een toeslag, terwijl het in de fysieke werkelijkheid door het falen van de overheid in een diepe liquiditeitscrisis is gestort.</w:t>
      </w:r>
    </w:p>
    <w:p w14:paraId="073F24B0" w14:textId="77777777" w:rsidR="00B54F27" w:rsidRDefault="00B54F27">
      <w:pPr>
        <w:pStyle w:val="Normaalweb"/>
        <w:divId w:val="1696153226"/>
        <w:rPr>
          <w:lang w:val="nl-NL"/>
        </w:rPr>
      </w:pPr>
      <w:r>
        <w:rPr>
          <w:lang w:val="nl-NL"/>
        </w:rPr>
        <w:t>Om deze bestuurlijke laksheid en het gebrek aan automatische grensoverschrijdende communicatie bloot te leggen, wordt uiteindelijk de privacywetgeving *2* als breekijzer ingezet. Via de compliance-afdeling van het fonds wordt een formele eis ingediend om de interne logbestanden en de gebrekkige Europese gegevensuitwisseling transparant te maken. De burger wordt zo gedwongen om technische controle-instrumenten in te zetten voor het afdwingen van fundamentele bestaansrechten die een geautomatiseerd systeem ne</w:t>
      </w:r>
      <w:r>
        <w:rPr>
          <w:lang w:val="nl-NL"/>
        </w:rPr>
        <w:t>geert.</w:t>
      </w:r>
    </w:p>
    <w:p w14:paraId="1C6F20AC" w14:textId="77777777" w:rsidR="00B54F27" w:rsidRDefault="00B54F27">
      <w:pPr>
        <w:divId w:val="86275697"/>
        <w:rPr>
          <w:color w:val="555555"/>
          <w:sz w:val="20"/>
          <w:szCs w:val="20"/>
          <w:lang w:val="nl-NL"/>
        </w:rPr>
      </w:pPr>
      <w:r>
        <w:rPr>
          <w:color w:val="555555"/>
          <w:sz w:val="20"/>
          <w:szCs w:val="20"/>
          <w:lang w:val="nl-NL"/>
        </w:rPr>
        <w:t>*1* De Kruispuntbank van de Sociale Zekerheid (KSZ), de digitale spil voor gegevensuitwisseling tussen Belgische sociale instellingen.</w:t>
      </w:r>
    </w:p>
    <w:p w14:paraId="6E452AD1" w14:textId="77777777" w:rsidR="00B54F27" w:rsidRDefault="00B54F27">
      <w:pPr>
        <w:divId w:val="86275697"/>
        <w:rPr>
          <w:color w:val="555555"/>
          <w:sz w:val="20"/>
          <w:szCs w:val="20"/>
          <w:lang w:val="nl-NL"/>
        </w:rPr>
      </w:pPr>
      <w:r>
        <w:rPr>
          <w:color w:val="555555"/>
          <w:sz w:val="20"/>
          <w:szCs w:val="20"/>
          <w:lang w:val="nl-NL"/>
        </w:rPr>
        <w:t>*2* Artikel 15 van de Algemene Verordening Gegevensbescherming (AVG), dat burgers het recht geeft op volledige inzage in de verwerking en uitwisseling van hun data.</w:t>
      </w:r>
    </w:p>
    <w:p w14:paraId="50D4E487" w14:textId="77777777" w:rsidR="00B54F27" w:rsidRDefault="00B54F27">
      <w:pPr>
        <w:pStyle w:val="marker"/>
        <w:ind w:left="800" w:right="800"/>
        <w:divId w:val="1696153226"/>
        <w:rPr>
          <w:lang w:val="nl-NL"/>
        </w:rPr>
      </w:pPr>
      <w:r>
        <w:br w:type="page"/>
      </w:r>
    </w:p>
    <w:p w14:paraId="06AD9E80" w14:textId="77777777" w:rsidR="00B54F27" w:rsidRDefault="00B54F27">
      <w:pPr>
        <w:pStyle w:val="Kop3"/>
        <w:divId w:val="1696153226"/>
        <w:rPr>
          <w:rFonts w:eastAsia="Times New Roman"/>
          <w:lang w:val="nl-NL"/>
        </w:rPr>
      </w:pPr>
      <w:bookmarkStart w:id="16" w:name="_Toc241846380"/>
      <w:r>
        <w:rPr>
          <w:rFonts w:eastAsia="Times New Roman"/>
          <w:lang w:val="nl-NL"/>
        </w:rPr>
        <w:t>RVA</w:t>
      </w:r>
      <w:bookmarkEnd w:id="16"/>
    </w:p>
    <w:p w14:paraId="4DA64AF9" w14:textId="77777777" w:rsidR="00B54F27" w:rsidRDefault="00B54F27">
      <w:pPr>
        <w:pStyle w:val="subtitel"/>
        <w:divId w:val="1696153226"/>
        <w:rPr>
          <w:lang w:val="nl-NL"/>
        </w:rPr>
      </w:pPr>
      <w:r>
        <w:rPr>
          <w:lang w:val="nl-NL"/>
        </w:rPr>
        <w:t>De Eenrichtingszender en het Europese Systeemfalen</w:t>
      </w:r>
    </w:p>
    <w:p w14:paraId="7F970E51" w14:textId="77777777" w:rsidR="00B54F27" w:rsidRDefault="00B54F27">
      <w:pPr>
        <w:pStyle w:val="Normaalweb"/>
        <w:divId w:val="1696153226"/>
        <w:rPr>
          <w:lang w:val="nl-NL"/>
        </w:rPr>
      </w:pPr>
      <w:r>
        <w:rPr>
          <w:lang w:val="nl-NL"/>
        </w:rPr>
        <w:t>De Rijksdienst voor Arbeidsvoorziening (RVA) fungeert in dit dossier als de beheerder van het arbeidsverleden. Om sociale rechten in het buitenland te kunnen claimen, is een Europees bewijs van de opgebouwde werkingsjaren vereist *1*. Bij de aanvraag toont de instantie onmiddellijk een blinde vlek voor afwijkende loopbanen. Wanneer de partner, een vastbenoemde leerkracht, dit attest aanvraagt, blokkeert de RVA de procedure met de harde eis om een C4-formulier aan te leveren. Dit is een standaard ontslagdocu</w:t>
      </w:r>
      <w:r>
        <w:rPr>
          <w:lang w:val="nl-NL"/>
        </w:rPr>
        <w:t>ment uit de privésector dat binnen het statuut van het onderwijs juridisch niet bestaat. De instantie perst een publieke loopbaan strikt in een private mal, wat de burger dwingt om zelf met regionale loonattesten de administratieve gaten tussen twee verschillende overheidsdiensten te dichten. Ook het eigen Belgische loopbaandossier blijkt incompleet, waarbij de patiënt vijf ontbrekende historische periodes handmatig moet laten aanvullen.</w:t>
      </w:r>
    </w:p>
    <w:p w14:paraId="610D2DCA" w14:textId="77777777" w:rsidR="00B54F27" w:rsidRDefault="00B54F27">
      <w:pPr>
        <w:pStyle w:val="Normaalweb"/>
        <w:divId w:val="1696153226"/>
        <w:rPr>
          <w:lang w:val="nl-NL"/>
        </w:rPr>
      </w:pPr>
      <w:r>
        <w:rPr>
          <w:lang w:val="nl-NL"/>
        </w:rPr>
        <w:t>Het fundamentelere knelpunt betreft de absolute weigering om buitenlandse data te accepteren. Waar de RVA uiteindelijk wel de Belgische arbeidsjaren aanlevert, weigert de instantie categorisch om de eveneens aangeleverde Nederlandse loopbaangegevens in de centrale Belgische database op te nemen. De RVA stelt zich op het formele standpunt dat zij uitsluitend een zender van gegevens is en geen enkel mandaat heeft om inkomende Europese loopbaandata in de eigen systemen te integreren. De theorie van een naadloz</w:t>
      </w:r>
      <w:r>
        <w:rPr>
          <w:lang w:val="nl-NL"/>
        </w:rPr>
        <w:t>e Europese arbeidsmarkt fragmenteert hier in de praktijk. De patiënt transformeert ongewild tot een handmatige datakoerier die zijn buitenlandse werkdossiers fysiek moet overdragen aan een ander Belgisch ministerie (de FOD Sociale Zekerheid) om de gaten in zijn loopbaandossier te repareren.</w:t>
      </w:r>
    </w:p>
    <w:p w14:paraId="51A27BAB" w14:textId="77777777" w:rsidR="00B54F27" w:rsidRDefault="00B54F27">
      <w:pPr>
        <w:pStyle w:val="Normaalweb"/>
        <w:divId w:val="1696153226"/>
        <w:rPr>
          <w:lang w:val="nl-NL"/>
        </w:rPr>
      </w:pPr>
      <w:r>
        <w:rPr>
          <w:lang w:val="nl-NL"/>
        </w:rPr>
        <w:t>Als ultieme reactie eist de burger via de privacywetgeving *2* de logbestanden van de haperende Europese datastromen op om de weigering tot geautomatiseerde samenwerking te objectiveren. Op 29 september 2026 levert de Functionaris voor Gegevensbescherming (DPO) van de RVA het sluitende bewijs: er heeft via het verplichte EESSI-netwerk *3* geen enkele elektronische gegevensuitwisseling met het Nederlandse UWV plaatsgevonden. De RVA legt de verantwoordelijkheid hiervoor feitelijk bij Nederland. De instantie s</w:t>
      </w:r>
      <w:r>
        <w:rPr>
          <w:lang w:val="nl-NL"/>
        </w:rPr>
        <w:t>telt dat de elektronische uitwisseling steeds op initiatief van de ontvangende partij gebeurt en dat het UWV de informatie nooit heeft opgevraagd. Zonder een door het UWV geïnitieerde koppeling tussen het Burgerservicenummer en het Rijksregisternummer weigert de RVA op eigen initiatief elektronische gegevens te verzenden *4*. Deze patstelling objectiveert de architectuurfout perfect: het UWV wijst de uitkeringsaanvraag af in afwachting van een Belgische beslissing, terwijl de RVA niets verstuurt omdat het U</w:t>
      </w:r>
      <w:r>
        <w:rPr>
          <w:lang w:val="nl-NL"/>
        </w:rPr>
        <w:t>WV niets opvraagt.</w:t>
      </w:r>
    </w:p>
    <w:p w14:paraId="616F2E6E" w14:textId="77777777" w:rsidR="00B54F27" w:rsidRDefault="00B54F27">
      <w:pPr>
        <w:divId w:val="1706366840"/>
        <w:rPr>
          <w:color w:val="555555"/>
          <w:sz w:val="20"/>
          <w:szCs w:val="20"/>
          <w:lang w:val="nl-NL"/>
        </w:rPr>
      </w:pPr>
      <w:r>
        <w:rPr>
          <w:color w:val="555555"/>
          <w:sz w:val="20"/>
          <w:szCs w:val="20"/>
          <w:lang w:val="nl-NL"/>
        </w:rPr>
        <w:t>*1* Portable Document U1 (PD U1), het Europese formulier dat perioden van verzekering certificeert voor de vaststelling van werkloosheidsuitkeringen of samentelling van tijdvakken.</w:t>
      </w:r>
    </w:p>
    <w:p w14:paraId="01550D9A" w14:textId="77777777" w:rsidR="00B54F27" w:rsidRDefault="00B54F27">
      <w:pPr>
        <w:divId w:val="1706366840"/>
        <w:rPr>
          <w:color w:val="555555"/>
          <w:sz w:val="20"/>
          <w:szCs w:val="20"/>
          <w:lang w:val="nl-NL"/>
        </w:rPr>
      </w:pPr>
      <w:r>
        <w:rPr>
          <w:color w:val="555555"/>
          <w:sz w:val="20"/>
          <w:szCs w:val="20"/>
          <w:lang w:val="nl-NL"/>
        </w:rPr>
        <w:t>*2* Algemene Verordening Gegevensbescherming (AVG), specifiek het inzagerecht conform Artikel 15 ter opvraging van de verwerkingslogboeken.</w:t>
      </w:r>
    </w:p>
    <w:p w14:paraId="36F7860B" w14:textId="77777777" w:rsidR="00B54F27" w:rsidRDefault="00B54F27">
      <w:pPr>
        <w:divId w:val="1706366840"/>
        <w:rPr>
          <w:color w:val="555555"/>
          <w:sz w:val="20"/>
          <w:szCs w:val="20"/>
          <w:lang w:val="nl-NL"/>
        </w:rPr>
      </w:pPr>
      <w:r>
        <w:rPr>
          <w:color w:val="555555"/>
          <w:sz w:val="20"/>
          <w:szCs w:val="20"/>
          <w:lang w:val="nl-NL"/>
        </w:rPr>
        <w:t>*3* Electronic Exchange of Social Security Information (EESSI), het verplichte Europese netwerk voor geautomatiseerde gegevensuitwisseling tussen lidstaten volgens Verordening (EG) 987/2009.</w:t>
      </w:r>
    </w:p>
    <w:p w14:paraId="50DE1735" w14:textId="77777777" w:rsidR="00B54F27" w:rsidRDefault="00B54F27">
      <w:pPr>
        <w:divId w:val="1706366840"/>
        <w:rPr>
          <w:color w:val="555555"/>
          <w:sz w:val="20"/>
          <w:szCs w:val="20"/>
          <w:lang w:val="nl-NL"/>
        </w:rPr>
      </w:pPr>
      <w:r>
        <w:rPr>
          <w:color w:val="555555"/>
          <w:sz w:val="20"/>
          <w:szCs w:val="20"/>
          <w:lang w:val="nl-NL"/>
        </w:rPr>
        <w:t>*4* Officiële brief Functionaris voor Gegevensbescherming RVA d.d. 29 september 2026, waarin het ontbreken van enig verzoek vanuit het UWV en de daaropvolgende weigering van de RVA tot spontane datatransmissie formeel wordt bevestigd.</w:t>
      </w:r>
    </w:p>
    <w:p w14:paraId="1DE28092" w14:textId="77777777" w:rsidR="00B54F27" w:rsidRDefault="00B54F27">
      <w:pPr>
        <w:pStyle w:val="marker"/>
        <w:ind w:left="800" w:right="800"/>
        <w:divId w:val="1696153226"/>
        <w:rPr>
          <w:lang w:val="nl-NL"/>
        </w:rPr>
      </w:pPr>
      <w:r>
        <w:br w:type="page"/>
      </w:r>
    </w:p>
    <w:p w14:paraId="276E6922" w14:textId="77777777" w:rsidR="00B54F27" w:rsidRDefault="00B54F27">
      <w:pPr>
        <w:pStyle w:val="Kop3"/>
        <w:divId w:val="1696153226"/>
        <w:rPr>
          <w:rFonts w:eastAsia="Times New Roman"/>
          <w:lang w:val="nl-NL"/>
        </w:rPr>
      </w:pPr>
      <w:bookmarkStart w:id="17" w:name="_Toc241846381"/>
      <w:r>
        <w:rPr>
          <w:rFonts w:eastAsia="Times New Roman"/>
          <w:lang w:val="nl-NL"/>
        </w:rPr>
        <w:t>SFPD</w:t>
      </w:r>
      <w:bookmarkEnd w:id="17"/>
    </w:p>
    <w:p w14:paraId="51C3FCD1" w14:textId="77777777" w:rsidR="00B54F27" w:rsidRDefault="00B54F27">
      <w:pPr>
        <w:pStyle w:val="subtitel"/>
        <w:divId w:val="1696153226"/>
        <w:rPr>
          <w:lang w:val="nl-NL"/>
        </w:rPr>
      </w:pPr>
      <w:r>
        <w:rPr>
          <w:lang w:val="nl-NL"/>
        </w:rPr>
        <w:t>De Federale Pensioendienst en de Grensoverschrijdende Loopbaan</w:t>
      </w:r>
    </w:p>
    <w:p w14:paraId="66C6B1FE" w14:textId="77777777" w:rsidR="00B54F27" w:rsidRDefault="00B54F27">
      <w:pPr>
        <w:pStyle w:val="Normaalweb"/>
        <w:divId w:val="1696153226"/>
        <w:rPr>
          <w:lang w:val="nl-NL"/>
        </w:rPr>
      </w:pPr>
      <w:r>
        <w:rPr>
          <w:lang w:val="nl-NL"/>
        </w:rPr>
        <w:t>De Federale Pensioendienst (SFPD) is de Belgische overheidsdienst die verantwoordelijk is voor de berekening en toekenning van wettelijke pensioenen voor werknemers en ambtenaren *1*. Tot de kerntaken behoren de toekenning van het rustpensioen, het overlevingspensioen en de overgangsuitkering van werknemers, evenals de betaling van pensioenen aan zelfstandigen en de inkomensgarantie voor ouderen *2*. Voor grensarbeiders is de SFPD een cruciale schakel, omdat zij de opgebouwde loopbaanjaren in België moet ce</w:t>
      </w:r>
      <w:r>
        <w:rPr>
          <w:lang w:val="nl-NL"/>
        </w:rPr>
        <w:t>rtificeren voor de berekening van pensioenrechten in het buitenland.</w:t>
      </w:r>
    </w:p>
    <w:p w14:paraId="6FA755D5" w14:textId="77777777" w:rsidR="00B54F27" w:rsidRDefault="00B54F27">
      <w:pPr>
        <w:pStyle w:val="Normaalweb"/>
        <w:divId w:val="1696153226"/>
        <w:rPr>
          <w:lang w:val="nl-NL"/>
        </w:rPr>
      </w:pPr>
      <w:r>
        <w:rPr>
          <w:lang w:val="nl-NL"/>
        </w:rPr>
        <w:t>De frictie in dit dossier manifesteert zich bij de Europese gegevensuitwisseling. Om pensioenrechten in een andere lidstaat te kunnen vaststellen, is een uitwisseling van verzekeringstijdvakken via het EESSI-netwerk vereist. In september 2026 dient de patiënt een AVG-inzageverzoek in bij de SFPD om een afschrift te verkrijgen van alle verwerkte persoonsgegevens en de elektronische logbestanden, BUC's en SED's van de grensoverschrijdende gegevensuitwisseling inzake pensioenen *3*. Het doel is om te controler</w:t>
      </w:r>
      <w:r>
        <w:rPr>
          <w:lang w:val="nl-NL"/>
        </w:rPr>
        <w:t>en of de verplichte Europese gegevensuitwisseling daadwerkelijk heeft plaatsgevonden.</w:t>
      </w:r>
    </w:p>
    <w:p w14:paraId="0194B030" w14:textId="77777777" w:rsidR="00B54F27" w:rsidRDefault="00B54F27">
      <w:pPr>
        <w:pStyle w:val="Normaalweb"/>
        <w:divId w:val="1696153226"/>
        <w:rPr>
          <w:lang w:val="nl-NL"/>
        </w:rPr>
      </w:pPr>
      <w:r>
        <w:rPr>
          <w:lang w:val="nl-NL"/>
        </w:rPr>
        <w:t>De reactie van de SFPD bevestigt een structureel probleem. De Functionaris voor Gegevensbescherming deelt mee dat algemene persoonsgegevens via mypension.be te raadplegen zijn, maar dat EESSI-gegevens zich momenteel niet in de systemen van de SFPD bevinden. De burger wordt geadviseerd om contact op te nemen met buitenlandse organismen of met Sigedis *4*. Hiermee wordt de verantwoordelijkheid voor de grensoverschrijdende datastroom afgeschoven en blijft de burger verstoken van de noodzakelijke bevestiging da</w:t>
      </w:r>
      <w:r>
        <w:rPr>
          <w:lang w:val="nl-NL"/>
        </w:rPr>
        <w:t>t zijn Belgische loopbaanjaren correct zijn geregistreerd voor de Nederlandse pensioenopbouw.</w:t>
      </w:r>
    </w:p>
    <w:p w14:paraId="4037D2D1" w14:textId="77777777" w:rsidR="00B54F27" w:rsidRDefault="00B54F27">
      <w:pPr>
        <w:divId w:val="1863976301"/>
        <w:rPr>
          <w:color w:val="555555"/>
          <w:sz w:val="20"/>
          <w:szCs w:val="20"/>
          <w:lang w:val="nl-NL"/>
        </w:rPr>
      </w:pPr>
      <w:r>
        <w:rPr>
          <w:color w:val="555555"/>
          <w:sz w:val="20"/>
          <w:szCs w:val="20"/>
          <w:lang w:val="nl-NL"/>
        </w:rPr>
        <w:t>*1* Federale Pensioendienst, taken: toekenning en betaling van wettelijke pensioenen voor werknemers, ambtenaren en zelfstandigen.</w:t>
      </w:r>
    </w:p>
    <w:p w14:paraId="389F6A4D" w14:textId="77777777" w:rsidR="00B54F27" w:rsidRDefault="00B54F27">
      <w:pPr>
        <w:divId w:val="1863976301"/>
        <w:rPr>
          <w:color w:val="555555"/>
          <w:sz w:val="20"/>
          <w:szCs w:val="20"/>
          <w:lang w:val="nl-NL"/>
        </w:rPr>
      </w:pPr>
      <w:r>
        <w:rPr>
          <w:color w:val="555555"/>
          <w:sz w:val="20"/>
          <w:szCs w:val="20"/>
          <w:lang w:val="nl-NL"/>
        </w:rPr>
        <w:t>*2* SFPD is belast met de toekenning van rustpensioen, overlevingspensioen, overgangsuitkering en inkomensgarantie voor ouderen.</w:t>
      </w:r>
    </w:p>
    <w:p w14:paraId="56BDF120" w14:textId="77777777" w:rsidR="00B54F27" w:rsidRDefault="00B54F27">
      <w:pPr>
        <w:divId w:val="1863976301"/>
        <w:rPr>
          <w:color w:val="555555"/>
          <w:sz w:val="20"/>
          <w:szCs w:val="20"/>
          <w:lang w:val="nl-NL"/>
        </w:rPr>
      </w:pPr>
      <w:r>
        <w:rPr>
          <w:color w:val="555555"/>
          <w:sz w:val="20"/>
          <w:szCs w:val="20"/>
          <w:lang w:val="nl-NL"/>
        </w:rPr>
        <w:t>*3* Entry 02-09-2026: AVG-inzageverzoek bij SFPD voor EESSI-logbestanden en BUC/SED-berichten.</w:t>
      </w:r>
    </w:p>
    <w:p w14:paraId="4FD83AB5" w14:textId="77777777" w:rsidR="00B54F27" w:rsidRDefault="00B54F27">
      <w:pPr>
        <w:divId w:val="1863976301"/>
        <w:rPr>
          <w:color w:val="555555"/>
          <w:sz w:val="20"/>
          <w:szCs w:val="20"/>
          <w:lang w:val="nl-NL"/>
        </w:rPr>
      </w:pPr>
      <w:r>
        <w:rPr>
          <w:color w:val="555555"/>
          <w:sz w:val="20"/>
          <w:szCs w:val="20"/>
          <w:lang w:val="nl-NL"/>
        </w:rPr>
        <w:t>*4* Entry 02-10-2026: reactie DPO SFPD: EESSI-gegevens bevinden zich niet in de systemen van de SFPD; verwijzing naar Sigedis of buitenlandse organismen.</w:t>
      </w:r>
    </w:p>
    <w:p w14:paraId="49AE0A3A" w14:textId="77777777" w:rsidR="00B54F27" w:rsidRDefault="00B54F27">
      <w:pPr>
        <w:pStyle w:val="marker"/>
        <w:ind w:left="800" w:right="800"/>
        <w:divId w:val="1696153226"/>
        <w:rPr>
          <w:lang w:val="nl-NL"/>
        </w:rPr>
      </w:pPr>
      <w:r>
        <w:br w:type="page"/>
      </w:r>
    </w:p>
    <w:p w14:paraId="7FE08747" w14:textId="77777777" w:rsidR="00B54F27" w:rsidRDefault="00B54F27">
      <w:pPr>
        <w:pStyle w:val="Kop3"/>
        <w:divId w:val="1696153226"/>
        <w:rPr>
          <w:rFonts w:eastAsia="Times New Roman"/>
          <w:lang w:val="nl-NL"/>
        </w:rPr>
      </w:pPr>
      <w:bookmarkStart w:id="18" w:name="_Toc241846382"/>
      <w:r>
        <w:rPr>
          <w:rFonts w:eastAsia="Times New Roman"/>
          <w:lang w:val="nl-NL"/>
        </w:rPr>
        <w:t>VERTICO BUSINESS SOLUTIONS</w:t>
      </w:r>
      <w:bookmarkEnd w:id="18"/>
    </w:p>
    <w:p w14:paraId="63B2A63A" w14:textId="77777777" w:rsidR="00B54F27" w:rsidRDefault="00B54F27">
      <w:pPr>
        <w:pStyle w:val="subtitel"/>
        <w:divId w:val="1696153226"/>
        <w:rPr>
          <w:lang w:val="nl-NL"/>
        </w:rPr>
      </w:pPr>
      <w:r>
        <w:rPr>
          <w:lang w:val="nl-NL"/>
        </w:rPr>
        <w:t>De Normale Basis en het Contrast met de Overheid</w:t>
      </w:r>
    </w:p>
    <w:p w14:paraId="579FED97" w14:textId="77777777" w:rsidR="00B54F27" w:rsidRDefault="00B54F27">
      <w:pPr>
        <w:pStyle w:val="Normaalweb"/>
        <w:divId w:val="1696153226"/>
        <w:rPr>
          <w:lang w:val="nl-NL"/>
        </w:rPr>
      </w:pPr>
      <w:r>
        <w:rPr>
          <w:lang w:val="nl-NL"/>
        </w:rPr>
        <w:t>Om te begrijpen waar een systeem faalt, moet eerst worden vastgesteld hoe het eruitziet wanneer het wel werkt. In dit grensoverschrijdende dossier is de private werkgever, Vertico Business Solutions, de actor die de norm bepaalt. De arbeidsrelatie start hier in het voorjaar van 2025. Wanneer de medische noodsituatie in april van dat jaar toeslaat, voert het bedrijf simpelweg de wet uit. De loondoorbetaling tijdens de eerste dertig ziektedagen verloopt foutloos, gevolgd door een correcte en tijdige administr</w:t>
      </w:r>
      <w:r>
        <w:rPr>
          <w:lang w:val="nl-NL"/>
        </w:rPr>
        <w:t>atieve overgang naar de status van onbetaald ziekteverlof. De loonbrieven registreren keurig nul euro, waarmee de financiële overdracht naar de sociale zekerheid zuiver wordt voorbereid.</w:t>
      </w:r>
    </w:p>
    <w:p w14:paraId="2D6A90A0" w14:textId="77777777" w:rsidR="00B54F27" w:rsidRDefault="00B54F27">
      <w:pPr>
        <w:pStyle w:val="Normaalweb"/>
        <w:divId w:val="1696153226"/>
        <w:rPr>
          <w:lang w:val="nl-NL"/>
        </w:rPr>
      </w:pPr>
      <w:r>
        <w:rPr>
          <w:lang w:val="nl-NL"/>
        </w:rPr>
        <w:t>Wanneer het contract in september 2025 door de aanhoudende medische uitval formeel wordt beëindigd, levert het bedrijf direct de eindafrekening en de verplichte tewerkstellingsattesten af. Deze papieren zijn geen overbodige luxe; zij vormen de absolute juridische basis voor de latere opmaak van de Europese U1-formulieren *1*. Dit zijn de documenten die de werknemer nodig heeft om zijn arbeidsverleden en rechten in het buitenland te kunnen aantonen. De werkgever levert deze sleutels zonder enige vertraging o</w:t>
      </w:r>
      <w:r>
        <w:rPr>
          <w:lang w:val="nl-NL"/>
        </w:rPr>
        <w:t>f procedurele frictie af aan de werknemer.</w:t>
      </w:r>
    </w:p>
    <w:p w14:paraId="6C3B0AA3" w14:textId="77777777" w:rsidR="00B54F27" w:rsidRDefault="00B54F27">
      <w:pPr>
        <w:pStyle w:val="Normaalweb"/>
        <w:divId w:val="1696153226"/>
        <w:rPr>
          <w:lang w:val="nl-NL"/>
        </w:rPr>
      </w:pPr>
      <w:r>
        <w:rPr>
          <w:lang w:val="nl-NL"/>
        </w:rPr>
        <w:t>De ware betekenis van deze organisatie in de systeem-audit ligt dan ook niet in een interne fout, maar in het schrille contrast met de publieke sector. De private werkgever bewijst dat de basisregels van de administratie eenvoudig en correct kunnen worden toegepast. Zij leveren de perfecte, foutloze data aan. De breuk in het systeem ontstaat pas op het exacte moment dat deze correcte papieren de private sector verlaten en worden ingediend bij de overheid. Zodra de Belgische en Nederlandse sociale zekerheids</w:t>
      </w:r>
      <w:r>
        <w:rPr>
          <w:lang w:val="nl-NL"/>
        </w:rPr>
        <w:t>instanties de foutloze attesten in handen krijgen, loopt het proces direct vast in onverenigbare regels en datasilo's.</w:t>
      </w:r>
    </w:p>
    <w:p w14:paraId="3013F81E" w14:textId="77777777" w:rsidR="00B54F27" w:rsidRDefault="00B54F27">
      <w:pPr>
        <w:divId w:val="692415423"/>
        <w:rPr>
          <w:color w:val="555555"/>
          <w:sz w:val="20"/>
          <w:szCs w:val="20"/>
          <w:lang w:val="nl-NL"/>
        </w:rPr>
      </w:pPr>
      <w:r>
        <w:rPr>
          <w:color w:val="555555"/>
          <w:sz w:val="20"/>
          <w:szCs w:val="20"/>
          <w:lang w:val="nl-NL"/>
        </w:rPr>
        <w:t>*1* Het Portable Document U1 (PD U1) is het standaard Europese formulier dat perioden van verzekering of werkzaamheden in een EU-lidstaat bevestigt, essentieel voor de berekening van werkloosheids- of ziekte-uitkeringen in een ander land.</w:t>
      </w:r>
    </w:p>
    <w:p w14:paraId="70CEC097" w14:textId="77777777" w:rsidR="00B54F27" w:rsidRDefault="00B54F27">
      <w:pPr>
        <w:pStyle w:val="marker"/>
        <w:ind w:left="800" w:right="800"/>
        <w:divId w:val="1696153226"/>
        <w:rPr>
          <w:lang w:val="nl-NL"/>
        </w:rPr>
      </w:pPr>
      <w:r>
        <w:br w:type="page"/>
      </w:r>
    </w:p>
    <w:p w14:paraId="054102E5" w14:textId="77777777" w:rsidR="00B54F27" w:rsidRDefault="00B54F27">
      <w:pPr>
        <w:pStyle w:val="Kop2"/>
        <w:divId w:val="1696153226"/>
        <w:rPr>
          <w:rFonts w:eastAsia="Times New Roman"/>
          <w:lang w:val="nl-NL"/>
        </w:rPr>
      </w:pPr>
      <w:bookmarkStart w:id="19" w:name="_Toc241846383"/>
      <w:r>
        <w:rPr>
          <w:rFonts w:eastAsia="Times New Roman"/>
          <w:lang w:val="nl-NL"/>
        </w:rPr>
        <w:t xml:space="preserve">Escalatie &amp; </w:t>
      </w:r>
      <w:r>
        <w:rPr>
          <w:rFonts w:eastAsia="Times New Roman"/>
          <w:lang w:val="nl-NL"/>
        </w:rPr>
        <w:t>Controle</w:t>
      </w:r>
      <w:bookmarkEnd w:id="19"/>
    </w:p>
    <w:p w14:paraId="2A18B1A2" w14:textId="77777777" w:rsidR="00B54F27" w:rsidRDefault="00B54F27">
      <w:pPr>
        <w:pStyle w:val="Kop3"/>
        <w:divId w:val="1696153226"/>
        <w:rPr>
          <w:rFonts w:eastAsia="Times New Roman"/>
          <w:lang w:val="nl-NL"/>
        </w:rPr>
      </w:pPr>
      <w:bookmarkStart w:id="20" w:name="_Toc241846384"/>
      <w:r>
        <w:rPr>
          <w:rFonts w:eastAsia="Times New Roman"/>
          <w:lang w:val="nl-NL"/>
        </w:rPr>
        <w:t>CONTROLEDIENST VOOR DE ZIEKENFONDSEN (CDZ)</w:t>
      </w:r>
      <w:bookmarkEnd w:id="20"/>
    </w:p>
    <w:p w14:paraId="10634E4D" w14:textId="77777777" w:rsidR="00B54F27" w:rsidRDefault="00B54F27">
      <w:pPr>
        <w:pStyle w:val="subtitel"/>
        <w:divId w:val="1696153226"/>
        <w:rPr>
          <w:lang w:val="nl-NL"/>
        </w:rPr>
      </w:pPr>
      <w:r>
        <w:rPr>
          <w:lang w:val="nl-NL"/>
        </w:rPr>
        <w:t>De Waakhond die Weigert te Bijten</w:t>
      </w:r>
    </w:p>
    <w:p w14:paraId="4CBF8729" w14:textId="77777777" w:rsidR="00B54F27" w:rsidRDefault="00B54F27">
      <w:pPr>
        <w:pStyle w:val="Normaalweb"/>
        <w:divId w:val="1696153226"/>
        <w:rPr>
          <w:lang w:val="nl-NL"/>
        </w:rPr>
      </w:pPr>
      <w:r>
        <w:rPr>
          <w:lang w:val="nl-NL"/>
        </w:rPr>
        <w:t>Als het RIZIV faalt in haar regisseursrol, is er in de Belgische architectuur nog één gespecialiseerde toezichthouder: de Controledienst voor de Ziekenfondsen (CDZ). Deze administratieve waakhond heeft als kerntaak te controleren of ziekenfondsen de nationale wetten en Europese regels correct uitvoeren. Wanneer de CDZ in april 2026 formeel wordt aangeschreven over het feit dat de Christelijke Mutualiteit (CM) weigert het Europese Unierecht *1* toe te passen, demonstreert deze dienst echter de klassieke over</w:t>
      </w:r>
      <w:r>
        <w:rPr>
          <w:lang w:val="nl-NL"/>
        </w:rPr>
        <w:t>heidstactiek van jurisdictionele zelfdefinitie.</w:t>
      </w:r>
    </w:p>
    <w:p w14:paraId="6AB109A8" w14:textId="77777777" w:rsidR="00B54F27" w:rsidRDefault="00B54F27">
      <w:pPr>
        <w:pStyle w:val="Normaalweb"/>
        <w:divId w:val="1696153226"/>
        <w:rPr>
          <w:lang w:val="nl-NL"/>
        </w:rPr>
      </w:pPr>
      <w:r>
        <w:rPr>
          <w:lang w:val="nl-NL"/>
        </w:rPr>
        <w:t xml:space="preserve">De CDZ schuift de klacht onmiddellijk terzijde door zich onbevoegd te verklaren. Om deze weigering te legitimeren, gebruikt de toezichthouder een slimme administratieve truc: zij kwalificeert de structurele, grensoverschrijdende schending van Europese wetgeving door het ziekenfonds simpelweg als een 'individueel medisch geschil'. En omdat medische geschillen onder het RIZIV vallen, mag de CDZ het dossier officieel sluiten. Dit is een procedurele fout. De klacht ging immers niet over een medische diagnose — </w:t>
      </w:r>
      <w:r>
        <w:rPr>
          <w:lang w:val="nl-NL"/>
        </w:rPr>
        <w:t>amputaties zijn een onbetwistbaar fysiek feit — maar over het doelbewust negeren van administratieve dwingende wetgeving door een uitvoeringsorgaan.</w:t>
      </w:r>
    </w:p>
    <w:p w14:paraId="24CC631A" w14:textId="77777777" w:rsidR="00B54F27" w:rsidRDefault="00B54F27">
      <w:pPr>
        <w:pStyle w:val="Normaalweb"/>
        <w:divId w:val="1696153226"/>
        <w:rPr>
          <w:lang w:val="nl-NL"/>
        </w:rPr>
      </w:pPr>
      <w:r>
        <w:rPr>
          <w:lang w:val="nl-NL"/>
        </w:rPr>
        <w:t>Wanneer de patiënt krachtig protesteert tegen deze onterechte doorverwijzing en de CDZ herinnert aan haar wettelijke toezichtsplicht, trekt de waakhond zich volledig terug. In opeenvolgende correspondentie handhaaft de dienst haar standpunt, beschouwt zij de klacht eenzijdig als afgehandeld en weigert zij elke verdere inhoudelijke communicatie. De CDZ bewijst hiermee dat er in het Belgische stelsel geen enkel functionerend administratief toezichtorgaan bestaat dat in staat is om de ziekenfondsen dwingend te</w:t>
      </w:r>
      <w:r>
        <w:rPr>
          <w:lang w:val="nl-NL"/>
        </w:rPr>
        <w:t xml:space="preserve"> corrigeren wanneer zij op individueel niveau de Europese rechtsorde schenden.</w:t>
      </w:r>
    </w:p>
    <w:p w14:paraId="50029398" w14:textId="77777777" w:rsidR="00B54F27" w:rsidRDefault="00B54F27">
      <w:pPr>
        <w:divId w:val="826675944"/>
        <w:rPr>
          <w:color w:val="555555"/>
          <w:sz w:val="20"/>
          <w:szCs w:val="20"/>
          <w:lang w:val="nl-NL"/>
        </w:rPr>
      </w:pPr>
      <w:r>
        <w:rPr>
          <w:color w:val="555555"/>
          <w:sz w:val="20"/>
          <w:szCs w:val="20"/>
          <w:lang w:val="nl-NL"/>
        </w:rPr>
        <w:t>*1* Specifiek het weigeren van de samentelling van verzekeringstijdvakken onder Verordening (EG) 883/2004 en het negeren van vaststaande rechtspraak (Vester-arrest C-134/18).</w:t>
      </w:r>
    </w:p>
    <w:p w14:paraId="36321740" w14:textId="77777777" w:rsidR="00B54F27" w:rsidRDefault="00B54F27">
      <w:pPr>
        <w:pStyle w:val="marker"/>
        <w:ind w:left="800" w:right="800"/>
        <w:divId w:val="1696153226"/>
        <w:rPr>
          <w:lang w:val="nl-NL"/>
        </w:rPr>
      </w:pPr>
      <w:r>
        <w:br w:type="page"/>
      </w:r>
    </w:p>
    <w:p w14:paraId="24A70DD1" w14:textId="77777777" w:rsidR="00B54F27" w:rsidRDefault="00B54F27">
      <w:pPr>
        <w:pStyle w:val="Kop3"/>
        <w:divId w:val="1696153226"/>
        <w:rPr>
          <w:rFonts w:eastAsia="Times New Roman"/>
          <w:lang w:val="nl-NL"/>
        </w:rPr>
      </w:pPr>
      <w:bookmarkStart w:id="21" w:name="_Toc241846385"/>
      <w:r>
        <w:rPr>
          <w:rFonts w:eastAsia="Times New Roman"/>
          <w:lang w:val="nl-NL"/>
        </w:rPr>
        <w:t>DE FEDERALE OMBUDSMAN</w:t>
      </w:r>
      <w:bookmarkEnd w:id="21"/>
    </w:p>
    <w:p w14:paraId="37C9C525" w14:textId="77777777" w:rsidR="00B54F27" w:rsidRDefault="00B54F27">
      <w:pPr>
        <w:pStyle w:val="subtitel"/>
        <w:divId w:val="1696153226"/>
        <w:rPr>
          <w:lang w:val="nl-NL"/>
        </w:rPr>
      </w:pPr>
      <w:r>
        <w:rPr>
          <w:lang w:val="nl-NL"/>
        </w:rPr>
        <w:t>De Gedesillusioneerde Bemiddelaar</w:t>
      </w:r>
    </w:p>
    <w:p w14:paraId="529CFB73" w14:textId="77777777" w:rsidR="00B54F27" w:rsidRDefault="00B54F27">
      <w:pPr>
        <w:pStyle w:val="Normaalweb"/>
        <w:divId w:val="1696153226"/>
        <w:rPr>
          <w:lang w:val="nl-NL"/>
        </w:rPr>
      </w:pPr>
      <w:r>
        <w:rPr>
          <w:lang w:val="nl-NL"/>
        </w:rPr>
        <w:t>Binnen de escalatieladder van dit dossier is de Federale Ombudsman een uiterst zeldzame verschijning: het is de enige institutie die daadwerkelijk snelle en menselijke betrokkenheid toont. Wanneer deze parlementaire ombudsdienst in het voorjaar van 2026 wordt ingeschakeld, volgt er direct een inhoudelijke actie. De Ombudsman confronteert de Federale Overheidsdienst Sociale Zekerheid (FOD SZ) met de Europese regelgeving *1* rondom het woonplaatsvereiste, en forceert binnen enkele weken een doorbraak: de over</w:t>
      </w:r>
      <w:r>
        <w:rPr>
          <w:lang w:val="nl-NL"/>
        </w:rPr>
        <w:t>heid moet toegeven dat een buitenlands adres geen medische beoordeling in de weg mag staan. Het dossier wordt heropend.</w:t>
      </w:r>
    </w:p>
    <w:p w14:paraId="6B6750E7" w14:textId="77777777" w:rsidR="00B54F27" w:rsidRDefault="00B54F27">
      <w:pPr>
        <w:pStyle w:val="Normaalweb"/>
        <w:divId w:val="1696153226"/>
        <w:rPr>
          <w:lang w:val="nl-NL"/>
        </w:rPr>
      </w:pPr>
      <w:r>
        <w:rPr>
          <w:lang w:val="nl-NL"/>
        </w:rPr>
        <w:t>Deze kortstondige overwinning legt echter genadeloos de structurele beperkingen van een louter bemiddelende functie bloot. Zodra de FOD procedureel heeft gereageerd, beschouwt de Ombudsman zijn opdracht als volbracht en trekt hij zich terug uit de onderliggende financiële impasse bij de Christelijke Mutualiteit (CM). Omdat het ziekenfonds buiten de directe federale werkingssfeer valt, adviseert de Ombudsman de gedupeerde grensburger om het geschil dan maar voor de arbeidsrechtbank te brengen — een proces da</w:t>
      </w:r>
      <w:r>
        <w:rPr>
          <w:lang w:val="nl-NL"/>
        </w:rPr>
        <w:t>t de patiënt financieel en fysiek niet kan dragen.</w:t>
      </w:r>
    </w:p>
    <w:p w14:paraId="75979DDC" w14:textId="77777777" w:rsidR="00B54F27" w:rsidRDefault="00B54F27">
      <w:pPr>
        <w:pStyle w:val="Normaalweb"/>
        <w:divId w:val="1696153226"/>
        <w:rPr>
          <w:lang w:val="nl-NL"/>
        </w:rPr>
      </w:pPr>
      <w:r>
        <w:rPr>
          <w:lang w:val="nl-NL"/>
        </w:rPr>
        <w:t>De ware tragedie van dit knooppunt ontvouwt zich echter in de zomer van 2026. Wanneer de burger aantoont dat zowel het RIZIV als de CDZ hun toezichtsplicht verzaken, en dat de interne ombudsdienst van het ziekenfonds aantoonbaar liegt over de medische bewijslast, activeert de Federale Ombudsman opnieuw een onderzoek. De attaché roept het weigerende ziekenfonds rechtstreeks ter verantwoording. Maar geconfronteerd met het taaie, onbeweeglijke administratieve verweer van de CM, capituleert de toezichthouder ui</w:t>
      </w:r>
      <w:r>
        <w:rPr>
          <w:lang w:val="nl-NL"/>
        </w:rPr>
        <w:t>teindelijk.</w:t>
      </w:r>
    </w:p>
    <w:p w14:paraId="548FE925" w14:textId="77777777" w:rsidR="00B54F27" w:rsidRDefault="00B54F27">
      <w:pPr>
        <w:pStyle w:val="Normaalweb"/>
        <w:divId w:val="1696153226"/>
        <w:rPr>
          <w:lang w:val="nl-NL"/>
        </w:rPr>
      </w:pPr>
      <w:r>
        <w:rPr>
          <w:lang w:val="nl-NL"/>
        </w:rPr>
        <w:t>In een houding die het best kan worden omschreven als een formele sluitingsreflex, sluit de Ombudsman het dossier definitief. Men wast de handen in onschuld door de administratieve fictie van het ziekenfonds klakkeloos te valideren. Ondanks de objectieve, academisch vastgestelde realiteit van amputaties en orgaanschade — fysieke toestanden die geen pauzeknop of tijdelijke genezing kennen — accepteert de Ombudsman het excuus dat er "medische hiaten" in het dossier zouden zitten. De meest competente en geënga</w:t>
      </w:r>
      <w:r>
        <w:rPr>
          <w:lang w:val="nl-NL"/>
        </w:rPr>
        <w:t>geerde instantie binnen de Belgische landsgrenzen eindigt haar interventie zo in absolute apathie, de burger onbeschermd achterlatend op een administratief niemandsland.</w:t>
      </w:r>
    </w:p>
    <w:p w14:paraId="2FF023C2" w14:textId="77777777" w:rsidR="00B54F27" w:rsidRDefault="00B54F27">
      <w:pPr>
        <w:divId w:val="1314068970"/>
        <w:rPr>
          <w:color w:val="555555"/>
          <w:sz w:val="20"/>
          <w:szCs w:val="20"/>
          <w:lang w:val="nl-NL"/>
        </w:rPr>
      </w:pPr>
      <w:r>
        <w:rPr>
          <w:color w:val="555555"/>
          <w:sz w:val="20"/>
          <w:szCs w:val="20"/>
          <w:lang w:val="nl-NL"/>
        </w:rPr>
        <w:t>*1* Verordening (EG) 883/2004 en de dwingende Europese jurisprudentie die lidstaten verbiedt burgers uit te sluiten op basis van territoriale grenzen.</w:t>
      </w:r>
    </w:p>
    <w:p w14:paraId="76835496" w14:textId="77777777" w:rsidR="00B54F27" w:rsidRDefault="00B54F27">
      <w:pPr>
        <w:pStyle w:val="marker"/>
        <w:ind w:left="800" w:right="800"/>
        <w:divId w:val="1696153226"/>
        <w:rPr>
          <w:lang w:val="nl-NL"/>
        </w:rPr>
      </w:pPr>
      <w:r>
        <w:br w:type="page"/>
      </w:r>
    </w:p>
    <w:p w14:paraId="3A206A3B" w14:textId="77777777" w:rsidR="00B54F27" w:rsidRDefault="00B54F27">
      <w:pPr>
        <w:pStyle w:val="Kop3"/>
        <w:divId w:val="1696153226"/>
        <w:rPr>
          <w:rFonts w:eastAsia="Times New Roman"/>
          <w:lang w:val="nl-NL"/>
        </w:rPr>
      </w:pPr>
      <w:bookmarkStart w:id="22" w:name="_Toc241846386"/>
      <w:r>
        <w:rPr>
          <w:rFonts w:eastAsia="Times New Roman"/>
          <w:lang w:val="nl-NL"/>
        </w:rPr>
        <w:t>ARBEIDSAUDITORAAT GENT</w:t>
      </w:r>
      <w:bookmarkEnd w:id="22"/>
    </w:p>
    <w:p w14:paraId="089833F3" w14:textId="77777777" w:rsidR="00B54F27" w:rsidRDefault="00B54F27">
      <w:pPr>
        <w:pStyle w:val="subtitel"/>
        <w:divId w:val="1696153226"/>
        <w:rPr>
          <w:lang w:val="nl-NL"/>
        </w:rPr>
      </w:pPr>
      <w:r>
        <w:rPr>
          <w:lang w:val="nl-NL"/>
        </w:rPr>
        <w:t>De Falende Noodrem en het Afschuiven van Toezicht</w:t>
      </w:r>
    </w:p>
    <w:p w14:paraId="520DB4F0" w14:textId="77777777" w:rsidR="00B54F27" w:rsidRDefault="00B54F27">
      <w:pPr>
        <w:pStyle w:val="Normaalweb"/>
        <w:divId w:val="1696153226"/>
        <w:rPr>
          <w:lang w:val="nl-NL"/>
        </w:rPr>
      </w:pPr>
      <w:r>
        <w:rPr>
          <w:lang w:val="nl-NL"/>
        </w:rPr>
        <w:t xml:space="preserve">Wanneer een machtige uitvoeringsinstantie zoals het ziekenfonds de wet systematisch weigert toe te passen, zou de rechtsstaat een snelle noodrem moeten hebben. Binnen de Belgische sociale zekerheid is die toezichthoudende rol in theorie weggelegd voor het sociaal parket: het Arbeidsauditoraat. Na maanden van administratieve blokkade door de mutualiteit escaleert de grensarbeider het dossier in het najaar van 2026 naar deze justitiële waakhond. De formele melding bevat sluitende bewijzen dat het ziekenfonds </w:t>
      </w:r>
      <w:r>
        <w:rPr>
          <w:lang w:val="nl-NL"/>
        </w:rPr>
        <w:t>structureel de Europese regels voor de optelling van gewerkte jaren negeert *1* en de eigen nationale richtlijnen aan de kant schuift.</w:t>
      </w:r>
    </w:p>
    <w:p w14:paraId="72E335D9" w14:textId="77777777" w:rsidR="00B54F27" w:rsidRDefault="00B54F27">
      <w:pPr>
        <w:pStyle w:val="Normaalweb"/>
        <w:divId w:val="1696153226"/>
        <w:rPr>
          <w:lang w:val="nl-NL"/>
        </w:rPr>
      </w:pPr>
      <w:r>
        <w:rPr>
          <w:lang w:val="nl-NL"/>
        </w:rPr>
        <w:t>De reactie van het Arbeidsauditoraat legt echter een diepe weeffout in het toezicht bloot. In plaats van in te grijpen bij een instantie die de Europese wetgeving naast zich neerlegt, wast het parket zijn handen in onschuld. Het auditoraat verklaart zich per kerende e-mail simpelweg onbevoegd om toezicht te houden op de handelingen van de ziekenfondsen of de federale gezondheidsinstituten.</w:t>
      </w:r>
    </w:p>
    <w:p w14:paraId="1195BDCC" w14:textId="77777777" w:rsidR="00B54F27" w:rsidRDefault="00B54F27">
      <w:pPr>
        <w:pStyle w:val="Normaalweb"/>
        <w:divId w:val="1696153226"/>
        <w:rPr>
          <w:lang w:val="nl-NL"/>
        </w:rPr>
      </w:pPr>
      <w:r>
        <w:rPr>
          <w:lang w:val="nl-NL"/>
        </w:rPr>
        <w:t>Hier toont zich de tactiek van het bevoegdheidsvacuüm. Het justitiële systeem weigert de situatie te zien als een structureel probleem van institutioneel falen of machtsmisbruik. In plaats daarvan wordt de weigering van de mutualiteit gekwalificeerd als een simpel burgerlijk geschil tussen een ontevreden klant en een verzekeraar. Het auditoraat schuift de volledige verantwoordelijkheid daardoor genadeloos terug naar de burger, met de formele mededeling dat hij de zaak maar voor de Arbeidsrechtbank moet uitv</w:t>
      </w:r>
      <w:r>
        <w:rPr>
          <w:lang w:val="nl-NL"/>
        </w:rPr>
        <w:t>echten.</w:t>
      </w:r>
    </w:p>
    <w:p w14:paraId="389EE73E" w14:textId="77777777" w:rsidR="00B54F27" w:rsidRDefault="00B54F27">
      <w:pPr>
        <w:pStyle w:val="Normaalweb"/>
        <w:divId w:val="1696153226"/>
        <w:rPr>
          <w:lang w:val="nl-NL"/>
        </w:rPr>
      </w:pPr>
      <w:r>
        <w:rPr>
          <w:lang w:val="nl-NL"/>
        </w:rPr>
        <w:t>Hierdoor faalt het vangnet compleet: de structurele systeemfout wordt niet op een hoger, overkoepelend niveau opgelost, maar wordt gereduceerd tot een traag en uitputtend individueel proces dat de patiënt helemaal zelf moet dragen. Het instituut dat is opgericht om de regels te bewaken, kiest voor de weg van de minste weerstand en trekt zich terug.</w:t>
      </w:r>
    </w:p>
    <w:p w14:paraId="431A0ED7" w14:textId="77777777" w:rsidR="00B54F27" w:rsidRDefault="00B54F27">
      <w:pPr>
        <w:divId w:val="749154838"/>
        <w:rPr>
          <w:color w:val="555555"/>
          <w:sz w:val="20"/>
          <w:szCs w:val="20"/>
          <w:lang w:val="nl-NL"/>
        </w:rPr>
      </w:pPr>
      <w:r>
        <w:rPr>
          <w:color w:val="555555"/>
          <w:sz w:val="20"/>
          <w:szCs w:val="20"/>
          <w:lang w:val="nl-NL"/>
        </w:rPr>
        <w:t>*1* De dwingende Europese regelgeving inzake de coördinatie van de socialezekerheidsstelsels (Verordening (EG) 883/2004), die voorschrijft dat lidstaten arbeidsverleden en sociale rechten over de landsgrenzen heen naadloos moeten erkennen.</w:t>
      </w:r>
    </w:p>
    <w:p w14:paraId="69AC5FF5" w14:textId="77777777" w:rsidR="00B54F27" w:rsidRDefault="00B54F27">
      <w:pPr>
        <w:pStyle w:val="marker"/>
        <w:ind w:left="800" w:right="800"/>
        <w:divId w:val="1696153226"/>
        <w:rPr>
          <w:lang w:val="nl-NL"/>
        </w:rPr>
      </w:pPr>
      <w:r>
        <w:br w:type="page"/>
      </w:r>
    </w:p>
    <w:p w14:paraId="061860AA" w14:textId="77777777" w:rsidR="00B54F27" w:rsidRDefault="00B54F27">
      <w:pPr>
        <w:pStyle w:val="Kop3"/>
        <w:divId w:val="1696153226"/>
        <w:rPr>
          <w:rFonts w:eastAsia="Times New Roman"/>
          <w:lang w:val="nl-NL"/>
        </w:rPr>
      </w:pPr>
      <w:bookmarkStart w:id="23" w:name="_Toc241846387"/>
      <w:r>
        <w:rPr>
          <w:rFonts w:eastAsia="Times New Roman"/>
          <w:lang w:val="nl-NL"/>
        </w:rPr>
        <w:t>DE KAMER (COMMISSIE SOCIALE ZAKEN)</w:t>
      </w:r>
      <w:bookmarkEnd w:id="23"/>
    </w:p>
    <w:p w14:paraId="7040FEFF" w14:textId="77777777" w:rsidR="00B54F27" w:rsidRDefault="00B54F27">
      <w:pPr>
        <w:pStyle w:val="subtitel"/>
        <w:divId w:val="1696153226"/>
        <w:rPr>
          <w:lang w:val="nl-NL"/>
        </w:rPr>
      </w:pPr>
      <w:r>
        <w:rPr>
          <w:lang w:val="nl-NL"/>
        </w:rPr>
        <w:t>De Zwijgende Volksvertegenwoordiging</w:t>
      </w:r>
    </w:p>
    <w:p w14:paraId="0883610B" w14:textId="77777777" w:rsidR="00B54F27" w:rsidRDefault="00B54F27">
      <w:pPr>
        <w:pStyle w:val="Normaalweb"/>
        <w:divId w:val="1696153226"/>
        <w:rPr>
          <w:lang w:val="nl-NL"/>
        </w:rPr>
      </w:pPr>
      <w:r>
        <w:rPr>
          <w:lang w:val="nl-NL"/>
        </w:rPr>
        <w:t>Wanneer administratieve toezichthouders weigeren in te grijpen, is het democratisch parlement de ultieme verdedigingslinie. Binnen de Belgische Kamer is de Commissie Sociale Zaken, Werk en Pensioenen specifiek bevoegd om ministers en overheidsdiensten (zoals het RIZIV en de FOD Sociale Zekerheid) te controleren en ter verantwoording te roepen. In het voorjaar van 2026 wordt deze commissie formeel voorzien van een uitgebreid, objectief dossier dat aantoont hoe uitvoeringsinstanties de Europese regels voor gr</w:t>
      </w:r>
      <w:r>
        <w:rPr>
          <w:lang w:val="nl-NL"/>
        </w:rPr>
        <w:t>ensarbeiders structureel negeren en burgers in de financiële afgrond duwen.</w:t>
      </w:r>
    </w:p>
    <w:p w14:paraId="332EA5C2" w14:textId="77777777" w:rsidR="00B54F27" w:rsidRDefault="00B54F27">
      <w:pPr>
        <w:pStyle w:val="Normaalweb"/>
        <w:divId w:val="1696153226"/>
        <w:rPr>
          <w:lang w:val="nl-NL"/>
        </w:rPr>
      </w:pPr>
      <w:r>
        <w:rPr>
          <w:lang w:val="nl-NL"/>
        </w:rPr>
        <w:t>De reactie van dit parlementaire controleorgaan is echter veelzeggend: een absolute radiostilte. De commissie ontvangt de data, maar er volgt geen enkele inhoudelijke respons. Geen enkel parlementslid activeert zijn of haar controlemandaat. Er worden geen kritische vragen gesteld aan de bevoegde minister, er wordt geen interpellatie gehouden en er volgt geen hoorzitting over het grensoverschrijdende bevoegdheidsvacuüm.</w:t>
      </w:r>
    </w:p>
    <w:p w14:paraId="1F99D740" w14:textId="77777777" w:rsidR="00B54F27" w:rsidRDefault="00B54F27">
      <w:pPr>
        <w:pStyle w:val="Normaalweb"/>
        <w:divId w:val="1696153226"/>
        <w:rPr>
          <w:lang w:val="nl-NL"/>
        </w:rPr>
      </w:pPr>
      <w:r>
        <w:rPr>
          <w:lang w:val="nl-NL"/>
        </w:rPr>
        <w:t>Deze totale afwezigheid van democratisch toezicht illustreert een diepgeworteld systeemfalen. De instantie die wettelijk is opgericht om de uitvoerende macht te controleren wanneer deze tekortschiet, weigert de aangeleverde bewijslast te behandelen. Door simpelweg te zwijgen, legitimeert de volksvertegenwoordiging de handelingen van de administratie en laat zij de burger — die als eenling tegen een georganiseerde staat vecht — definitief in de kou staan.</w:t>
      </w:r>
    </w:p>
    <w:p w14:paraId="766F0FF4" w14:textId="77777777" w:rsidR="00B54F27" w:rsidRDefault="00B54F27">
      <w:pPr>
        <w:pStyle w:val="marker"/>
        <w:ind w:left="800" w:right="800"/>
        <w:divId w:val="1696153226"/>
        <w:rPr>
          <w:lang w:val="nl-NL"/>
        </w:rPr>
      </w:pPr>
      <w:r>
        <w:br w:type="page"/>
      </w:r>
    </w:p>
    <w:p w14:paraId="0E2F9D55" w14:textId="77777777" w:rsidR="00B54F27" w:rsidRDefault="00B54F27">
      <w:pPr>
        <w:pStyle w:val="Kop3"/>
        <w:divId w:val="1696153226"/>
        <w:rPr>
          <w:rFonts w:eastAsia="Times New Roman"/>
          <w:lang w:val="nl-NL"/>
        </w:rPr>
      </w:pPr>
      <w:bookmarkStart w:id="24" w:name="_Toc241846388"/>
      <w:r>
        <w:rPr>
          <w:rFonts w:eastAsia="Times New Roman"/>
          <w:lang w:val="nl-NL"/>
        </w:rPr>
        <w:t>COMMISSIE VOOR VERZOEKSCHRIFTEN</w:t>
      </w:r>
      <w:bookmarkEnd w:id="24"/>
    </w:p>
    <w:p w14:paraId="53B375C2" w14:textId="77777777" w:rsidR="00B54F27" w:rsidRDefault="00B54F27">
      <w:pPr>
        <w:pStyle w:val="subtitel"/>
        <w:divId w:val="1696153226"/>
        <w:rPr>
          <w:lang w:val="nl-NL"/>
        </w:rPr>
      </w:pPr>
      <w:r>
        <w:rPr>
          <w:lang w:val="nl-NL"/>
        </w:rPr>
        <w:t>De Doorgeefluik-Democratie</w:t>
      </w:r>
    </w:p>
    <w:p w14:paraId="26B96FF1" w14:textId="77777777" w:rsidR="00B54F27" w:rsidRDefault="00B54F27">
      <w:pPr>
        <w:pStyle w:val="Normaalweb"/>
        <w:divId w:val="1696153226"/>
        <w:rPr>
          <w:lang w:val="nl-NL"/>
        </w:rPr>
      </w:pPr>
      <w:r>
        <w:rPr>
          <w:lang w:val="nl-NL"/>
        </w:rPr>
        <w:t>Waar de Commissie Sociale Zaken reageert met stilzwijgen, biedt de Commissie voor Verzoekschriften de formele 'klaagmuur' van de democratie. Hier kan de burger rechtstreeks petities indienen over falend overheidsbeleid. In het voorjaar van 2026 wordt de Systeem-Audit als formeel verzoekschrift ingediend, ter aanklacht tegen de administratieve blokkade en de schending van het Europese recht *1* door Belgische instellingen.</w:t>
      </w:r>
    </w:p>
    <w:p w14:paraId="33082993" w14:textId="77777777" w:rsidR="00B54F27" w:rsidRDefault="00B54F27">
      <w:pPr>
        <w:pStyle w:val="Normaalweb"/>
        <w:divId w:val="1696153226"/>
        <w:rPr>
          <w:lang w:val="nl-NL"/>
        </w:rPr>
      </w:pPr>
      <w:r>
        <w:rPr>
          <w:lang w:val="nl-NL"/>
        </w:rPr>
        <w:t>De procedurele molen draait aanvankelijk volgens het boekje. Na een initiële afwijzing door de Kamervoorzitter, gebaseerd op de strikte scheiding der machten, wordt de kwantitatieve audit-data toch formeel ontvankelijk verklaard. Het dossier krijgt een officieel nummer en wordt meegenomen in de parlementaire processen. De afhandeling die daarop volgt, demonstreert echter pijnlijk hoe procedureel 'afvinken' in de praktijk werkt.</w:t>
      </w:r>
    </w:p>
    <w:p w14:paraId="5B2FA8A5" w14:textId="77777777" w:rsidR="00B54F27" w:rsidRDefault="00B54F27">
      <w:pPr>
        <w:pStyle w:val="Normaalweb"/>
        <w:divId w:val="1696153226"/>
        <w:rPr>
          <w:lang w:val="nl-NL"/>
        </w:rPr>
      </w:pPr>
      <w:r>
        <w:rPr>
          <w:lang w:val="nl-NL"/>
        </w:rPr>
        <w:t>In juni 2026 besluit de commissie het dossier eenvoudigweg door te zenden naar de bevoegde minister en de vakcommissie (Sociale Zaken). Met deze simpele administratieve handeling beschouwt de Commissie voor Verzoekschriften haar taak als volbracht. De hete aardappel is doorgegeven. Omdat de ontvangende partijen (de minister en de vakcommissie) het dossier vervolgens zonder inhoudelijke actie laten doodbloeden, fungeert het verzoekschriften-kanaal in de praktijk als niets meer dan een procedurele schokdemper</w:t>
      </w:r>
      <w:r>
        <w:rPr>
          <w:lang w:val="nl-NL"/>
        </w:rPr>
        <w:t>: het absorbeert de klacht van de burger, zet er een stempel op, en parkeert het in een laag waar niemand er politieke verantwoordelijkheid voor neemt.</w:t>
      </w:r>
    </w:p>
    <w:p w14:paraId="4E659D47" w14:textId="77777777" w:rsidR="00B54F27" w:rsidRDefault="00B54F27">
      <w:pPr>
        <w:divId w:val="235163807"/>
        <w:rPr>
          <w:color w:val="555555"/>
          <w:sz w:val="20"/>
          <w:szCs w:val="20"/>
          <w:lang w:val="nl-NL"/>
        </w:rPr>
      </w:pPr>
      <w:r>
        <w:rPr>
          <w:color w:val="555555"/>
          <w:sz w:val="20"/>
          <w:szCs w:val="20"/>
          <w:lang w:val="nl-NL"/>
        </w:rPr>
        <w:t>*1* Verordening (EG) 883/2004 en de principes van vrij verkeer van werknemers, waarbij burgers over de grens naadloze toegang moeten hebben tot sociale zekerheid.</w:t>
      </w:r>
    </w:p>
    <w:p w14:paraId="009B4C43" w14:textId="77777777" w:rsidR="00B54F27" w:rsidRDefault="00B54F27">
      <w:pPr>
        <w:pStyle w:val="marker"/>
        <w:ind w:left="800" w:right="800"/>
        <w:divId w:val="1696153226"/>
        <w:rPr>
          <w:lang w:val="nl-NL"/>
        </w:rPr>
      </w:pPr>
      <w:r>
        <w:br w:type="page"/>
      </w:r>
    </w:p>
    <w:p w14:paraId="2756CAB8" w14:textId="77777777" w:rsidR="00B54F27" w:rsidRDefault="00B54F27">
      <w:pPr>
        <w:pStyle w:val="Kop3"/>
        <w:divId w:val="1696153226"/>
        <w:rPr>
          <w:rFonts w:eastAsia="Times New Roman"/>
          <w:lang w:val="nl-NL"/>
        </w:rPr>
      </w:pPr>
      <w:bookmarkStart w:id="25" w:name="_Toc241846389"/>
      <w:r>
        <w:rPr>
          <w:rFonts w:eastAsia="Times New Roman"/>
          <w:lang w:val="nl-NL"/>
        </w:rPr>
        <w:t>KONINKLIJK PALEIS VAN BELGIË</w:t>
      </w:r>
      <w:bookmarkEnd w:id="25"/>
    </w:p>
    <w:p w14:paraId="47ABCA90" w14:textId="77777777" w:rsidR="00B54F27" w:rsidRDefault="00B54F27">
      <w:pPr>
        <w:pStyle w:val="subtitel"/>
        <w:divId w:val="1696153226"/>
        <w:rPr>
          <w:lang w:val="nl-NL"/>
        </w:rPr>
      </w:pPr>
      <w:r>
        <w:rPr>
          <w:lang w:val="nl-NL"/>
        </w:rPr>
        <w:t>De Symbolische Eindhalte</w:t>
      </w:r>
    </w:p>
    <w:p w14:paraId="2486C85C" w14:textId="77777777" w:rsidR="00B54F27" w:rsidRDefault="00B54F27">
      <w:pPr>
        <w:pStyle w:val="Normaalweb"/>
        <w:divId w:val="1696153226"/>
        <w:rPr>
          <w:lang w:val="nl-NL"/>
        </w:rPr>
      </w:pPr>
      <w:r>
        <w:rPr>
          <w:lang w:val="nl-NL"/>
        </w:rPr>
        <w:t xml:space="preserve">Als alle bestuurlijke, toezichthoudende en democratische paden doodlopen, rest er symbolisch nog één instantie: het staatshoofd. In mei 2026 wordt de geconsolideerde Systeem-Audit als formeel verzoekschrift naar het Koninklijk Paleis in Brussel gestuurd. Dit moment legt onbedoeld de letterlijke en figuurlijke onbereikbaarheid van het instituut bloot. Pogingen om het dossier via de officiële digitale kanalen van de monarchie aan te leveren, stuiten op harde netwerkfouten (DNS-falen); de e-mailserver van het </w:t>
      </w:r>
      <w:r>
        <w:rPr>
          <w:lang w:val="nl-NL"/>
        </w:rPr>
        <w:t>Paleis weigert dienst. De burger wordt gedwongen om de data via papieren, aangetekende post en versimpelde webformulieren binnen te loodsen.</w:t>
      </w:r>
    </w:p>
    <w:p w14:paraId="61C1474A" w14:textId="77777777" w:rsidR="00B54F27" w:rsidRDefault="00B54F27">
      <w:pPr>
        <w:pStyle w:val="Normaalweb"/>
        <w:divId w:val="1696153226"/>
        <w:rPr>
          <w:lang w:val="nl-NL"/>
        </w:rPr>
      </w:pPr>
      <w:r>
        <w:rPr>
          <w:lang w:val="nl-NL"/>
        </w:rPr>
        <w:t xml:space="preserve">Wanneer de fysieke brief het Paleis bereikt, toont de afhandeling direct de grenzen van de constitutionele monarchie. Hoewel de Koning de eenheid van de staat vertegenwoordigt, heeft hij binnen een democratie absoluut geen uitvoerende macht om in te grijpen in het beleid van overheidsinstanties of ziekenfondsen. De reactie is dan ook een formele doorgeleiding: het Paleis bevestigt de ontvangst en stuurt het dossier rechtstreeks door naar de bevoegde bewindspersoon, de Vice-eersteminister. </w:t>
      </w:r>
    </w:p>
    <w:p w14:paraId="4ED8C1DE" w14:textId="77777777" w:rsidR="00B54F27" w:rsidRDefault="00B54F27">
      <w:pPr>
        <w:pStyle w:val="Normaalweb"/>
        <w:divId w:val="1696153226"/>
        <w:rPr>
          <w:lang w:val="nl-NL"/>
        </w:rPr>
      </w:pPr>
      <w:r>
        <w:rPr>
          <w:lang w:val="nl-NL"/>
        </w:rPr>
        <w:t>Met deze handeling stopt de interventie. Het Paleis functioneert niet als een breekijzer, maar als de hoogste symbolische postbus van het land. Zodra het dossier wordt teruggestuurd naar het ministerie — exact de politieke laag die het probleem eerder al had genegeerd — is de escalatieladder van de staat definitief en volledig uitgeput, zonder dat er ook maar één stap richting een inhoudelijke oplossing is gezet.</w:t>
      </w:r>
    </w:p>
    <w:p w14:paraId="267C24A1" w14:textId="77777777" w:rsidR="00B54F27" w:rsidRDefault="00B54F27">
      <w:pPr>
        <w:pStyle w:val="marker"/>
        <w:ind w:left="800" w:right="800"/>
        <w:divId w:val="1696153226"/>
        <w:rPr>
          <w:lang w:val="nl-NL"/>
        </w:rPr>
      </w:pPr>
      <w:r>
        <w:br w:type="page"/>
      </w:r>
    </w:p>
    <w:p w14:paraId="3F2C712A" w14:textId="77777777" w:rsidR="00B54F27" w:rsidRDefault="00B54F27">
      <w:pPr>
        <w:pStyle w:val="Kop3"/>
        <w:divId w:val="1696153226"/>
        <w:rPr>
          <w:rFonts w:eastAsia="Times New Roman"/>
          <w:lang w:val="nl-NL"/>
        </w:rPr>
      </w:pPr>
      <w:bookmarkStart w:id="26" w:name="_Toc241846390"/>
      <w:r>
        <w:rPr>
          <w:rFonts w:eastAsia="Times New Roman"/>
          <w:lang w:val="nl-NL"/>
        </w:rPr>
        <w:t>ORDE DER ARTSEN</w:t>
      </w:r>
      <w:bookmarkEnd w:id="26"/>
    </w:p>
    <w:p w14:paraId="26FE1EEB" w14:textId="77777777" w:rsidR="00B54F27" w:rsidRDefault="00B54F27">
      <w:pPr>
        <w:pStyle w:val="subtitel"/>
        <w:divId w:val="1696153226"/>
        <w:rPr>
          <w:lang w:val="nl-NL"/>
        </w:rPr>
      </w:pPr>
      <w:r>
        <w:rPr>
          <w:lang w:val="nl-NL"/>
        </w:rPr>
        <w:t>De Tuchtrechtelijke Grens en de Individuele Verantwoordelijkheid</w:t>
      </w:r>
    </w:p>
    <w:p w14:paraId="7DF4DBDC" w14:textId="77777777" w:rsidR="00B54F27" w:rsidRDefault="00B54F27">
      <w:pPr>
        <w:pStyle w:val="Normaalweb"/>
        <w:divId w:val="1696153226"/>
        <w:rPr>
          <w:lang w:val="nl-NL"/>
        </w:rPr>
      </w:pPr>
      <w:r>
        <w:rPr>
          <w:lang w:val="nl-NL"/>
        </w:rPr>
        <w:t>De Orde der Artsen is de wettelijke instantie die waakt over de medische deontologie, de ethiek en de professionele onafhankelijkheid van artsen in België. Haar tuchtrechtelijke bevoegdheid reikt uitsluitend tot het individuele handelen van de ingeschreven arts. De Orde heeft de macht om onafhankelijk onderzoek te voeren en kan tuchtsancties opleggen, variërend van een waarschuwing of berisping tot een schorsing of definitieve schrapping uit het artsenregister. De instantie heeft echter geen wettelijke bevo</w:t>
      </w:r>
      <w:r>
        <w:rPr>
          <w:lang w:val="nl-NL"/>
        </w:rPr>
        <w:t>egdheid over de administratieve besluitvorming van instellingen zoals ziekenfondsen, noch over de geautomatiseerde IT-systemen en algoritmes die deze organisaties inzetten.</w:t>
      </w:r>
    </w:p>
    <w:p w14:paraId="35A3737E" w14:textId="77777777" w:rsidR="00B54F27" w:rsidRDefault="00B54F27">
      <w:pPr>
        <w:pStyle w:val="Normaalweb"/>
        <w:divId w:val="1696153226"/>
        <w:rPr>
          <w:lang w:val="nl-NL"/>
        </w:rPr>
      </w:pPr>
      <w:r>
        <w:rPr>
          <w:lang w:val="nl-NL"/>
        </w:rPr>
        <w:t>In het najaar van 2026 wordt de casus formeel bij deze tuchtraad aanhangig gemaakt. Het ingediende dossier bevat de documentatie van tegengestelde beslissingen, gegenereerd onder een visueel identieke handtekening van één adviserend arts van de Christelijke Mutualiteit (CM), waarbij objectief beschikbare medische data (SumEHR via eHealth) onbenut bleef. De formele onderzoeksvraag richt zich op de deontologische verantwoordelijkheid: in hoeverre kan een arts haar onafhankelijkheid bewaren wanneer beslissinge</w:t>
      </w:r>
      <w:r>
        <w:rPr>
          <w:lang w:val="nl-NL"/>
        </w:rPr>
        <w:t>n en handtekeningen geautomatiseerd door het systeem van de werkgever worden gegenereerd.</w:t>
      </w:r>
    </w:p>
    <w:p w14:paraId="5A928A41" w14:textId="77777777" w:rsidR="00B54F27" w:rsidRDefault="00B54F27">
      <w:pPr>
        <w:pStyle w:val="Normaalweb"/>
        <w:divId w:val="1696153226"/>
        <w:rPr>
          <w:lang w:val="nl-NL"/>
        </w:rPr>
      </w:pPr>
      <w:r>
        <w:rPr>
          <w:lang w:val="nl-NL"/>
        </w:rPr>
        <w:t>Deze tuchtrechtelijke route objectiveert een structurele asymmetrie in het medisch-administratieve toezicht. Omdat het mandaat van de Orde strikt beperkt is tot de individuele zorgverlener, dwingt het systeem de burger om de arts als uitsluitende verantwoordelijke aan te spreken. Hierbij ontstaat een juridische blinde vlek: de procedure toetst de arts, maar kan niet vaststellen in hoeverre de IT-architectuur van de CM de beslissingen in werkelijkheid autonoom stuurt. De arts wordt tuchtrechtelijk afgerekend</w:t>
      </w:r>
      <w:r>
        <w:rPr>
          <w:lang w:val="nl-NL"/>
        </w:rPr>
        <w:t xml:space="preserve"> op documenten waarop zij mogelijk enkel nog als een digitaal stempel fungeert.</w:t>
      </w:r>
    </w:p>
    <w:p w14:paraId="42CEC584" w14:textId="77777777" w:rsidR="00B54F27" w:rsidRDefault="00B54F27">
      <w:pPr>
        <w:pStyle w:val="Normaalweb"/>
        <w:divId w:val="1696153226"/>
        <w:rPr>
          <w:lang w:val="nl-NL"/>
        </w:rPr>
      </w:pPr>
      <w:r>
        <w:rPr>
          <w:lang w:val="nl-NL"/>
        </w:rPr>
        <w:t xml:space="preserve">De functionele limiet van dit escalatiekanaal manifesteert zich in de gevolgen van een mogelijke veroordeling. Zelfs indien de Provinciale Raad de klacht valideert en de betrokken arts sanctioneert, heeft deze uitspraak geen opschortende of corrigerende werking op de administratieve beslissing van het ziekenfonds ten aanzien van de patiënt. Het ziekenfonds behoudt zijn systeemarchitectuur en kan de gesanctioneerde arts procedureel vervangen door een andere adviserend arts. Deze opvolger wordt vervolgens in </w:t>
      </w:r>
      <w:r>
        <w:rPr>
          <w:lang w:val="nl-NL"/>
        </w:rPr>
        <w:t>exact hetzelfde geautomatiseerde besluitvormingsproces ingeschakeld. De tuchtrechtelijke interventie treft hierdoor uitsluitend het individu en haar licentie, terwijl het achterliggende datanetwerk van de organisatie ongehinderd blijft functioneren.</w:t>
      </w:r>
    </w:p>
    <w:p w14:paraId="2A88EE0A" w14:textId="77777777" w:rsidR="00B54F27" w:rsidRDefault="00B54F27">
      <w:pPr>
        <w:pStyle w:val="marker"/>
        <w:ind w:left="800" w:right="800"/>
        <w:divId w:val="1696153226"/>
        <w:rPr>
          <w:lang w:val="nl-NL"/>
        </w:rPr>
      </w:pPr>
      <w:r>
        <w:br w:type="page"/>
      </w:r>
    </w:p>
    <w:p w14:paraId="64E36559" w14:textId="77777777" w:rsidR="00B54F27" w:rsidRDefault="00B54F27">
      <w:pPr>
        <w:pStyle w:val="Kop3"/>
        <w:divId w:val="1696153226"/>
        <w:rPr>
          <w:rFonts w:eastAsia="Times New Roman"/>
          <w:lang w:val="nl-NL"/>
        </w:rPr>
      </w:pPr>
      <w:bookmarkStart w:id="27" w:name="_Toc241846391"/>
      <w:r>
        <w:rPr>
          <w:rFonts w:eastAsia="Times New Roman"/>
          <w:lang w:val="nl-NL"/>
        </w:rPr>
        <w:t>POLITIEKE PARTIJEN &amp; FRACTIES</w:t>
      </w:r>
      <w:bookmarkEnd w:id="27"/>
    </w:p>
    <w:p w14:paraId="02B3EB84" w14:textId="77777777" w:rsidR="00B54F27" w:rsidRDefault="00B54F27">
      <w:pPr>
        <w:pStyle w:val="subtitel"/>
        <w:divId w:val="1696153226"/>
        <w:rPr>
          <w:lang w:val="nl-NL"/>
        </w:rPr>
      </w:pPr>
      <w:r>
        <w:rPr>
          <w:lang w:val="nl-NL"/>
        </w:rPr>
        <w:t>De Uitzichtloze Beleidsmolen</w:t>
      </w:r>
    </w:p>
    <w:p w14:paraId="4B5ED4CF" w14:textId="77777777" w:rsidR="00B54F27" w:rsidRDefault="00B54F27">
      <w:pPr>
        <w:pStyle w:val="Normaalweb"/>
        <w:divId w:val="1696153226"/>
        <w:rPr>
          <w:lang w:val="nl-NL"/>
        </w:rPr>
      </w:pPr>
      <w:r>
        <w:rPr>
          <w:lang w:val="nl-NL"/>
        </w:rPr>
        <w:t xml:space="preserve">De cirkel van stilstand eindigt bij de enigen die daadwerkelijk de macht hebben om falende wetten te herschrijven: de politieke partijen en hun verkozen fracties. In april en juni 2026 wordt de Systeem-Audit verzonden naar de voorzitters en secretariaten van alle grote partijen in België. Wat volgt is een consequent patroon van politieke niet-inmenging. Het merendeel van de partijen (zoals Ecolo, MR, Vooruit en Open VLD) produceert helemaal geen antwoord en laat het dossier ongelezen achter in de politieke </w:t>
      </w:r>
      <w:r>
        <w:rPr>
          <w:lang w:val="nl-NL"/>
        </w:rPr>
        <w:t>mailbox.</w:t>
      </w:r>
    </w:p>
    <w:p w14:paraId="1016E956" w14:textId="77777777" w:rsidR="00B54F27" w:rsidRDefault="00B54F27">
      <w:pPr>
        <w:pStyle w:val="Normaalweb"/>
        <w:divId w:val="1696153226"/>
        <w:rPr>
          <w:lang w:val="nl-NL"/>
        </w:rPr>
      </w:pPr>
      <w:r>
        <w:rPr>
          <w:lang w:val="nl-NL"/>
        </w:rPr>
        <w:t>De partijen die wel reageren, bedienen zich van standaard protocollen om onmiddellijke actie te vermijden. Zo stelt de regeringspartij N-VA simpelweg geen individuele dossiers te kunnen beoordelen en verwijst zij de burger simpelweg terug naar de administratieve diensten die de klok rond precies de bron van het probleem zijn. Anderen, zoals de PS en de CD&amp;V, tonen begrip of zelfs empathie voor de situatie, maar weigeren parlementaire instrumenten in te zetten. Zij schuiven het dossier stilletjes door naar h</w:t>
      </w:r>
      <w:r>
        <w:rPr>
          <w:lang w:val="nl-NL"/>
        </w:rPr>
        <w:t>un eigen 'studiediensten'. Daar wordt de actuele noodsituatie van de burger omgevormd tot een abstract theoretisch knelpunt voor langetermijnbeleid.</w:t>
      </w:r>
    </w:p>
    <w:p w14:paraId="5A025471" w14:textId="77777777" w:rsidR="00B54F27" w:rsidRDefault="00B54F27">
      <w:pPr>
        <w:pStyle w:val="Normaalweb"/>
        <w:divId w:val="1696153226"/>
        <w:rPr>
          <w:lang w:val="nl-NL"/>
        </w:rPr>
      </w:pPr>
      <w:r>
        <w:rPr>
          <w:lang w:val="nl-NL"/>
        </w:rPr>
        <w:t xml:space="preserve">Opvallend genoeg volgt de enige snelle, inhoudelijke en actiegerichte reactie niet vanuit het nationale partijhoofdkwartier, maar via het Europese kanaal van een aangeschreven Europarlementariër, die de weeffouten herkent en toezegt deze mee te nemen in de herziening van de Europese regels. De brede nationale politiek weigert echter categorisch om de acute systeemfout politiek te agenderen. Zij schrijven de wetten die de grensarbeider uitsluiten, maar zodra die burger aantoont dat de theorie in de praktijk </w:t>
      </w:r>
      <w:r>
        <w:rPr>
          <w:lang w:val="nl-NL"/>
        </w:rPr>
        <w:t>levens verwoest, verbergen de wetgevers zich veilig achter de ondoorgrondelijke molens van hun eigen studiediensten.</w:t>
      </w:r>
    </w:p>
    <w:p w14:paraId="1E3D3838" w14:textId="77777777" w:rsidR="00B54F27" w:rsidRDefault="00B54F27">
      <w:pPr>
        <w:pStyle w:val="marker"/>
        <w:ind w:left="800" w:right="800"/>
        <w:divId w:val="1696153226"/>
        <w:rPr>
          <w:lang w:val="nl-NL"/>
        </w:rPr>
      </w:pPr>
      <w:r>
        <w:br w:type="page"/>
      </w:r>
    </w:p>
    <w:p w14:paraId="74B8C842" w14:textId="77777777" w:rsidR="00B54F27" w:rsidRDefault="00B54F27">
      <w:pPr>
        <w:pStyle w:val="Kop3"/>
        <w:divId w:val="1696153226"/>
        <w:rPr>
          <w:rFonts w:eastAsia="Times New Roman"/>
          <w:lang w:val="nl-NL"/>
        </w:rPr>
      </w:pPr>
      <w:bookmarkStart w:id="28" w:name="_Toc241846392"/>
      <w:r>
        <w:rPr>
          <w:rFonts w:eastAsia="Times New Roman"/>
          <w:lang w:val="nl-NL"/>
        </w:rPr>
        <w:t>RIZIV</w:t>
      </w:r>
      <w:bookmarkEnd w:id="28"/>
    </w:p>
    <w:p w14:paraId="6FE7891B" w14:textId="77777777" w:rsidR="00B54F27" w:rsidRDefault="00B54F27">
      <w:pPr>
        <w:pStyle w:val="subtitel"/>
        <w:divId w:val="1696153226"/>
        <w:rPr>
          <w:lang w:val="nl-NL"/>
        </w:rPr>
      </w:pPr>
      <w:r>
        <w:rPr>
          <w:lang w:val="nl-NL"/>
        </w:rPr>
        <w:t>De Ontwerper van de Cirkelredenering en het Toezichtsvacuüm</w:t>
      </w:r>
    </w:p>
    <w:p w14:paraId="2083B7D6" w14:textId="77777777" w:rsidR="00B54F27" w:rsidRDefault="00B54F27">
      <w:pPr>
        <w:pStyle w:val="Normaalweb"/>
        <w:divId w:val="1696153226"/>
        <w:rPr>
          <w:lang w:val="nl-NL"/>
        </w:rPr>
      </w:pPr>
      <w:r>
        <w:rPr>
          <w:lang w:val="nl-NL"/>
        </w:rPr>
        <w:t>Wanneer de uitvoerende instanties en het sociaal parket geen doorgang bieden, verschuift het administratieve traject naar de regisseur van het systeem: het Rijksinstituut voor Ziekte- en Invaliditeitsverzekering (RIZIV). Deze federale overheidsdienst beheert de budgetten en bepaalt de regels waaraan ziekenfondsen zich dienen te houden. In het voorjaar van 2026 wordt de afdeling Internationale Zaken formeel aangeschreven met het verzoek de toepassing van de Europese regels voor grensarbeiders *1* te handhave</w:t>
      </w:r>
      <w:r>
        <w:rPr>
          <w:lang w:val="nl-NL"/>
        </w:rPr>
        <w:t>n en de medische erkenning formeel los te koppelen van het recht op een financiële uitkering.</w:t>
      </w:r>
    </w:p>
    <w:p w14:paraId="78305D49" w14:textId="77777777" w:rsidR="00B54F27" w:rsidRDefault="00B54F27">
      <w:pPr>
        <w:pStyle w:val="Normaalweb"/>
        <w:divId w:val="1696153226"/>
        <w:rPr>
          <w:lang w:val="nl-NL"/>
        </w:rPr>
      </w:pPr>
      <w:r>
        <w:rPr>
          <w:lang w:val="nl-NL"/>
        </w:rPr>
        <w:t>De schriftelijke reactie in mei 2026 bevestigt principieel dat een medische vaststelling wettelijk mogelijk is zonder dat daar een financiële uitkering aan gekoppeld is. Hiermee wordt het procedurele verweer van het ziekenfonds – dat deze koppeling dwingend zou zijn – feitelijk ontkracht. Desondanks weigert het instituut deze vaststelling om te zetten in een bindende correctie naar de uitvoerende instantie toe.</w:t>
      </w:r>
    </w:p>
    <w:p w14:paraId="7277C3D6" w14:textId="77777777" w:rsidR="00B54F27" w:rsidRDefault="00B54F27">
      <w:pPr>
        <w:pStyle w:val="Normaalweb"/>
        <w:divId w:val="1696153226"/>
        <w:rPr>
          <w:lang w:val="nl-NL"/>
        </w:rPr>
      </w:pPr>
      <w:r>
        <w:rPr>
          <w:lang w:val="nl-NL"/>
        </w:rPr>
        <w:t>In plaats van sturend op te treden, verwijst de toezichthouder naar de eigen procedurele richtlijnen. Om de onafhankelijke Geneeskundige Raad voor Invaliditeit (GRI) in te schakelen, dicteert de regelgeving dat de aanvraag verplicht via het ziekenfonds moet verlopen. Hiermee ontstaat een gesloten administratieve cirkel: de burger wordt verplicht de instantie in te schakelen die de procedure blokkeert, om de blokkade te laten onderzoeken. Het RIZIV gebruikt zijn bevoegdheid als beheerder van de ziekteverzeke</w:t>
      </w:r>
      <w:r>
        <w:rPr>
          <w:lang w:val="nl-NL"/>
        </w:rPr>
        <w:t>ring niet om een weigerende instantie te passeren, waardoor de procedure feitelijk stagneert.</w:t>
      </w:r>
    </w:p>
    <w:p w14:paraId="77A0CE91" w14:textId="77777777" w:rsidR="00B54F27" w:rsidRDefault="00B54F27">
      <w:pPr>
        <w:pStyle w:val="Normaalweb"/>
        <w:divId w:val="1696153226"/>
        <w:rPr>
          <w:lang w:val="nl-NL"/>
        </w:rPr>
      </w:pPr>
      <w:r>
        <w:rPr>
          <w:lang w:val="nl-NL"/>
        </w:rPr>
        <w:t xml:space="preserve">In september 2026 objectiveert de functionaris voor gegevensbescherming (DPO) van het RIZIV een bijkomend structureel falen binnen het netwerk. Uit een onafhankelijke raadpleging van het nationale EESSI-knooppunt *2* blijkt dat er in de voorafgaande zes maanden geen enkel elektronisch bericht inzake de verdragspolis of invaliditeit is uitgewisseld tussen het betrokken Belgische ziekenfonds en de Nederlandse instanties. Hoewel de toezichthouder hiermee het verzuim van de verplichte geautomatiseerde Europese </w:t>
      </w:r>
      <w:r>
        <w:rPr>
          <w:lang w:val="nl-NL"/>
        </w:rPr>
        <w:t>gegevensuitwisseling *3* feitelijk vaststelt, verklaart het RIZIV geen tussenkomst of directe toegang tot deze specifieke uitwisseling te hebben. De instantie registreert de radiostilte, maar neemt geen handhavende stappen tegen het ziekenfonds. Hierdoor blijft de burger genoodzaakt de transnationale gegevensstroom handmatig te faciliteren.</w:t>
      </w:r>
    </w:p>
    <w:p w14:paraId="6F218B2E" w14:textId="77777777" w:rsidR="00B54F27" w:rsidRDefault="00B54F27">
      <w:pPr>
        <w:divId w:val="211116443"/>
        <w:rPr>
          <w:color w:val="555555"/>
          <w:sz w:val="20"/>
          <w:szCs w:val="20"/>
          <w:lang w:val="nl-NL"/>
        </w:rPr>
      </w:pPr>
      <w:r>
        <w:rPr>
          <w:color w:val="555555"/>
          <w:sz w:val="20"/>
          <w:szCs w:val="20"/>
          <w:lang w:val="nl-NL"/>
        </w:rPr>
        <w:t>*1* Verordening (EG) 883/2004 en de dwingende jurisprudentie van het Hof van Justitie van de Europese Unie (waaronder het Vester-arrest C-134/18), die de coördinatie van socialezekerheidsstelsels en de naadloze samentelling van verzekeringstijdvakken voorschrijven.</w:t>
      </w:r>
    </w:p>
    <w:p w14:paraId="74E56350" w14:textId="77777777" w:rsidR="00B54F27" w:rsidRDefault="00B54F27">
      <w:pPr>
        <w:divId w:val="211116443"/>
        <w:rPr>
          <w:color w:val="555555"/>
          <w:sz w:val="20"/>
          <w:szCs w:val="20"/>
          <w:lang w:val="nl-NL"/>
        </w:rPr>
      </w:pPr>
      <w:r>
        <w:rPr>
          <w:color w:val="555555"/>
          <w:sz w:val="20"/>
          <w:szCs w:val="20"/>
          <w:lang w:val="nl-NL"/>
        </w:rPr>
        <w:t>*2* Electronic Exchange of Social Security Information (EESSI), het beveiligde Europese IT-netwerk voor de geautomatiseerde uitwisseling van gestructureerde elektronische documenten (SED's) tussen nationale instanties.</w:t>
      </w:r>
    </w:p>
    <w:p w14:paraId="1F1FDACB" w14:textId="77777777" w:rsidR="00B54F27" w:rsidRDefault="00B54F27">
      <w:pPr>
        <w:divId w:val="211116443"/>
        <w:rPr>
          <w:color w:val="555555"/>
          <w:sz w:val="20"/>
          <w:szCs w:val="20"/>
          <w:lang w:val="nl-NL"/>
        </w:rPr>
      </w:pPr>
      <w:r>
        <w:rPr>
          <w:color w:val="555555"/>
          <w:sz w:val="20"/>
          <w:szCs w:val="20"/>
          <w:lang w:val="nl-NL"/>
        </w:rPr>
        <w:t>*3* Uitvoeringsverordening (EG) 987/2009, die de verplichte en onverwijlde elektronische uitwisseling van gegevens (via EESSI) tussen de bevoegde organen van de lidstaten wettelijk verankert.</w:t>
      </w:r>
    </w:p>
    <w:p w14:paraId="4F183563" w14:textId="77777777" w:rsidR="00B54F27" w:rsidRDefault="00B54F27">
      <w:pPr>
        <w:pStyle w:val="marker"/>
        <w:ind w:left="800" w:right="800"/>
        <w:divId w:val="1696153226"/>
        <w:rPr>
          <w:lang w:val="nl-NL"/>
        </w:rPr>
      </w:pPr>
      <w:r>
        <w:br w:type="page"/>
      </w:r>
    </w:p>
    <w:p w14:paraId="7A7BC74E" w14:textId="77777777" w:rsidR="00B54F27" w:rsidRDefault="00B54F27">
      <w:pPr>
        <w:pStyle w:val="Kop3"/>
        <w:divId w:val="1696153226"/>
        <w:rPr>
          <w:rFonts w:eastAsia="Times New Roman"/>
          <w:lang w:val="nl-NL"/>
        </w:rPr>
      </w:pPr>
      <w:bookmarkStart w:id="29" w:name="_Toc241846393"/>
      <w:r>
        <w:rPr>
          <w:rFonts w:eastAsia="Times New Roman"/>
          <w:lang w:val="nl-NL"/>
        </w:rPr>
        <w:t>UNIA</w:t>
      </w:r>
      <w:bookmarkEnd w:id="29"/>
    </w:p>
    <w:p w14:paraId="799A05E0" w14:textId="77777777" w:rsidR="00B54F27" w:rsidRDefault="00B54F27">
      <w:pPr>
        <w:pStyle w:val="subtitel"/>
        <w:divId w:val="1696153226"/>
        <w:rPr>
          <w:lang w:val="nl-NL"/>
        </w:rPr>
      </w:pPr>
      <w:r>
        <w:rPr>
          <w:lang w:val="nl-NL"/>
        </w:rPr>
        <w:t>De Geketende Waakhond en Gelegaliseerde Discriminatie</w:t>
      </w:r>
    </w:p>
    <w:p w14:paraId="24E05D09" w14:textId="77777777" w:rsidR="00B54F27" w:rsidRDefault="00B54F27">
      <w:pPr>
        <w:pStyle w:val="Normaalweb"/>
        <w:divId w:val="1696153226"/>
        <w:rPr>
          <w:lang w:val="nl-NL"/>
        </w:rPr>
      </w:pPr>
      <w:r>
        <w:rPr>
          <w:lang w:val="nl-NL"/>
        </w:rPr>
        <w:t>Wanneer uitvoerende instanties een burger bewust uitsluiten op basis van zijn woonplaats in een buurland, rijst onmiddellijk de vraag naar discriminatie. In België is UNIA (het Interfederaal Gelijkekansencentrum) de onafhankelijke waakhond die zulke situaties moet onderzoeken. In april 2026 ontvangt deze instantie de volledige dossieropbouw rondom de uitsluiting van de grensarbeider, waarbij de weigering van medische erkenningen puur vanwege een Nederlands domicilie wordt aangekaart.</w:t>
      </w:r>
    </w:p>
    <w:p w14:paraId="4E5DE315" w14:textId="77777777" w:rsidR="00B54F27" w:rsidRDefault="00B54F27">
      <w:pPr>
        <w:pStyle w:val="Normaalweb"/>
        <w:divId w:val="1696153226"/>
        <w:rPr>
          <w:lang w:val="nl-NL"/>
        </w:rPr>
      </w:pPr>
      <w:r>
        <w:rPr>
          <w:lang w:val="nl-NL"/>
        </w:rPr>
        <w:t>De beoordeling door UNIA ontmaskert echter een tekort in de Belgische antidiscriminatiewetgeving. De waakhond verklaart zich namelijk formeel onbevoegd, en wel om twee dodelijke redenen. Ten eerste: in de wet is 'woonplaats' simpelweg geen beschermd criterium. Men mag een burger dus probleemloos anders behandelen of uitsluiten puur omdat hij net over de grens slaapt. Ten tweede, en nog veel fundamenteler: UNIA mag geen actie ondernemen als de uitsluiting direct voortvloeit uit een wet of een decreet.</w:t>
      </w:r>
    </w:p>
    <w:p w14:paraId="02DD7B0B" w14:textId="77777777" w:rsidR="00B54F27" w:rsidRDefault="00B54F27">
      <w:pPr>
        <w:pStyle w:val="Normaalweb"/>
        <w:divId w:val="1696153226"/>
        <w:rPr>
          <w:lang w:val="nl-NL"/>
        </w:rPr>
      </w:pPr>
      <w:r>
        <w:rPr>
          <w:lang w:val="nl-NL"/>
        </w:rPr>
        <w:t>Dit is de ultieme paradox van institutionele rechtvaardigheid: als een ambtenaar discrimineert, kan de waakhond ingrijpen, maar als de wet zelf discrimineert, is de waakhond machteloos. De enige instantie die discriminerende wetten mag toetsen en vernietigen is het Grondwettelijk Hof. Voor de burger betekent dit een situatie zonder uitweg, want dit Hof is alleen toegankelijk via loodzware en kostbare juridische rechtszaken. UNIA sluit het dossier, en bevestigt daarmee ongewild dat structurele uitsluiting va</w:t>
      </w:r>
      <w:r>
        <w:rPr>
          <w:lang w:val="nl-NL"/>
        </w:rPr>
        <w:t>n grensarbeiders binnen het huidige systeem volkomen gelegaliseerd is.</w:t>
      </w:r>
    </w:p>
    <w:p w14:paraId="150358C0" w14:textId="77777777" w:rsidR="00B54F27" w:rsidRDefault="00B54F27">
      <w:pPr>
        <w:pStyle w:val="marker"/>
        <w:ind w:left="800" w:right="800"/>
        <w:divId w:val="1696153226"/>
        <w:rPr>
          <w:lang w:val="nl-NL"/>
        </w:rPr>
      </w:pPr>
      <w:r>
        <w:br w:type="page"/>
      </w:r>
    </w:p>
    <w:p w14:paraId="187C646E" w14:textId="77777777" w:rsidR="00B54F27" w:rsidRDefault="00B54F27">
      <w:pPr>
        <w:pStyle w:val="Kop1"/>
        <w:divId w:val="1696153226"/>
        <w:rPr>
          <w:rFonts w:eastAsia="Times New Roman"/>
          <w:lang w:val="nl-NL"/>
        </w:rPr>
      </w:pPr>
      <w:bookmarkStart w:id="30" w:name="_Toc241846394"/>
      <w:r>
        <w:rPr>
          <w:rFonts w:eastAsia="Times New Roman"/>
          <w:lang w:val="nl-NL"/>
        </w:rPr>
        <w:t>II. Nederland</w:t>
      </w:r>
      <w:bookmarkEnd w:id="30"/>
    </w:p>
    <w:p w14:paraId="77257F4E" w14:textId="77777777" w:rsidR="00B54F27" w:rsidRDefault="00B54F27">
      <w:pPr>
        <w:pStyle w:val="Kop2"/>
        <w:divId w:val="1696153226"/>
        <w:rPr>
          <w:rFonts w:eastAsia="Times New Roman"/>
          <w:lang w:val="nl-NL"/>
        </w:rPr>
      </w:pPr>
      <w:bookmarkStart w:id="31" w:name="_Toc241846395"/>
      <w:r>
        <w:rPr>
          <w:rFonts w:eastAsia="Times New Roman"/>
          <w:lang w:val="nl-NL"/>
        </w:rPr>
        <w:t>Zorg &amp; Verzekering</w:t>
      </w:r>
      <w:bookmarkEnd w:id="31"/>
    </w:p>
    <w:p w14:paraId="7491BC7F" w14:textId="77777777" w:rsidR="00B54F27" w:rsidRDefault="00B54F27">
      <w:pPr>
        <w:pStyle w:val="Kop3"/>
        <w:divId w:val="1696153226"/>
        <w:rPr>
          <w:rFonts w:eastAsia="Times New Roman"/>
          <w:lang w:val="nl-NL"/>
        </w:rPr>
      </w:pPr>
      <w:bookmarkStart w:id="32" w:name="_Toc241846396"/>
      <w:r>
        <w:rPr>
          <w:rFonts w:eastAsia="Times New Roman"/>
          <w:lang w:val="nl-NL"/>
        </w:rPr>
        <w:t>CAK</w:t>
      </w:r>
      <w:bookmarkEnd w:id="32"/>
    </w:p>
    <w:p w14:paraId="15F93E9D" w14:textId="77777777" w:rsidR="00B54F27" w:rsidRDefault="00B54F27">
      <w:pPr>
        <w:pStyle w:val="subtitel"/>
        <w:divId w:val="1696153226"/>
        <w:rPr>
          <w:lang w:val="nl-NL"/>
        </w:rPr>
      </w:pPr>
      <w:r>
        <w:rPr>
          <w:lang w:val="nl-NL"/>
        </w:rPr>
        <w:t>De Ontbrekende Categorie in de Databank</w:t>
      </w:r>
    </w:p>
    <w:p w14:paraId="15E3C4DC" w14:textId="77777777" w:rsidR="00B54F27" w:rsidRDefault="00B54F27">
      <w:pPr>
        <w:pStyle w:val="Normaalweb"/>
        <w:divId w:val="1696153226"/>
        <w:rPr>
          <w:lang w:val="nl-NL"/>
        </w:rPr>
      </w:pPr>
      <w:r>
        <w:rPr>
          <w:lang w:val="nl-NL"/>
        </w:rPr>
        <w:t>Het falen van CZ bij het doorgeven van de verdragspolis vindt zijn oorzaak bij de ontvangende partij: het Centraal Administratie Kantoor (CAK). Deze Nederlandse overheidsinstantie is de landelijke beheerder van het verzekeringsregister. Dit register fungeert als de absolute waarheid voor de Belastingdienst: wie hier niet als verzekerd staat aangemerkt, krijgt geen zorgtoeslag. Wanneer de burger in april 2026 formeel eist dat zijn actieve en betaalde verdragspolis in deze databank wordt bijgeschreven, legt h</w:t>
      </w:r>
      <w:r>
        <w:rPr>
          <w:lang w:val="nl-NL"/>
        </w:rPr>
        <w:t>et CAK een fundamentele architectuurfout in de eigen systemen bloot.</w:t>
      </w:r>
    </w:p>
    <w:p w14:paraId="5E03EBC2" w14:textId="77777777" w:rsidR="00B54F27" w:rsidRDefault="00B54F27">
      <w:pPr>
        <w:pStyle w:val="Normaalweb"/>
        <w:divId w:val="1696153226"/>
        <w:rPr>
          <w:lang w:val="nl-NL"/>
        </w:rPr>
      </w:pPr>
      <w:r>
        <w:rPr>
          <w:lang w:val="nl-NL"/>
        </w:rPr>
        <w:t>De instantie weigert de polis te registreren met een uiterst procedureel argument. Het CAK stelt dat zij uitsluitend de 'standaard' grensarbeider registreren: de persoon die in Nederland werkt en in het buitenland woont. Voor de omgekeerde situatie — wonen in Nederland, werken in het buitenland — is er simpelweg geen categorie in het systeem geprogrammeerd. De wet staat het toe, het verdrag regelt het, maar de computer kent het formulierveld niet.</w:t>
      </w:r>
    </w:p>
    <w:p w14:paraId="57786863" w14:textId="77777777" w:rsidR="00B54F27" w:rsidRDefault="00B54F27">
      <w:pPr>
        <w:pStyle w:val="Normaalweb"/>
        <w:divId w:val="1696153226"/>
        <w:rPr>
          <w:lang w:val="nl-NL"/>
        </w:rPr>
      </w:pPr>
      <w:r>
        <w:rPr>
          <w:lang w:val="nl-NL"/>
        </w:rPr>
        <w:t>In plaats van deze administratieve fout te herstellen en de Europese burgerrechten te borgen, kiest de overheidsdienst voor de eenvoudigste weg: men sluit het dossier en weigert verdere actie. Door het ontbreken van één digitaal label wordt een inwoner van Nederland door de eigen overheid structureel als 'onverzekerd' bestempeld, waardoor financiële tegemoetkomingen op de nul-stand worden bevroren.</w:t>
      </w:r>
    </w:p>
    <w:p w14:paraId="43D96B88" w14:textId="77777777" w:rsidR="00B54F27" w:rsidRDefault="00B54F27">
      <w:pPr>
        <w:pStyle w:val="marker"/>
        <w:ind w:left="800" w:right="800"/>
        <w:divId w:val="1696153226"/>
        <w:rPr>
          <w:lang w:val="nl-NL"/>
        </w:rPr>
      </w:pPr>
      <w:r>
        <w:br w:type="page"/>
      </w:r>
    </w:p>
    <w:p w14:paraId="3C09FA0D" w14:textId="77777777" w:rsidR="00B54F27" w:rsidRDefault="00B54F27">
      <w:pPr>
        <w:pStyle w:val="Kop3"/>
        <w:divId w:val="1696153226"/>
        <w:rPr>
          <w:rFonts w:eastAsia="Times New Roman"/>
          <w:lang w:val="nl-NL"/>
        </w:rPr>
      </w:pPr>
      <w:bookmarkStart w:id="33" w:name="_Toc241846397"/>
      <w:r>
        <w:rPr>
          <w:rFonts w:eastAsia="Times New Roman"/>
          <w:lang w:val="nl-NL"/>
        </w:rPr>
        <w:t>CZ</w:t>
      </w:r>
      <w:bookmarkEnd w:id="33"/>
    </w:p>
    <w:p w14:paraId="65CA8ADB" w14:textId="77777777" w:rsidR="00B54F27" w:rsidRDefault="00B54F27">
      <w:pPr>
        <w:pStyle w:val="subtitel"/>
        <w:divId w:val="1696153226"/>
        <w:rPr>
          <w:lang w:val="nl-NL"/>
        </w:rPr>
      </w:pPr>
      <w:r>
        <w:rPr>
          <w:lang w:val="nl-NL"/>
        </w:rPr>
        <w:t>De Verdragspolis en Incompatibele Protocollen</w:t>
      </w:r>
    </w:p>
    <w:p w14:paraId="263DCE00" w14:textId="77777777" w:rsidR="00B54F27" w:rsidRDefault="00B54F27">
      <w:pPr>
        <w:pStyle w:val="Normaalweb"/>
        <w:divId w:val="1696153226"/>
        <w:rPr>
          <w:lang w:val="nl-NL"/>
        </w:rPr>
      </w:pPr>
      <w:r>
        <w:rPr>
          <w:lang w:val="nl-NL"/>
        </w:rPr>
        <w:t>Voor een inwoner van Nederland die in België werkt, verloopt de ziektekostendekking via een zogenaamde verdragspolis *1*, in dit dossier uitgevoerd door verzekeraar CZ. Deze instantie bevindt zich direct op het kruispunt van twee nationale systemen en illustreert de striktheid van protocollen. CZ vergoedt de fysieke medische rekeningen van zowel de Belgische ziekenhuizen als de Nederlandse thuiszorg probleemloos. De frictie ontstaat pas wanneer er logistieke ondersteuning nodig is in de vorm van zittend zie</w:t>
      </w:r>
      <w:r>
        <w:rPr>
          <w:lang w:val="nl-NL"/>
        </w:rPr>
        <w:t>kenvervoer.</w:t>
      </w:r>
    </w:p>
    <w:p w14:paraId="2C1492B2" w14:textId="77777777" w:rsidR="00B54F27" w:rsidRDefault="00B54F27">
      <w:pPr>
        <w:pStyle w:val="Normaalweb"/>
        <w:divId w:val="1696153226"/>
        <w:rPr>
          <w:lang w:val="nl-NL"/>
        </w:rPr>
      </w:pPr>
      <w:r>
        <w:rPr>
          <w:lang w:val="nl-NL"/>
        </w:rPr>
        <w:t>Ondanks de objectief vastgestelde amputaties en het kritieke visusverlies, wijst CZ het medisch transport af. De verzekeraar baseert deze afwijzing op één ontbrekend controlevinkje: een gezichtsveldonderzoek. Het probleem is dat dit specifieke onderzoek binnen de klinische protocollen van het Belgische ziekenhuis bij deze aandoening helemaal niet standaard wordt uitgevoerd. CZ eist dus een administratief bewijsstuk dat in het behandelende land niet bestaat. Zelfs wanneer de patiënt sluitende alternatieve be</w:t>
      </w:r>
      <w:r>
        <w:rPr>
          <w:lang w:val="nl-NL"/>
        </w:rPr>
        <w:t>wijzen uit een universitair ziekenhuis overlegt en een beroep doet op de hardheidsclausule, weigert de verzekeraar af te wijken van zijn wiskundige rekenmethode. Het algoritme dicteert de uitkomst en de patiënt wordt letterlijk stilgezet.</w:t>
      </w:r>
    </w:p>
    <w:p w14:paraId="2C4C6F16" w14:textId="77777777" w:rsidR="00B54F27" w:rsidRDefault="00B54F27">
      <w:pPr>
        <w:pStyle w:val="Normaalweb"/>
        <w:divId w:val="1696153226"/>
        <w:rPr>
          <w:lang w:val="nl-NL"/>
        </w:rPr>
      </w:pPr>
      <w:r>
        <w:rPr>
          <w:lang w:val="nl-NL"/>
        </w:rPr>
        <w:t>Daarnaast veroorzaakt CZ een massale administratieve kettingbotsing op de achtergrond. De verzekeraar verzuimt om de actieve verdragspolis succesvol door te sluizen naar het landelijke Nederlandse verzekeringsregister *2*. Hierdoor 'denkt' de Nederlandse belastingdienst dat de burger onverzekerd is, wat onmiddellijk leidt tot de stopzetting van de wettelijke zorgtoeslag. Een interne datafout bij de verzekeraar vertaalt zich zo direct in een inkomensverlies voor de patiënt.</w:t>
      </w:r>
    </w:p>
    <w:p w14:paraId="0B4E7038" w14:textId="77777777" w:rsidR="00B54F27" w:rsidRDefault="00B54F27">
      <w:pPr>
        <w:pStyle w:val="Normaalweb"/>
        <w:divId w:val="1696153226"/>
        <w:rPr>
          <w:lang w:val="nl-NL"/>
        </w:rPr>
      </w:pPr>
      <w:r>
        <w:rPr>
          <w:lang w:val="nl-NL"/>
        </w:rPr>
        <w:t>Op 22 september 2026 bevestigt CZ (Divisie Operations) met formele excuses voor de vertraging de ontvangst van het op 7 september 2026 ingediende inzageverzoek aan de Functionaris voor Gegevensbescherming. De instantie verklaart dat het verzoek in behandeling is genomen en zegt een inhoudelijke reactie toe binnen dertig dagen na de originele ontvangstdatum.</w:t>
      </w:r>
    </w:p>
    <w:p w14:paraId="5B33C3EC" w14:textId="77777777" w:rsidR="00B54F27" w:rsidRDefault="00B54F27">
      <w:pPr>
        <w:divId w:val="691151001"/>
        <w:rPr>
          <w:color w:val="555555"/>
          <w:sz w:val="20"/>
          <w:szCs w:val="20"/>
          <w:lang w:val="nl-NL"/>
        </w:rPr>
      </w:pPr>
      <w:r>
        <w:rPr>
          <w:color w:val="555555"/>
          <w:sz w:val="20"/>
          <w:szCs w:val="20"/>
          <w:lang w:val="nl-NL"/>
        </w:rPr>
        <w:t>*1* Een polis gebaseerd op Europese afspraken waarbij de grensarbeider in het werkland premie betaalt, maar via een verdrag in het woonland aanspraak maakt op medische zorg.</w:t>
      </w:r>
    </w:p>
    <w:p w14:paraId="6BF01BAF" w14:textId="77777777" w:rsidR="00B54F27" w:rsidRDefault="00B54F27">
      <w:pPr>
        <w:divId w:val="691151001"/>
        <w:rPr>
          <w:color w:val="555555"/>
          <w:sz w:val="20"/>
          <w:szCs w:val="20"/>
          <w:lang w:val="nl-NL"/>
        </w:rPr>
      </w:pPr>
      <w:r>
        <w:rPr>
          <w:color w:val="555555"/>
          <w:sz w:val="20"/>
          <w:szCs w:val="20"/>
          <w:lang w:val="nl-NL"/>
        </w:rPr>
        <w:t>*2* Het Referentiebestand Verzekerden Zorgverzekeringswet (RIV).</w:t>
      </w:r>
    </w:p>
    <w:p w14:paraId="031A7A83" w14:textId="77777777" w:rsidR="00B54F27" w:rsidRDefault="00B54F27">
      <w:pPr>
        <w:pStyle w:val="marker"/>
        <w:ind w:left="800" w:right="800"/>
        <w:divId w:val="1696153226"/>
        <w:rPr>
          <w:lang w:val="nl-NL"/>
        </w:rPr>
      </w:pPr>
      <w:r>
        <w:br w:type="page"/>
      </w:r>
    </w:p>
    <w:p w14:paraId="70E1E83B" w14:textId="77777777" w:rsidR="00B54F27" w:rsidRDefault="00B54F27">
      <w:pPr>
        <w:pStyle w:val="Kop3"/>
        <w:divId w:val="1696153226"/>
        <w:rPr>
          <w:rFonts w:eastAsia="Times New Roman"/>
          <w:lang w:val="nl-NL"/>
        </w:rPr>
      </w:pPr>
      <w:bookmarkStart w:id="34" w:name="_Toc241846398"/>
      <w:r>
        <w:rPr>
          <w:rFonts w:eastAsia="Times New Roman"/>
          <w:lang w:val="nl-NL"/>
        </w:rPr>
        <w:t>ONAFHANKELIJKE EXPERTS (NL)</w:t>
      </w:r>
      <w:bookmarkEnd w:id="34"/>
    </w:p>
    <w:p w14:paraId="25970FE7" w14:textId="77777777" w:rsidR="00B54F27" w:rsidRDefault="00B54F27">
      <w:pPr>
        <w:pStyle w:val="subtitel"/>
        <w:divId w:val="1696153226"/>
        <w:rPr>
          <w:lang w:val="nl-NL"/>
        </w:rPr>
      </w:pPr>
      <w:r>
        <w:rPr>
          <w:lang w:val="nl-NL"/>
        </w:rPr>
        <w:t>Het Falen van de Private Uitwijkmogelijkheid</w:t>
      </w:r>
    </w:p>
    <w:p w14:paraId="2F49DD1F" w14:textId="77777777" w:rsidR="00B54F27" w:rsidRDefault="00B54F27">
      <w:pPr>
        <w:pStyle w:val="Normaalweb"/>
        <w:divId w:val="1696153226"/>
        <w:rPr>
          <w:lang w:val="nl-NL"/>
        </w:rPr>
      </w:pPr>
      <w:r>
        <w:rPr>
          <w:lang w:val="nl-NL"/>
        </w:rPr>
        <w:t>De weigering van de reguliere Nederlandse huisartsenzorg dwingt de grensarbeider richting de private en semi-publieke keuringsmarkt. Nederlandse bedrijven en overheden vereisen geregeld onafhankelijke gezondheidsverklaringen. Zo eist de Nederlandse energieleverancier in het voorjaar van 2026 een lokaal medisch bewijs om de patiënt als 'medisch kwetsbare consument' te beschermen tegen afsluiting, en eist de uitkeringsinstantie een objectieve nulmeting van de fysieke belastbaarheid. Wanneer de burger in de le</w:t>
      </w:r>
      <w:r>
        <w:rPr>
          <w:lang w:val="nl-NL"/>
        </w:rPr>
        <w:t>nte van 2026 probeert deze bewijzen buiten de gesloten ziekenhuizen om te verzamelen, wordt de illusoire aard van het private alternatief snel duidelijk.</w:t>
      </w:r>
    </w:p>
    <w:p w14:paraId="3FB4BDB0" w14:textId="77777777" w:rsidR="00B54F27" w:rsidRDefault="00B54F27">
      <w:pPr>
        <w:pStyle w:val="Normaalweb"/>
        <w:divId w:val="1696153226"/>
        <w:rPr>
          <w:lang w:val="nl-NL"/>
        </w:rPr>
      </w:pPr>
      <w:r>
        <w:rPr>
          <w:lang w:val="nl-NL"/>
        </w:rPr>
        <w:t>Elke aangeschreven instantie sluit de deur met een ander excuus. De GGD, de publieke gezondheidsdienst van de regio, weigert particuliere verzoeken en verwijst door naar een huisarts, wetende dat diezelfde huisarts de patiënt zojuist heeft geweigerd wegens de dubbele-inschrijvingswet. Commerciële keuringsartsen en gespecialiseerde instituten blijken al even ontoegankelijk. De markt opereert als een los zand van private silo's, zonder enige verbinding met de Europese of nationale patiëntendossiers.</w:t>
      </w:r>
    </w:p>
    <w:p w14:paraId="13DDD119" w14:textId="77777777" w:rsidR="00B54F27" w:rsidRDefault="00B54F27">
      <w:pPr>
        <w:pStyle w:val="Normaalweb"/>
        <w:divId w:val="1696153226"/>
        <w:rPr>
          <w:lang w:val="nl-NL"/>
        </w:rPr>
      </w:pPr>
      <w:r>
        <w:rPr>
          <w:lang w:val="nl-NL"/>
        </w:rPr>
        <w:t>De ultieme belemmering openbaart zich echter in het kostenplaatje. De enkele onafhankelijke expert die wél bereid is om een grensoverschrijdend, complex medisch profiel te beoordelen, legt een offerte neer van meer dan tweeduizend euro. Dit bedrag wordt bovendien gevraagd voor een onderzoek dat louter via een videoverbinding zou plaatsvinden, zonder fysieke beoordeling van de amputatiewonden of het visusverlies. Dit objectiveert het failliet van de keuringsmarkt: het systeem dwingt de burger om een Nederlan</w:t>
      </w:r>
      <w:r>
        <w:rPr>
          <w:lang w:val="nl-NL"/>
        </w:rPr>
        <w:t>dse nulmeting aan te leveren ter voorkoming van financiële ruïnering, maar biedt uitsluitend uitwijkmogelijkheden die de financieel uitgeputte patiënt onmogelijk kan betalen.</w:t>
      </w:r>
    </w:p>
    <w:p w14:paraId="43E08D81" w14:textId="77777777" w:rsidR="00B54F27" w:rsidRDefault="00B54F27">
      <w:pPr>
        <w:pStyle w:val="marker"/>
        <w:ind w:left="800" w:right="800"/>
        <w:divId w:val="1696153226"/>
        <w:rPr>
          <w:lang w:val="nl-NL"/>
        </w:rPr>
      </w:pPr>
      <w:r>
        <w:br w:type="page"/>
      </w:r>
    </w:p>
    <w:p w14:paraId="2C07E7ED" w14:textId="77777777" w:rsidR="00B54F27" w:rsidRDefault="00B54F27">
      <w:pPr>
        <w:pStyle w:val="Kop3"/>
        <w:divId w:val="1696153226"/>
        <w:rPr>
          <w:rFonts w:eastAsia="Times New Roman"/>
          <w:lang w:val="nl-NL"/>
        </w:rPr>
      </w:pPr>
      <w:bookmarkStart w:id="35" w:name="_Toc241846399"/>
      <w:r>
        <w:rPr>
          <w:rFonts w:eastAsia="Times New Roman"/>
          <w:lang w:val="nl-NL"/>
        </w:rPr>
        <w:t>PALLION HUISARTSENPRAKTIJK</w:t>
      </w:r>
      <w:bookmarkEnd w:id="35"/>
    </w:p>
    <w:p w14:paraId="465931A2" w14:textId="77777777" w:rsidR="00B54F27" w:rsidRDefault="00B54F27">
      <w:pPr>
        <w:pStyle w:val="subtitel"/>
        <w:divId w:val="1696153226"/>
        <w:rPr>
          <w:lang w:val="nl-NL"/>
        </w:rPr>
      </w:pPr>
      <w:r>
        <w:rPr>
          <w:lang w:val="nl-NL"/>
        </w:rPr>
        <w:t>De Wettelijke Grens van de Lokale Zorg</w:t>
      </w:r>
    </w:p>
    <w:p w14:paraId="66D1F914" w14:textId="77777777" w:rsidR="00B54F27" w:rsidRDefault="00B54F27">
      <w:pPr>
        <w:pStyle w:val="Normaalweb"/>
        <w:divId w:val="1696153226"/>
        <w:rPr>
          <w:lang w:val="nl-NL"/>
        </w:rPr>
      </w:pPr>
      <w:r>
        <w:rPr>
          <w:lang w:val="nl-NL"/>
        </w:rPr>
        <w:t>Wanneer de patiënt beseft dat de Nederlandse overheidsinstanties structureel weigeren om de klinische documentatie van zijn Belgische huisarts te integreren, volgt in mei 2026 een logische tegenzet: de poging om een lokale medische achterwacht in het eigen woonland in te stellen. De patiënt dient een verzoek in bij een Nederlandse huisartsenpraktijk (Pallion) voor een zuiver informatieve inschrijving. Het doel is niet om de dagelijkse medische behandeling uit België weg te halen, maar louter om het complexe</w:t>
      </w:r>
      <w:r>
        <w:rPr>
          <w:lang w:val="nl-NL"/>
        </w:rPr>
        <w:t xml:space="preserve"> dossier te spiegelen in de Nederlandse zorgmatrix, zodat uitkerende en commerciële instanties de diagnoses kunnen verifiëren via een binnenlandse bron.</w:t>
      </w:r>
    </w:p>
    <w:p w14:paraId="204D5D51" w14:textId="77777777" w:rsidR="00B54F27" w:rsidRDefault="00B54F27">
      <w:pPr>
        <w:pStyle w:val="Normaalweb"/>
        <w:divId w:val="1696153226"/>
        <w:rPr>
          <w:lang w:val="nl-NL"/>
        </w:rPr>
      </w:pPr>
      <w:r>
        <w:rPr>
          <w:lang w:val="nl-NL"/>
        </w:rPr>
        <w:t>De aanvraag stuit echter onmiddellijk op een harde juridische grens. De Nederlandse Zorgverzekeringswet en de administratieve reglementen van de huisartsenzorg verbieden een dubbele inschrijving over de landsgrenzen heen. Een huisarts mag een burger alleen inschrijven als hij ook daadwerkelijk de primaire en actieve medische verantwoordelijkheid draagt. Het concept van een 'administratieve medische back-up' bestaat juridisch niet.</w:t>
      </w:r>
    </w:p>
    <w:p w14:paraId="5301B93A" w14:textId="77777777" w:rsidR="00B54F27" w:rsidRDefault="00B54F27">
      <w:pPr>
        <w:pStyle w:val="Normaalweb"/>
        <w:divId w:val="1696153226"/>
        <w:rPr>
          <w:lang w:val="nl-NL"/>
        </w:rPr>
      </w:pPr>
      <w:r>
        <w:rPr>
          <w:lang w:val="nl-NL"/>
        </w:rPr>
        <w:t>Deze formele afwijzing illustreert de starheid van de natiestaat. De theorie van het vrije verkeer in de grensstreek botst frontaal op systemen die exclusiviteit eisen. Doordat een administratieve koppeling onmogelijk is, wordt de patiënt in zijn eigen land medisch onzichtbaar gehouden. Hij heeft in zijn woonland geen enkele lokale zorgverlener die zijn dossier kent of zijn toestand officieel kan vertalen voor Nederlandse instanties, waardoor de papieren muur rondom zijn uitkeringen en sociale rechten ondoo</w:t>
      </w:r>
      <w:r>
        <w:rPr>
          <w:lang w:val="nl-NL"/>
        </w:rPr>
        <w:t>rbreekbaar blijft.</w:t>
      </w:r>
    </w:p>
    <w:p w14:paraId="05B1F7EF" w14:textId="77777777" w:rsidR="00B54F27" w:rsidRDefault="00B54F27">
      <w:pPr>
        <w:pStyle w:val="marker"/>
        <w:ind w:left="800" w:right="800"/>
        <w:divId w:val="1696153226"/>
        <w:rPr>
          <w:lang w:val="nl-NL"/>
        </w:rPr>
      </w:pPr>
      <w:r>
        <w:br w:type="page"/>
      </w:r>
    </w:p>
    <w:p w14:paraId="1E79734B" w14:textId="77777777" w:rsidR="00B54F27" w:rsidRDefault="00B54F27">
      <w:pPr>
        <w:pStyle w:val="Kop3"/>
        <w:divId w:val="1696153226"/>
        <w:rPr>
          <w:rFonts w:eastAsia="Times New Roman"/>
          <w:lang w:val="nl-NL"/>
        </w:rPr>
      </w:pPr>
      <w:bookmarkStart w:id="36" w:name="_Toc241846400"/>
      <w:r>
        <w:rPr>
          <w:rFonts w:eastAsia="Times New Roman"/>
          <w:lang w:val="nl-NL"/>
        </w:rPr>
        <w:t>ZORGINSTITUUT NEDERLAND (ZIN)</w:t>
      </w:r>
      <w:bookmarkEnd w:id="36"/>
    </w:p>
    <w:p w14:paraId="3448B7A6" w14:textId="77777777" w:rsidR="00B54F27" w:rsidRDefault="00B54F27">
      <w:pPr>
        <w:pStyle w:val="subtitel"/>
        <w:divId w:val="1696153226"/>
        <w:rPr>
          <w:lang w:val="nl-NL"/>
        </w:rPr>
      </w:pPr>
      <w:r>
        <w:rPr>
          <w:lang w:val="nl-NL"/>
        </w:rPr>
        <w:t>De Gesloten Driehoek</w:t>
      </w:r>
    </w:p>
    <w:p w14:paraId="64BA2602" w14:textId="77777777" w:rsidR="00B54F27" w:rsidRDefault="00B54F27">
      <w:pPr>
        <w:pStyle w:val="Normaalweb"/>
        <w:divId w:val="1696153226"/>
        <w:rPr>
          <w:lang w:val="nl-NL"/>
        </w:rPr>
      </w:pPr>
      <w:r>
        <w:rPr>
          <w:lang w:val="nl-NL"/>
        </w:rPr>
        <w:t>Wanneer een burger vastloopt tussen een weigerende verzekeraar (CZ) en een gebrekkige overheidsdatabank (CAK), schrijft de logica voor dat men zich wendt tot de toezichthouder. In Nederland is het Zorginstituut Nederland (ZIN) de waakhond die toezicht houdt op de correcte uitvoering van de Zorgverzekeringswet en de datastromen daarbinnen. In april 2026 wordt dit instituut aangeschreven met het dwingende verzoek om de uitsluiting in het verzekeringsregister te onderzoeken en te corrigeren.</w:t>
      </w:r>
    </w:p>
    <w:p w14:paraId="5450F83C" w14:textId="77777777" w:rsidR="00B54F27" w:rsidRDefault="00B54F27">
      <w:pPr>
        <w:pStyle w:val="Normaalweb"/>
        <w:divId w:val="1696153226"/>
        <w:rPr>
          <w:lang w:val="nl-NL"/>
        </w:rPr>
      </w:pPr>
      <w:r>
        <w:rPr>
          <w:lang w:val="nl-NL"/>
        </w:rPr>
        <w:t>Het antwoord van het Zorginstituut voltooit echter de vicieuze cirkel. De instantie die wettelijk is belast met het beheer van het register, verklaart dat zij vanwege privacy- en bevoegdheidsregels geen inzage mag nemen in individuele dossiers. Zij weigert het systeem te controleren en geeft de burger het formele advies om dit probleem maar op te lossen met CZ en het CAK.</w:t>
      </w:r>
    </w:p>
    <w:p w14:paraId="41500A03" w14:textId="77777777" w:rsidR="00B54F27" w:rsidRDefault="00B54F27">
      <w:pPr>
        <w:pStyle w:val="Normaalweb"/>
        <w:divId w:val="1696153226"/>
        <w:rPr>
          <w:lang w:val="nl-NL"/>
        </w:rPr>
      </w:pPr>
      <w:r>
        <w:rPr>
          <w:lang w:val="nl-NL"/>
        </w:rPr>
        <w:t>Hiermee is de driehoek volledig en potdicht gesloten. De verzekeraar wijst naar het systeem, de registerbeheerder zegt dat het systeem de patiënt niet kent, en de toezichthouder weigert in het systeem te kijken en verwijst terug naar de eerste twee. Geen enkele actor binnen deze keten neemt eigenaarschap over de uitkomst. Het resultaat is een perfecte, geautomatiseerde stilstand waarbij de burger als enige de financiële consequenties draagt.</w:t>
      </w:r>
    </w:p>
    <w:p w14:paraId="5429E15C" w14:textId="77777777" w:rsidR="00B54F27" w:rsidRDefault="00B54F27">
      <w:pPr>
        <w:pStyle w:val="marker"/>
        <w:ind w:left="800" w:right="800"/>
        <w:divId w:val="1696153226"/>
        <w:rPr>
          <w:lang w:val="nl-NL"/>
        </w:rPr>
      </w:pPr>
      <w:r>
        <w:br w:type="page"/>
      </w:r>
    </w:p>
    <w:p w14:paraId="3BF1A45E" w14:textId="77777777" w:rsidR="00B54F27" w:rsidRDefault="00B54F27">
      <w:pPr>
        <w:pStyle w:val="Kop3"/>
        <w:divId w:val="1696153226"/>
        <w:rPr>
          <w:rFonts w:eastAsia="Times New Roman"/>
          <w:lang w:val="nl-NL"/>
        </w:rPr>
      </w:pPr>
      <w:bookmarkStart w:id="37" w:name="_Toc241846401"/>
      <w:r>
        <w:rPr>
          <w:rFonts w:eastAsia="Times New Roman"/>
          <w:lang w:val="nl-NL"/>
        </w:rPr>
        <w:t>ZORGSAAM</w:t>
      </w:r>
      <w:bookmarkEnd w:id="37"/>
    </w:p>
    <w:p w14:paraId="403B8928" w14:textId="77777777" w:rsidR="00B54F27" w:rsidRDefault="00B54F27">
      <w:pPr>
        <w:pStyle w:val="subtitel"/>
        <w:divId w:val="1696153226"/>
        <w:rPr>
          <w:lang w:val="nl-NL"/>
        </w:rPr>
      </w:pPr>
      <w:r>
        <w:rPr>
          <w:lang w:val="nl-NL"/>
        </w:rPr>
        <w:t>De Fysieke Zorg en de Onzichtbare Data</w:t>
      </w:r>
    </w:p>
    <w:p w14:paraId="4709A9A9" w14:textId="77777777" w:rsidR="00B54F27" w:rsidRDefault="00B54F27">
      <w:pPr>
        <w:pStyle w:val="Normaalweb"/>
        <w:divId w:val="1696153226"/>
        <w:rPr>
          <w:lang w:val="nl-NL"/>
        </w:rPr>
      </w:pPr>
      <w:r>
        <w:rPr>
          <w:lang w:val="nl-NL"/>
        </w:rPr>
        <w:t>De Nederlandse thuiszorgorganisatie ZorgSaam illustreert feilloos de breuklijn tussen fysieke medische handelingen en de digitalisering daarvan. Na het ontslag uit het Belgische ziekenhuis in mei 2025 levert deze instantie maandenlang de noodzakelijke, complexe wondzorg voor de amputaties aan huis. Deze zorg wordt methodisch gedocumenteerd: het interne cliëntenportaal registreert meer dan honderdtwintig klinische verslagen van Nederlandse zorgverleners over de zware fysieke toestand van de patiënt. Dit bewi</w:t>
      </w:r>
      <w:r>
        <w:rPr>
          <w:lang w:val="nl-NL"/>
        </w:rPr>
        <w:t>jst dat de medische realiteit op Nederlands grondgebied onweerlegbaar is vastgesteld.</w:t>
      </w:r>
    </w:p>
    <w:p w14:paraId="58BE81F9" w14:textId="77777777" w:rsidR="00B54F27" w:rsidRDefault="00B54F27">
      <w:pPr>
        <w:pStyle w:val="Normaalweb"/>
        <w:divId w:val="1696153226"/>
        <w:rPr>
          <w:lang w:val="nl-NL"/>
        </w:rPr>
      </w:pPr>
      <w:r>
        <w:rPr>
          <w:lang w:val="nl-NL"/>
        </w:rPr>
        <w:t>Toch is deze schat aan informatie volstrekt nutteloos voor de rest van de overheid. De systemen van ZorgSaam zijn niet gekoppeld aan de Belgische ziekenhuizen, noch aan Nederlandse uitkeringsinstanties. Wanneer de Nederlandse arbeidsongeschiktheidsinstantie (UWV) de exacte ziektedatum betwist, stroomt de data van de eigen Nederlandse thuiszorg niet automatisch door om dit te corrigeren. De data bestaat, maar de overheid kan (of wil) er niet bij.</w:t>
      </w:r>
    </w:p>
    <w:p w14:paraId="1F8D1589" w14:textId="77777777" w:rsidR="00B54F27" w:rsidRDefault="00B54F27">
      <w:pPr>
        <w:pStyle w:val="Normaalweb"/>
        <w:divId w:val="1696153226"/>
        <w:rPr>
          <w:lang w:val="nl-NL"/>
        </w:rPr>
      </w:pPr>
      <w:r>
        <w:rPr>
          <w:lang w:val="nl-NL"/>
        </w:rPr>
        <w:t>Deze isolatie bereikt een dieptepunt wanneer de patiënt besluit om zélf als data-koerier te fungeren. Om de behandelende Nederlandse verpleegkundigen inzicht te geven in de Belgische ziekenhuisgeschiedenis, uploadt hij in het voorjaar van 2026 handmatig de complete medische dossiers in het Nederlandse portaal. ZorgSaam ontvangt de data, maar de software weigert deze te integreren in de gestructureerde medische velden. De zware diagnoses — zoals amputaties en weefselafbraak — worden door het systeem simpelwe</w:t>
      </w:r>
      <w:r>
        <w:rPr>
          <w:lang w:val="nl-NL"/>
        </w:rPr>
        <w:t>g weggestopt onder een onopvallend tabblad 'Multimedia'. Hierdoor blijft de werkelijke medische geschiedenis voor elke meekijkende arts of keuringsinstantie verborgen achter een digitale dode hoek.</w:t>
      </w:r>
    </w:p>
    <w:p w14:paraId="485C0BD9" w14:textId="77777777" w:rsidR="00B54F27" w:rsidRDefault="00B54F27">
      <w:pPr>
        <w:pStyle w:val="marker"/>
        <w:ind w:left="800" w:right="800"/>
        <w:divId w:val="1696153226"/>
        <w:rPr>
          <w:lang w:val="nl-NL"/>
        </w:rPr>
      </w:pPr>
      <w:r>
        <w:br w:type="page"/>
      </w:r>
    </w:p>
    <w:p w14:paraId="7FE8FAC5" w14:textId="77777777" w:rsidR="00B54F27" w:rsidRDefault="00B54F27">
      <w:pPr>
        <w:pStyle w:val="Kop2"/>
        <w:divId w:val="1696153226"/>
        <w:rPr>
          <w:rFonts w:eastAsia="Times New Roman"/>
          <w:lang w:val="nl-NL"/>
        </w:rPr>
      </w:pPr>
      <w:bookmarkStart w:id="38" w:name="_Toc241846402"/>
      <w:r>
        <w:rPr>
          <w:rFonts w:eastAsia="Times New Roman"/>
          <w:lang w:val="nl-NL"/>
        </w:rPr>
        <w:t>Financiën &amp; Sociale Zekerheid</w:t>
      </w:r>
      <w:bookmarkEnd w:id="38"/>
    </w:p>
    <w:p w14:paraId="27E9469D" w14:textId="77777777" w:rsidR="00B54F27" w:rsidRDefault="00B54F27">
      <w:pPr>
        <w:pStyle w:val="Kop3"/>
        <w:divId w:val="1696153226"/>
        <w:rPr>
          <w:rFonts w:eastAsia="Times New Roman"/>
          <w:lang w:val="nl-NL"/>
        </w:rPr>
      </w:pPr>
      <w:bookmarkStart w:id="39" w:name="_Toc241846403"/>
      <w:r>
        <w:rPr>
          <w:rFonts w:eastAsia="Times New Roman"/>
          <w:lang w:val="nl-NL"/>
        </w:rPr>
        <w:t>BELASTINGDIENST</w:t>
      </w:r>
      <w:bookmarkEnd w:id="39"/>
    </w:p>
    <w:p w14:paraId="3B46C6EF" w14:textId="77777777" w:rsidR="00B54F27" w:rsidRDefault="00B54F27">
      <w:pPr>
        <w:pStyle w:val="subtitel"/>
        <w:divId w:val="1696153226"/>
        <w:rPr>
          <w:lang w:val="nl-NL"/>
        </w:rPr>
      </w:pPr>
      <w:r>
        <w:rPr>
          <w:lang w:val="nl-NL"/>
        </w:rPr>
        <w:t>Het Digitale Doolhof en de Toeslagenval</w:t>
      </w:r>
    </w:p>
    <w:p w14:paraId="254A86C2" w14:textId="77777777" w:rsidR="00B54F27" w:rsidRDefault="00B54F27">
      <w:pPr>
        <w:pStyle w:val="Normaalweb"/>
        <w:divId w:val="1696153226"/>
        <w:rPr>
          <w:lang w:val="nl-NL"/>
        </w:rPr>
      </w:pPr>
      <w:r>
        <w:rPr>
          <w:lang w:val="nl-NL"/>
        </w:rPr>
        <w:t>De Belastingdienst en de daaraan gekoppelde Dienst Toeslagen vormen in theorie het sociale vangnet van de Nederlandse staat, maar in de praktijk blijken zij een feitelijke fuik voor grensarbeiders. Het online aangifteportaal is uitsluitend ingericht op een huishouden met een stabiel, binnenlands belastbaar inkomen. Zodra een grensarbeider met uitsluitend een buitenlands inkomen en een plotselinge medische uitval de gegevens probeert in te voeren, produceert het systeem een vastgelopen nulresultaat. Het nood</w:t>
      </w:r>
      <w:r>
        <w:rPr>
          <w:lang w:val="nl-NL"/>
        </w:rPr>
        <w:t>zakelijke toetsingsinkomen voor toeslagen kan hierdoor niet berekend worden.</w:t>
      </w:r>
    </w:p>
    <w:p w14:paraId="37208257" w14:textId="77777777" w:rsidR="00B54F27" w:rsidRDefault="00B54F27">
      <w:pPr>
        <w:pStyle w:val="Normaalweb"/>
        <w:divId w:val="1696153226"/>
        <w:rPr>
          <w:lang w:val="nl-NL"/>
        </w:rPr>
      </w:pPr>
      <w:r>
        <w:rPr>
          <w:lang w:val="nl-NL"/>
        </w:rPr>
        <w:t>Dit vertaalt zich direct in een vicieuze cirkel van financiële onteigening. Omdat het CAK weigert de verdragspolis te registreren, weigert de Dienst Toeslagen om de zorgtoeslag uit te keren; deze wordt structureel op nul euro gezet. Het kindgebonden budget valt aanvankelijk weg door de ontbrekende SVB-koppeling, maar wordt op 22 mei 2026 alsnog toegekend (€ 1.415 voor 2026 en € 739 nabetaling voor eind 2025) nadat de SVB-koppeling is geactiveerd. De huurtoeslag werkt deels (€ 1.401), met een verrekening van</w:t>
      </w:r>
      <w:r>
        <w:rPr>
          <w:lang w:val="nl-NL"/>
        </w:rPr>
        <w:t xml:space="preserve"> € 526,00 op een openstaande schuld uit 2025, waardoor een resterend saldo van € 912,00 blijft. De zorgtoeslag blijft bevroren op € 0 door de RIV-blokkade; tegen die blokkade loopt sinds 31 augustus 2026 een formeel herzieningsverzoek bij Dienst Toeslagen (kenmerk TL080 08B R) op basis van het betaalde Nederlandse eigen risico (€ 57,07) bij CZ. De burger wordt zo geconfronteerd met het stopzetten van vitale inkomensondersteuning, terwijl de oorzaak volledig ligt bij administratieve fouten en ontbrekende vin</w:t>
      </w:r>
      <w:r>
        <w:rPr>
          <w:lang w:val="nl-NL"/>
        </w:rPr>
        <w:t>kjes in de registers van andere overheden.</w:t>
      </w:r>
    </w:p>
    <w:p w14:paraId="7535107B" w14:textId="77777777" w:rsidR="00B54F27" w:rsidRDefault="00B54F27">
      <w:pPr>
        <w:pStyle w:val="Normaalweb"/>
        <w:divId w:val="1696153226"/>
        <w:rPr>
          <w:lang w:val="nl-NL"/>
        </w:rPr>
      </w:pPr>
      <w:r>
        <w:rPr>
          <w:lang w:val="nl-NL"/>
        </w:rPr>
        <w:t>Wanneer de patiënt om uitstel vraagt voor de inkomstenbelasting omdat de noodzakelijke buitenlandse attesten ontbreken, erkent de fiscus indirect de chaos door dit uitstel te verlenen. Toch blijft de geautomatiseerde incasso- en verrekeningsmachine onverminderd doorraten. Eerdere (onterecht uitgekeerde) toeslagen worden met harde hand ingehouden op openstaande bedragen, en bezwaarschriften worden stelselmatig ongegrond verklaard met als argument dat het toetsingsinkomen niet klopt — een afwijking die het di</w:t>
      </w:r>
      <w:r>
        <w:rPr>
          <w:lang w:val="nl-NL"/>
        </w:rPr>
        <w:t>rect gevolg is van het feit dat het eigen systeem geen raad weet met de grensoverschrijdende realiteit. Als ultieme tegenreactie dwingt de burger via de privacywetgeving volledige transparantie af over de geautomatiseerde internationale gegevensuitwisseling via de Europese infrastructuur.</w:t>
      </w:r>
      <w:r>
        <w:rPr>
          <w:vertAlign w:val="superscript"/>
          <w:lang w:val="nl-NL"/>
        </w:rPr>
        <w:t>*1*</w:t>
      </w:r>
    </w:p>
    <w:p w14:paraId="0FC62676" w14:textId="77777777" w:rsidR="00B54F27" w:rsidRDefault="00B54F27">
      <w:pPr>
        <w:divId w:val="535196698"/>
        <w:rPr>
          <w:color w:val="555555"/>
          <w:sz w:val="20"/>
          <w:szCs w:val="20"/>
          <w:lang w:val="nl-NL"/>
        </w:rPr>
      </w:pPr>
      <w:r>
        <w:rPr>
          <w:color w:val="555555"/>
          <w:sz w:val="20"/>
          <w:szCs w:val="20"/>
          <w:lang w:val="nl-NL"/>
        </w:rPr>
        <w:t>*1* Verzoek ingediend op grond van Artikel 15 van de Algemene Verordening Gegevensbescherming (AVG) gericht op de logbestanden van de Europese DAC-infrastructuur (Directive on Administrative Cooperation).</w:t>
      </w:r>
    </w:p>
    <w:p w14:paraId="2D729E42" w14:textId="77777777" w:rsidR="00B54F27" w:rsidRDefault="00B54F27">
      <w:pPr>
        <w:pStyle w:val="marker"/>
        <w:ind w:left="800" w:right="800"/>
        <w:divId w:val="1696153226"/>
        <w:rPr>
          <w:lang w:val="nl-NL"/>
        </w:rPr>
      </w:pPr>
      <w:r>
        <w:br w:type="page"/>
      </w:r>
    </w:p>
    <w:p w14:paraId="019E8B9F" w14:textId="77777777" w:rsidR="00B54F27" w:rsidRDefault="00B54F27">
      <w:pPr>
        <w:pStyle w:val="Kop3"/>
        <w:divId w:val="1696153226"/>
        <w:rPr>
          <w:rFonts w:eastAsia="Times New Roman"/>
          <w:lang w:val="nl-NL"/>
        </w:rPr>
      </w:pPr>
      <w:bookmarkStart w:id="40" w:name="_Toc241846404"/>
      <w:r>
        <w:rPr>
          <w:rFonts w:eastAsia="Times New Roman"/>
          <w:lang w:val="nl-NL"/>
        </w:rPr>
        <w:t>GEMEENTE HULST &amp; HULST VOOR ELKAAR</w:t>
      </w:r>
      <w:bookmarkEnd w:id="40"/>
    </w:p>
    <w:p w14:paraId="3A5F15D3" w14:textId="77777777" w:rsidR="00B54F27" w:rsidRDefault="00B54F27">
      <w:pPr>
        <w:pStyle w:val="subtitel"/>
        <w:divId w:val="1696153226"/>
        <w:rPr>
          <w:lang w:val="nl-NL"/>
        </w:rPr>
      </w:pPr>
      <w:r>
        <w:rPr>
          <w:lang w:val="nl-NL"/>
        </w:rPr>
        <w:t>De Digitale Muur en de GPK-Weigering</w:t>
      </w:r>
    </w:p>
    <w:p w14:paraId="6CD508EE" w14:textId="77777777" w:rsidR="00B54F27" w:rsidRDefault="00B54F27">
      <w:pPr>
        <w:pStyle w:val="Normaalweb"/>
        <w:divId w:val="1696153226"/>
        <w:rPr>
          <w:lang w:val="nl-NL"/>
        </w:rPr>
      </w:pPr>
      <w:r>
        <w:rPr>
          <w:lang w:val="nl-NL"/>
        </w:rPr>
        <w:t>Als lokaal overheidsorgaan zou de Gemeente Hulst (in de praktijk uitgevoerd door stichting Hulst voor Elkaar) het dichtst bij de burger moeten staan. In de feitelijke praktijk functioneert dit lokale bestuur echter als een ondoordringbare vesting. Gedurende het volledige traject stuit de communicatie op een actieve, technische muur. E-mails en formele AVG-inzageverzoeken gericht aan het bestuur of de functionaris gegevensbescherming botst structureel op harde netwerk- en DNS-fouten, waardoor inkomende corre</w:t>
      </w:r>
      <w:r>
        <w:rPr>
          <w:lang w:val="nl-NL"/>
        </w:rPr>
        <w:t>spondentie simpelweg expireert. Wanneer hulpverzoeken via e-loketten of formulieren binnenkomen, worden ze door de frontoffice na maanden van stilzwijgen simpelweg ongelezen uit de mailbox verwijderd.</w:t>
      </w:r>
    </w:p>
    <w:p w14:paraId="43C4907E" w14:textId="77777777" w:rsidR="00B54F27" w:rsidRDefault="00B54F27">
      <w:pPr>
        <w:pStyle w:val="Normaalweb"/>
        <w:divId w:val="1696153226"/>
        <w:rPr>
          <w:lang w:val="nl-NL"/>
        </w:rPr>
      </w:pPr>
      <w:r>
        <w:rPr>
          <w:lang w:val="nl-NL"/>
        </w:rPr>
        <w:t>Het meest treffende voorbeeld van de lokale afschuiving manifesteert zich rond de aanvraag van een Nederlandse Gehandicaptenparkeerkaart (GPK) in de zomer van 2026. De grensarbeider beschikt over een officiële, permanente Europese parkeerkaart en een bindend medisch evaluatieverslag van de Belgische federale overheid (8 punten, erkende mobiliteitsbeperking). Omdat Nederlandse gemeenten steeds vaker digitaal op kenteken handhaven, vraagt de burger om een administratieve overname van deze status voor zijn aut</w:t>
      </w:r>
      <w:r>
        <w:rPr>
          <w:lang w:val="nl-NL"/>
        </w:rPr>
        <w:t>o met Nederlands kenteken, om onterechte boetes te voorkomen.</w:t>
      </w:r>
    </w:p>
    <w:p w14:paraId="66E7F954" w14:textId="77777777" w:rsidR="00B54F27" w:rsidRDefault="00B54F27">
      <w:pPr>
        <w:pStyle w:val="Normaalweb"/>
        <w:divId w:val="1696153226"/>
        <w:rPr>
          <w:lang w:val="nl-NL"/>
        </w:rPr>
      </w:pPr>
      <w:r>
        <w:rPr>
          <w:lang w:val="nl-NL"/>
        </w:rPr>
        <w:t xml:space="preserve">De gemeente Hulst weigert dit categorisch. Ondanks de overhandiging van officiële Europese overheidsdocumentatie, stelt de frontoffice dat deze onvoldoende zijn. De gemeente eist dat de burger zich onderwerpt aan een lokaal, door hen aangewezen medisch onderzoek, inclusief de betaling van bijbehorende leges. Hiermee negeert de gemeente de kern van de Europese wederzijdse erkenning. In een grensgemeente die volop meeprofiteert van Europese kaders, weigert men op lokaal niveau de geldigheid van een officieel </w:t>
      </w:r>
      <w:r>
        <w:rPr>
          <w:lang w:val="nl-NL"/>
        </w:rPr>
        <w:t>EU-document te accepteren. Men eist een dubbele keuring, creëert daarmee onnodige financiële en administratieve frictie voor een gehandicapte grensarbeider, en legt de bestuurlijke paradox van de grensregio bloot in al haar facetten.</w:t>
      </w:r>
    </w:p>
    <w:p w14:paraId="6C54F743" w14:textId="77777777" w:rsidR="00B54F27" w:rsidRDefault="00B54F27">
      <w:pPr>
        <w:pStyle w:val="Normaalweb"/>
        <w:divId w:val="1696153226"/>
        <w:rPr>
          <w:lang w:val="nl-NL"/>
        </w:rPr>
      </w:pPr>
      <w:r>
        <w:rPr>
          <w:lang w:val="nl-NL"/>
        </w:rPr>
        <w:t>Op 21 september 2026 bevestigt de gemeente Hulst per formele brief (kenmerk 1064153) de ontvangst op 22 juli 2026 van het bezwaarschrift tegen de beschikking van 22 juni 2026 inzake de bijzondere bijstand. De gemeente verdaagt de beslissing op bezwaar op grond van artikel 7:10 lid 3 Awb met zes weken en verzoekt om retournering van het antwoordformulier horen vóór 30 september 2026. Betrokkene retourneert het formulier ondertekend op 24 september 2026 met de kennisgeving geen gebruik te maken van een mondel</w:t>
      </w:r>
      <w:r>
        <w:rPr>
          <w:lang w:val="nl-NL"/>
        </w:rPr>
        <w:t>inge toelichting.</w:t>
      </w:r>
    </w:p>
    <w:p w14:paraId="7D49F255" w14:textId="77777777" w:rsidR="00B54F27" w:rsidRDefault="00B54F27">
      <w:pPr>
        <w:pStyle w:val="marker"/>
        <w:ind w:left="800" w:right="800"/>
        <w:divId w:val="1696153226"/>
        <w:rPr>
          <w:lang w:val="nl-NL"/>
        </w:rPr>
      </w:pPr>
      <w:r>
        <w:br w:type="page"/>
      </w:r>
    </w:p>
    <w:p w14:paraId="6B72AC44" w14:textId="77777777" w:rsidR="00B54F27" w:rsidRDefault="00B54F27">
      <w:pPr>
        <w:pStyle w:val="Kop3"/>
        <w:divId w:val="1696153226"/>
        <w:rPr>
          <w:rFonts w:eastAsia="Times New Roman"/>
          <w:lang w:val="nl-NL"/>
        </w:rPr>
      </w:pPr>
      <w:bookmarkStart w:id="41" w:name="_Toc241846405"/>
      <w:r>
        <w:rPr>
          <w:rFonts w:eastAsia="Times New Roman"/>
          <w:lang w:val="nl-NL"/>
        </w:rPr>
        <w:t>ING NEDERLAND</w:t>
      </w:r>
      <w:bookmarkEnd w:id="41"/>
    </w:p>
    <w:p w14:paraId="29478EB6" w14:textId="77777777" w:rsidR="00B54F27" w:rsidRDefault="00B54F27">
      <w:pPr>
        <w:pStyle w:val="subtitel"/>
        <w:divId w:val="1696153226"/>
        <w:rPr>
          <w:lang w:val="nl-NL"/>
        </w:rPr>
      </w:pPr>
      <w:r>
        <w:rPr>
          <w:lang w:val="nl-NL"/>
        </w:rPr>
        <w:t>De Commerciële Redding en de Prijzige Schaduw</w:t>
      </w:r>
    </w:p>
    <w:p w14:paraId="393AA612" w14:textId="77777777" w:rsidR="00B54F27" w:rsidRDefault="00B54F27">
      <w:pPr>
        <w:pStyle w:val="Normaalweb"/>
        <w:divId w:val="1696153226"/>
        <w:rPr>
          <w:lang w:val="nl-NL"/>
        </w:rPr>
      </w:pPr>
      <w:r>
        <w:rPr>
          <w:lang w:val="nl-NL"/>
        </w:rPr>
        <w:t>Terwijl de overheid en de uitkeringsinstanties maandenlang weigeren om over de brug te komen met de wettelijk verschuldigde uitkeringen en toeslagen, tikt de dagelijkse economische realiteit door. Door het stilvallen van de inkomensstromen ontstaat er op de betaalrekening een gigantisch liquiditeitsprobleem, resulterend in een opgelopen roodstand en een torenhoge creditcardschuld. In het voorjaar van 2026 biedt de private huisbank, ING Nederland, hiervoor een even pragmatische als pijnlijke commerciële oplo</w:t>
      </w:r>
      <w:r>
        <w:rPr>
          <w:lang w:val="nl-NL"/>
        </w:rPr>
        <w:t>ssing: de totale opgelopen schuldenlast wordt geparkeerd in een afzonderlijke betalingsregeling.</w:t>
      </w:r>
    </w:p>
    <w:p w14:paraId="1A01E518" w14:textId="77777777" w:rsidR="00B54F27" w:rsidRDefault="00B54F27">
      <w:pPr>
        <w:pStyle w:val="Normaalweb"/>
        <w:divId w:val="1696153226"/>
        <w:rPr>
          <w:lang w:val="nl-NL"/>
        </w:rPr>
      </w:pPr>
      <w:r>
        <w:rPr>
          <w:lang w:val="nl-NL"/>
        </w:rPr>
        <w:t xml:space="preserve">De bank toont zich hiermee flexibeler dan de gehele overheid bij elkaar. Er wordt een strak aflossingsplan van vierentwintig maanden opgesteld, waardoor een dreigend bankroet acuut wordt afgewend. Maar deze reddingsboei komt met een hard prijskaartje en strenge private sancties. De roodstandfaciliteit wordt per direct ingetrokken en het gebruik van de creditcard wordt voor lange tijd verboden. Als direct gevolg hiervan beginnen essentiële automatische incasso's — zoals de betaling aan het waterbedrijf — te </w:t>
      </w:r>
      <w:r>
        <w:rPr>
          <w:lang w:val="nl-NL"/>
        </w:rPr>
        <w:t>mislukken, wat de dagelijkse huishoudelijke stress nog verder opvoert.</w:t>
      </w:r>
    </w:p>
    <w:p w14:paraId="55BE9A6A" w14:textId="77777777" w:rsidR="00B54F27" w:rsidRDefault="00B54F27">
      <w:pPr>
        <w:pStyle w:val="Normaalweb"/>
        <w:divId w:val="1696153226"/>
        <w:rPr>
          <w:lang w:val="nl-NL"/>
        </w:rPr>
      </w:pPr>
      <w:r>
        <w:rPr>
          <w:lang w:val="nl-NL"/>
        </w:rPr>
        <w:t>Dit knooppunt fungeert als de ultieme weerspiegeling van de maatschappelijke scheefstand. De commerciële bank lost het acute financiële brandje op dat door het tekortschieten van de overheid is ontstaan, maar zij incasseert daarvoor de rente en legt de burger zware sancties op. De overheidsinstanties die de administratieve crisis hebben veroorzaakt, dragen geen enkele verantwoordelijkheid voor de gemaakte bancaire kosten en verschuilen zich achter hun digitale loketten, terwijl de private bank de rol van de</w:t>
      </w:r>
      <w:r>
        <w:rPr>
          <w:lang w:val="nl-NL"/>
        </w:rPr>
        <w:t xml:space="preserve"> facto schuldeiser van de falende verzorgingsstaat overneemt.</w:t>
      </w:r>
    </w:p>
    <w:p w14:paraId="4BD72F70" w14:textId="77777777" w:rsidR="00B54F27" w:rsidRDefault="00B54F27">
      <w:pPr>
        <w:pStyle w:val="marker"/>
        <w:ind w:left="800" w:right="800"/>
        <w:divId w:val="1696153226"/>
        <w:rPr>
          <w:lang w:val="nl-NL"/>
        </w:rPr>
      </w:pPr>
      <w:r>
        <w:br w:type="page"/>
      </w:r>
    </w:p>
    <w:p w14:paraId="2C66147E" w14:textId="77777777" w:rsidR="00B54F27" w:rsidRDefault="00B54F27">
      <w:pPr>
        <w:pStyle w:val="Kop3"/>
        <w:divId w:val="1696153226"/>
        <w:rPr>
          <w:rFonts w:eastAsia="Times New Roman"/>
          <w:lang w:val="nl-NL"/>
        </w:rPr>
      </w:pPr>
      <w:bookmarkStart w:id="42" w:name="_Toc241846406"/>
      <w:r>
        <w:rPr>
          <w:rFonts w:eastAsia="Times New Roman"/>
          <w:lang w:val="nl-NL"/>
        </w:rPr>
        <w:t>REIZEN DOOR ZEELAND</w:t>
      </w:r>
      <w:bookmarkEnd w:id="42"/>
    </w:p>
    <w:p w14:paraId="632CECA7" w14:textId="77777777" w:rsidR="00B54F27" w:rsidRDefault="00B54F27">
      <w:pPr>
        <w:pStyle w:val="subtitel"/>
        <w:divId w:val="1696153226"/>
        <w:rPr>
          <w:lang w:val="nl-NL"/>
        </w:rPr>
      </w:pPr>
      <w:r>
        <w:rPr>
          <w:lang w:val="nl-NL"/>
        </w:rPr>
        <w:t>Het Vervoersnetwerk</w:t>
      </w:r>
    </w:p>
    <w:p w14:paraId="4D7FBC6D" w14:textId="77777777" w:rsidR="00B54F27" w:rsidRDefault="00B54F27">
      <w:pPr>
        <w:pStyle w:val="Normaalweb"/>
        <w:divId w:val="1696153226"/>
        <w:rPr>
          <w:lang w:val="nl-NL"/>
        </w:rPr>
      </w:pPr>
      <w:r>
        <w:rPr>
          <w:lang w:val="nl-NL"/>
        </w:rPr>
        <w:t>Het collectieve Wmo-vervoer in de regio, uitgevoerd onder de naam Reizen door Zeeland, vormt de logistieke navelstreng voor een burger die door amputaties en visusverlies niet meer zelfstandig kan reizen. De praktijk van dit vervoerssysteem wordt echter gekenmerkt door interne tegenspraak en strikte planningsregels. Zo meldt het lokale loket in eerste instantie dat de regiotaxi absoluut niet over de grens naar België rijdt, terwijl de centrale planningsdienst even later bevestigt dat ritten naar goedgekeurd</w:t>
      </w:r>
      <w:r>
        <w:rPr>
          <w:lang w:val="nl-NL"/>
        </w:rPr>
        <w:t>e academische ziekenhuizen over de grens (zoals het UZ Gent) operationeel wél mogelijk zijn.</w:t>
      </w:r>
    </w:p>
    <w:p w14:paraId="386C81CE" w14:textId="77777777" w:rsidR="00B54F27" w:rsidRDefault="00B54F27">
      <w:pPr>
        <w:pStyle w:val="Normaalweb"/>
        <w:divId w:val="1696153226"/>
        <w:rPr>
          <w:lang w:val="nl-NL"/>
        </w:rPr>
      </w:pPr>
      <w:r>
        <w:rPr>
          <w:lang w:val="nl-NL"/>
        </w:rPr>
        <w:t>Het onderscheid dat de centrale maakt, is even procedureel als belastend. Ritten naar een academisch ziekenhuis voor medische behandeling worden goedgekeurd, maar wanneer de burger een rit aanvraagt naar een officiële Belgische overheidsinstantie (zoals de keuringsartsen van de FOD) op exact dezelfde afstand, wordt de rit resoluut geweigerd. Het systeem dicteert waar een gehandicapte grensarbeider mag komen; medische noodzaak weegt minder zwaar dan de administratieve bestemming.</w:t>
      </w:r>
    </w:p>
    <w:p w14:paraId="35BC9E5E" w14:textId="77777777" w:rsidR="00B54F27" w:rsidRDefault="00B54F27">
      <w:pPr>
        <w:pStyle w:val="Normaalweb"/>
        <w:divId w:val="1696153226"/>
        <w:rPr>
          <w:lang w:val="nl-NL"/>
        </w:rPr>
      </w:pPr>
      <w:r>
        <w:rPr>
          <w:lang w:val="nl-NL"/>
        </w:rPr>
        <w:t xml:space="preserve">Daarnaast faalt de operationele uitvoering op elementaire onderdelen. Specifieke zorgvragen — zoals het verzoek om begeleiding van het voertuig naar de ziekenhuisingang bij ernstig visusverlies — worden door de planning consequent genegeerd en geregistreerd alsof het een valide reiziger betreft. Wanneer betalingsproblemen ontstaan door de algemene inkomensstagnatie, blokkeert de vervoerder bovendien per direct de Wmo-pas zonder enige coulance voor de specifieke betalingsritmes van grensarbeiders. De burger </w:t>
      </w:r>
      <w:r>
        <w:rPr>
          <w:lang w:val="nl-NL"/>
        </w:rPr>
        <w:t>is zo voor zijn mobiliteit overgeleverd aan een weinig flexibel logistiek apparaat dat medische realiteit ondergeschikt maakt aan platte kilometerregels en planningsreglementen.</w:t>
      </w:r>
    </w:p>
    <w:p w14:paraId="58D0C899" w14:textId="77777777" w:rsidR="00B54F27" w:rsidRDefault="00B54F27">
      <w:pPr>
        <w:pStyle w:val="marker"/>
        <w:ind w:left="800" w:right="800"/>
        <w:divId w:val="1696153226"/>
        <w:rPr>
          <w:lang w:val="nl-NL"/>
        </w:rPr>
      </w:pPr>
      <w:r>
        <w:br w:type="page"/>
      </w:r>
    </w:p>
    <w:p w14:paraId="4661C606" w14:textId="77777777" w:rsidR="00B54F27" w:rsidRDefault="00B54F27">
      <w:pPr>
        <w:pStyle w:val="Kop3"/>
        <w:divId w:val="1696153226"/>
        <w:rPr>
          <w:rFonts w:eastAsia="Times New Roman"/>
          <w:lang w:val="nl-NL"/>
        </w:rPr>
      </w:pPr>
      <w:bookmarkStart w:id="43" w:name="_Toc241846407"/>
      <w:r>
        <w:rPr>
          <w:rFonts w:eastAsia="Times New Roman"/>
          <w:lang w:val="nl-NL"/>
        </w:rPr>
        <w:t>RvIG</w:t>
      </w:r>
      <w:bookmarkEnd w:id="43"/>
    </w:p>
    <w:p w14:paraId="2FF6A780" w14:textId="77777777" w:rsidR="00B54F27" w:rsidRDefault="00B54F27">
      <w:pPr>
        <w:pStyle w:val="subtitel"/>
        <w:divId w:val="1696153226"/>
        <w:rPr>
          <w:lang w:val="nl-NL"/>
        </w:rPr>
      </w:pPr>
      <w:r>
        <w:rPr>
          <w:lang w:val="nl-NL"/>
        </w:rPr>
        <w:t>De Beheerder van de Basisregistratie Personen en de Interstatelijke Datastroom</w:t>
      </w:r>
    </w:p>
    <w:p w14:paraId="2484B2BE" w14:textId="77777777" w:rsidR="00B54F27" w:rsidRDefault="00B54F27">
      <w:pPr>
        <w:pStyle w:val="Normaalweb"/>
        <w:divId w:val="1696153226"/>
        <w:rPr>
          <w:lang w:val="nl-NL"/>
        </w:rPr>
      </w:pPr>
      <w:r>
        <w:rPr>
          <w:lang w:val="nl-NL"/>
        </w:rPr>
        <w:t>De Rijksdienst voor Identiteitsgegevens (RvIG) is de landelijke beheerder van de Basisregistratie Personen (BRP) *1*. De dienst is verantwoordelijk voor de registratie en verstrekking van identiteitsgegevens aan Nederlandse overheidsinstanties, waaronder de Sociale Verzekeringsbank, het Uitvoeringsinstituut Werknemersverzekeringen, het Centraal Administratie Kantoor en de Belastingdienst *2*. Voor elke burger die in Nederland woont, fungeert het Burgerservicenummer (BSN) dat via de BRP wordt toegekend als d</w:t>
      </w:r>
      <w:r>
        <w:rPr>
          <w:lang w:val="nl-NL"/>
        </w:rPr>
        <w:t>e primaire sleutel voor alle administratieve processen. In het netwerk van de grensarbeider is RvIG daarmee de Nederlandse tegenhanger van het Belgische Rijksregister.</w:t>
      </w:r>
    </w:p>
    <w:p w14:paraId="11C9E351" w14:textId="77777777" w:rsidR="00B54F27" w:rsidRDefault="00B54F27">
      <w:pPr>
        <w:pStyle w:val="Normaalweb"/>
        <w:divId w:val="1696153226"/>
        <w:rPr>
          <w:lang w:val="nl-NL"/>
        </w:rPr>
      </w:pPr>
      <w:r>
        <w:rPr>
          <w:lang w:val="nl-NL"/>
        </w:rPr>
        <w:t xml:space="preserve">De frictie in dit dossier manifesteert zich op het snijvlak van twee nationale bevolkingsregisters. Wanneer een burger zich vanuit België in Nederland vestigt, is een geautomatiseerde overdracht van identiteitsgegevens tussen het Belgische Rijksregister en de Nederlandse BRP vereist. In de praktijk blijkt deze interstatelijke datalink echter niet automatisch te functioneren. De gemeente Hulst, als eerste inschrijvingsloket, voert de registratie uit, maar de koppeling met het Belgische bronregister verloopt </w:t>
      </w:r>
      <w:r>
        <w:rPr>
          <w:lang w:val="nl-NL"/>
        </w:rPr>
        <w:t>manueel en niet-traceerbaar. De burger moet zelf aantonen welke gegevens zijn overgedragen en welke niet *3*.</w:t>
      </w:r>
    </w:p>
    <w:p w14:paraId="09224810" w14:textId="77777777" w:rsidR="00B54F27" w:rsidRDefault="00B54F27">
      <w:pPr>
        <w:pStyle w:val="Normaalweb"/>
        <w:divId w:val="1696153226"/>
        <w:rPr>
          <w:lang w:val="nl-NL"/>
        </w:rPr>
      </w:pPr>
      <w:r>
        <w:rPr>
          <w:lang w:val="nl-NL"/>
        </w:rPr>
        <w:t>Om deze lacune te onderzoeken dient de patiënt op 16 september 2026 een AVG-inzageverzoek in bij RvIG, gericht op de BRP-registratie en de bijbehorende internationale logbestanden uit 2014 *4*. Het verzoek betreft de elektronische mutaties, systeemstempels en metagegevens rondom de initiële inschrijving vanuit België. De eerste communicatie met de privacyjurist van RvIG verloopt moeizaam: de dienst verwijst naar de gemeente Hulst als bronhouder, terwijl de gemeente op haar beurt stelt dat de nationale doorg</w:t>
      </w:r>
      <w:r>
        <w:rPr>
          <w:lang w:val="nl-NL"/>
        </w:rPr>
        <w:t>ifte via de systemen van RvIG loopt *5*. Hierdoor ontstaat een bevoegdheidsvraag die dezelfde structuur vertoont als bij FOD IBZ aan Belgische zijde: geen van beide overheidsniveaus acht zich volledig verantwoordelijk voor de grensoverschrijdende datastroom.</w:t>
      </w:r>
    </w:p>
    <w:p w14:paraId="033332AE" w14:textId="77777777" w:rsidR="00B54F27" w:rsidRDefault="00B54F27">
      <w:pPr>
        <w:pStyle w:val="Normaalweb"/>
        <w:divId w:val="1696153226"/>
        <w:rPr>
          <w:lang w:val="nl-NL"/>
        </w:rPr>
      </w:pPr>
      <w:r>
        <w:rPr>
          <w:lang w:val="nl-NL"/>
        </w:rPr>
        <w:t>Op 1 oktober 2026 bevestigt RvIG de formele ontvangst van het gecorrigeerde inzageverzoek en zegt een inhoudelijk besluit toe uiterlijk op 16 oktober 2026 *6*. De uitkomst van dat besluit is op het moment van deze audit nog niet bekend. Wat de casus echter al heeft blootgelegd, is structureel: er bestaat geen geautomatiseerde, traceerbare synchronisatie tussen de Belgische en Nederlandse bevolkingsregisters bij een grensoverschrijdende verhuizing. De burger blijft afhankelijk van handmatige procedures om zi</w:t>
      </w:r>
      <w:r>
        <w:rPr>
          <w:lang w:val="nl-NL"/>
        </w:rPr>
        <w:t>jn eigen registratiegegevens over de grens kloppend te houden.</w:t>
      </w:r>
    </w:p>
    <w:p w14:paraId="5E2BFEC6" w14:textId="77777777" w:rsidR="00B54F27" w:rsidRDefault="00B54F27">
      <w:pPr>
        <w:divId w:val="735400697"/>
        <w:rPr>
          <w:color w:val="555555"/>
          <w:sz w:val="20"/>
          <w:szCs w:val="20"/>
          <w:lang w:val="nl-NL"/>
        </w:rPr>
      </w:pPr>
      <w:r>
        <w:rPr>
          <w:color w:val="555555"/>
          <w:sz w:val="20"/>
          <w:szCs w:val="20"/>
          <w:lang w:val="nl-NL"/>
        </w:rPr>
        <w:t>*1* Rijksdienst voor Identiteitsgegevens: landelijke beheerder van de Basisregistratie Personen (BRP).</w:t>
      </w:r>
    </w:p>
    <w:p w14:paraId="58D9C94C" w14:textId="77777777" w:rsidR="00B54F27" w:rsidRDefault="00B54F27">
      <w:pPr>
        <w:divId w:val="735400697"/>
        <w:rPr>
          <w:color w:val="555555"/>
          <w:sz w:val="20"/>
          <w:szCs w:val="20"/>
          <w:lang w:val="nl-NL"/>
        </w:rPr>
      </w:pPr>
      <w:r>
        <w:rPr>
          <w:color w:val="555555"/>
          <w:sz w:val="20"/>
          <w:szCs w:val="20"/>
          <w:lang w:val="nl-NL"/>
        </w:rPr>
        <w:t>*2* RvIG verstrekt identiteitsgegevens aan Nederlandse overheidsinstanties; het Burgerservicenummer (BSN) wordt via de BRP toegekend.</w:t>
      </w:r>
    </w:p>
    <w:p w14:paraId="360C5183" w14:textId="77777777" w:rsidR="00B54F27" w:rsidRDefault="00B54F27">
      <w:pPr>
        <w:divId w:val="735400697"/>
        <w:rPr>
          <w:color w:val="555555"/>
          <w:sz w:val="20"/>
          <w:szCs w:val="20"/>
          <w:lang w:val="nl-NL"/>
        </w:rPr>
      </w:pPr>
      <w:r>
        <w:rPr>
          <w:color w:val="555555"/>
          <w:sz w:val="20"/>
          <w:szCs w:val="20"/>
          <w:lang w:val="nl-NL"/>
        </w:rPr>
        <w:t>*3* Entry 01-10-2026: de gemeente Hulst verwijst voor de internationale logbestanden naar RvIG; RvIG verwijst terug naar de gemeente als bronhouder.</w:t>
      </w:r>
    </w:p>
    <w:p w14:paraId="119FCD75" w14:textId="77777777" w:rsidR="00B54F27" w:rsidRDefault="00B54F27">
      <w:pPr>
        <w:divId w:val="735400697"/>
        <w:rPr>
          <w:color w:val="555555"/>
          <w:sz w:val="20"/>
          <w:szCs w:val="20"/>
          <w:lang w:val="nl-NL"/>
        </w:rPr>
      </w:pPr>
      <w:r>
        <w:rPr>
          <w:color w:val="555555"/>
          <w:sz w:val="20"/>
          <w:szCs w:val="20"/>
          <w:lang w:val="nl-NL"/>
        </w:rPr>
        <w:t>*4* Entry 16-09-2026: indiening AVG-inzageverzoek BRP-registratie en internationale logbestanden 2014.</w:t>
      </w:r>
    </w:p>
    <w:p w14:paraId="3A99C431" w14:textId="77777777" w:rsidR="00B54F27" w:rsidRDefault="00B54F27">
      <w:pPr>
        <w:divId w:val="735400697"/>
        <w:rPr>
          <w:color w:val="555555"/>
          <w:sz w:val="20"/>
          <w:szCs w:val="20"/>
          <w:lang w:val="nl-NL"/>
        </w:rPr>
      </w:pPr>
      <w:r>
        <w:rPr>
          <w:color w:val="555555"/>
          <w:sz w:val="20"/>
          <w:szCs w:val="20"/>
          <w:lang w:val="nl-NL"/>
        </w:rPr>
        <w:t>*5* Entry 01-10-2026: RvIG sluit de initiële melding af en bevestigt de ontvangst van het gecorrigeerde inzageverzoek.</w:t>
      </w:r>
    </w:p>
    <w:p w14:paraId="3808589A" w14:textId="77777777" w:rsidR="00B54F27" w:rsidRDefault="00B54F27">
      <w:pPr>
        <w:divId w:val="735400697"/>
        <w:rPr>
          <w:color w:val="555555"/>
          <w:sz w:val="20"/>
          <w:szCs w:val="20"/>
          <w:lang w:val="nl-NL"/>
        </w:rPr>
      </w:pPr>
      <w:r>
        <w:rPr>
          <w:color w:val="555555"/>
          <w:sz w:val="20"/>
          <w:szCs w:val="20"/>
          <w:lang w:val="nl-NL"/>
        </w:rPr>
        <w:t>*6* Besluittermijn: uiterlijk 16-10-2026.</w:t>
      </w:r>
    </w:p>
    <w:p w14:paraId="5F24296E" w14:textId="77777777" w:rsidR="00B54F27" w:rsidRDefault="00B54F27">
      <w:pPr>
        <w:pStyle w:val="marker"/>
        <w:ind w:left="800" w:right="800"/>
        <w:divId w:val="1696153226"/>
        <w:rPr>
          <w:lang w:val="nl-NL"/>
        </w:rPr>
      </w:pPr>
      <w:r>
        <w:br w:type="page"/>
      </w:r>
    </w:p>
    <w:p w14:paraId="1CF675AB" w14:textId="77777777" w:rsidR="00B54F27" w:rsidRDefault="00B54F27">
      <w:pPr>
        <w:pStyle w:val="Kop3"/>
        <w:divId w:val="1696153226"/>
        <w:rPr>
          <w:rFonts w:eastAsia="Times New Roman"/>
          <w:lang w:val="nl-NL"/>
        </w:rPr>
      </w:pPr>
      <w:bookmarkStart w:id="44" w:name="_Toc241846408"/>
      <w:r>
        <w:rPr>
          <w:rFonts w:eastAsia="Times New Roman"/>
          <w:lang w:val="nl-NL"/>
        </w:rPr>
        <w:t>STEDIN</w:t>
      </w:r>
      <w:bookmarkEnd w:id="44"/>
    </w:p>
    <w:p w14:paraId="360CD486" w14:textId="77777777" w:rsidR="00B54F27" w:rsidRDefault="00B54F27">
      <w:pPr>
        <w:pStyle w:val="subtitel"/>
        <w:divId w:val="1696153226"/>
        <w:rPr>
          <w:lang w:val="nl-NL"/>
        </w:rPr>
      </w:pPr>
      <w:r>
        <w:rPr>
          <w:lang w:val="nl-NL"/>
        </w:rPr>
        <w:t>De Netbeheerder en de Herstart van de Administratie</w:t>
      </w:r>
    </w:p>
    <w:p w14:paraId="2541E363" w14:textId="77777777" w:rsidR="00B54F27" w:rsidRDefault="00B54F27">
      <w:pPr>
        <w:pStyle w:val="Normaalweb"/>
        <w:divId w:val="1696153226"/>
        <w:rPr>
          <w:lang w:val="nl-NL"/>
        </w:rPr>
      </w:pPr>
      <w:r>
        <w:rPr>
          <w:lang w:val="nl-NL"/>
        </w:rPr>
        <w:t>Na de late en misleidende doorverwijzing door energieleverancier Vattenfall in de zomer van 2026, belandt het dossier over de bescherming van de medisch kwetsbare consument bij de regionale netbeheerder, Stedin. Omdat de netbeheerder in Nederland wettelijk verantwoordelijk is voor de fysieke leverings- en afsluitgarantie van het energienetwerk, is dit de enige partij die de stroomtoevoer voor de noodzakelijke koeling van de insuline daadwerkelijk kan waarborgen.</w:t>
      </w:r>
    </w:p>
    <w:p w14:paraId="6BBD041C" w14:textId="77777777" w:rsidR="00B54F27" w:rsidRDefault="00B54F27">
      <w:pPr>
        <w:pStyle w:val="Normaalweb"/>
        <w:divId w:val="1696153226"/>
        <w:rPr>
          <w:lang w:val="nl-NL"/>
        </w:rPr>
      </w:pPr>
      <w:r>
        <w:rPr>
          <w:lang w:val="nl-NL"/>
        </w:rPr>
        <w:t>De overgang naar deze nieuwe instantie brengt echter een frustrerende administratieve realiteit met zich mee. Er bestaat geen enkele automatische datadoorgifte of communicatielijn tussen de energieleverancier en de netbeheerder. Dit betekent dat de patiënt de volledige, moeizaam opgebouwde medische bewijslast — inclusief de gezondheidsverklaring van de huisarts en het officiële Belgische evaluatierapport — opnieuw vanaf nul moet indienen bij een volledig nieuwe, private partij in de keten.</w:t>
      </w:r>
    </w:p>
    <w:p w14:paraId="4D539A63" w14:textId="77777777" w:rsidR="00B54F27" w:rsidRDefault="00B54F27">
      <w:pPr>
        <w:pStyle w:val="Normaalweb"/>
        <w:divId w:val="1696153226"/>
        <w:rPr>
          <w:lang w:val="nl-NL"/>
        </w:rPr>
      </w:pPr>
      <w:r>
        <w:rPr>
          <w:lang w:val="nl-NL"/>
        </w:rPr>
        <w:t>Dit knooppunt legt de versnippering van de private nutsector bloot. De burger wordt gedwongen om in een kwetsbare medische toestand een uitputtende rondgang langs verschillende commerciële loketten te maken, puur om een basisrecht op nutsvoorzieningen veilig te stellen. Elke nieuwe schakel in de keten vraagt om dezelfde bewijzen, verwerpt deze op basis van eigen protocollen, en laat de administratieve druk onverminderd op de schouders van de grensarbeider rusten.</w:t>
      </w:r>
    </w:p>
    <w:p w14:paraId="4DC12922" w14:textId="77777777" w:rsidR="00B54F27" w:rsidRDefault="00B54F27">
      <w:pPr>
        <w:pStyle w:val="marker"/>
        <w:ind w:left="800" w:right="800"/>
        <w:divId w:val="1696153226"/>
        <w:rPr>
          <w:lang w:val="nl-NL"/>
        </w:rPr>
      </w:pPr>
      <w:r>
        <w:br w:type="page"/>
      </w:r>
    </w:p>
    <w:p w14:paraId="63F7BF9D" w14:textId="77777777" w:rsidR="00B54F27" w:rsidRDefault="00B54F27">
      <w:pPr>
        <w:pStyle w:val="Kop3"/>
        <w:divId w:val="1696153226"/>
        <w:rPr>
          <w:rFonts w:eastAsia="Times New Roman"/>
          <w:lang w:val="nl-NL"/>
        </w:rPr>
      </w:pPr>
      <w:bookmarkStart w:id="45" w:name="_Toc241846409"/>
      <w:r>
        <w:rPr>
          <w:rFonts w:eastAsia="Times New Roman"/>
          <w:lang w:val="nl-NL"/>
        </w:rPr>
        <w:t>SVB &amp; BBZ</w:t>
      </w:r>
      <w:bookmarkEnd w:id="45"/>
    </w:p>
    <w:p w14:paraId="327EC4ED" w14:textId="77777777" w:rsidR="00B54F27" w:rsidRDefault="00B54F27">
      <w:pPr>
        <w:pStyle w:val="subtitel"/>
        <w:divId w:val="1696153226"/>
        <w:rPr>
          <w:lang w:val="nl-NL"/>
        </w:rPr>
      </w:pPr>
      <w:r>
        <w:rPr>
          <w:lang w:val="nl-NL"/>
        </w:rPr>
        <w:t>De Machteloze Bemiddelaar en Digitale Striktheid</w:t>
      </w:r>
    </w:p>
    <w:p w14:paraId="4455783D" w14:textId="77777777" w:rsidR="00B54F27" w:rsidRDefault="00B54F27">
      <w:pPr>
        <w:pStyle w:val="Normaalweb"/>
        <w:divId w:val="1696153226"/>
        <w:rPr>
          <w:lang w:val="nl-NL"/>
        </w:rPr>
      </w:pPr>
      <w:r>
        <w:rPr>
          <w:lang w:val="nl-NL"/>
        </w:rPr>
        <w:t>Binnen de Nederlandse overheid neemt de Sociale Verzekeringsbank (SVB) een dubbelrol in: het is de landelijke uitbetaler van gezinsbijslagen én het huisvest het Bureau voor Belgische Zaken (BBZ), het specifieke kennis- en bemiddelingscentrum voor grensarbeiders. In het voorjaar van 2026 krijgt het uitbetalingsluik van de SVB de taak om de kinderbijslag recht te trekken. Omdat de partner in België werkt, wordt haar recht in Nederland afgewezen. De SVB verschuift dit recht succesvol naar de patiënt, een admin</w:t>
      </w:r>
      <w:r>
        <w:rPr>
          <w:lang w:val="nl-NL"/>
        </w:rPr>
        <w:t>istratieve handeling die direct noodzakelijk is om de gekoppelde toeslagen bij de Belastingdienst te deblokkeren.</w:t>
      </w:r>
    </w:p>
    <w:p w14:paraId="1DF28238" w14:textId="77777777" w:rsidR="00B54F27" w:rsidRDefault="00B54F27">
      <w:pPr>
        <w:pStyle w:val="Normaalweb"/>
        <w:divId w:val="1696153226"/>
        <w:rPr>
          <w:lang w:val="nl-NL"/>
        </w:rPr>
      </w:pPr>
      <w:r>
        <w:rPr>
          <w:lang w:val="nl-NL"/>
        </w:rPr>
        <w:t>De communicatie met de SVB verloopt echter uiterst strikt. Wanneer de patiënt via laagdrempelige kanalen zoals WhatsApp om opheldering of statusupdates vraagt, weigeren de medewerkers inhoudelijk te helpen of de reeds geüploade digitale bewijsstukken te openen. Men dwingt de burger om zich aan de trage, gestandaardiseerde formulierstructuren van het webportaal te houden, een patroon dat zich maanden later herhaalt wanneer de instantie een rechtsgeldig per e-mail ingediend inzageverzoek *1* botweg weigert te</w:t>
      </w:r>
      <w:r>
        <w:rPr>
          <w:lang w:val="nl-NL"/>
        </w:rPr>
        <w:t xml:space="preserve"> behandelen tenzij het in hun eigen specifieke online formulier wordt gegoten.</w:t>
      </w:r>
    </w:p>
    <w:p w14:paraId="7B7A71D0" w14:textId="77777777" w:rsidR="00B54F27" w:rsidRDefault="00B54F27">
      <w:pPr>
        <w:pStyle w:val="Normaalweb"/>
        <w:divId w:val="1696153226"/>
        <w:rPr>
          <w:lang w:val="nl-NL"/>
        </w:rPr>
      </w:pPr>
      <w:r>
        <w:rPr>
          <w:lang w:val="nl-NL"/>
        </w:rPr>
        <w:t>De meest onthullende dynamiek speelt zich echter af bij het Bureau voor Belgische Zaken (BBZ). Wanneer de impasse tussen het UWV in Nederland en de Christelijke Mutualiteit (CM) in België rondom het Vester-arrest muurvast zit, stemt het BBZ in om formeel te bemiddelen. De adviseurs van de staat slagen erin om het Belgische RIZIV en het Nederlandse UWV voor het eerst in dit dossier met elkaar te laten praten. Even lijkt de overkoepelende, supranationale bemiddeling te werken.</w:t>
      </w:r>
    </w:p>
    <w:p w14:paraId="236D1FBE" w14:textId="77777777" w:rsidR="00B54F27" w:rsidRDefault="00B54F27">
      <w:pPr>
        <w:pStyle w:val="Normaalweb"/>
        <w:divId w:val="1696153226"/>
        <w:rPr>
          <w:lang w:val="nl-NL"/>
        </w:rPr>
      </w:pPr>
      <w:r>
        <w:rPr>
          <w:lang w:val="nl-NL"/>
        </w:rPr>
        <w:t xml:space="preserve">De realiteit is echter genadeloos. Zodra het BBZ de uitvoerende instanties confronteert met de noodzaak tot ingrijpen, stuiten zij op exact dezelfde muren als de patiënt. Het ziekenfonds (CM) weigert uit te keren, het UWV weigert de uitkering aan te vullen, en verzekeraar CZ weigert de noodzakelijke registersynchronisatie uit te voeren. Het BBZ moet haar pogingen staken. Deze formele escalatie levert daardoor een vernietigend en onweerlegbaar bewijs op: zelfs een gespecialiseerd, door de staat gemandateerd </w:t>
      </w:r>
      <w:r>
        <w:rPr>
          <w:lang w:val="nl-NL"/>
        </w:rPr>
        <w:t>bemiddelingsorgaan heeft absoluut geen bevoegdheid of macht om de eigen nationale uitvoeringsinstanties te dwingen de Europese regelgeving correct toe te passen.</w:t>
      </w:r>
    </w:p>
    <w:p w14:paraId="2C677425" w14:textId="77777777" w:rsidR="00B54F27" w:rsidRDefault="00B54F27">
      <w:pPr>
        <w:divId w:val="1232079063"/>
        <w:rPr>
          <w:color w:val="555555"/>
          <w:sz w:val="20"/>
          <w:szCs w:val="20"/>
          <w:lang w:val="nl-NL"/>
        </w:rPr>
      </w:pPr>
      <w:r>
        <w:rPr>
          <w:color w:val="555555"/>
          <w:sz w:val="20"/>
          <w:szCs w:val="20"/>
          <w:lang w:val="nl-NL"/>
        </w:rPr>
        <w:t>*1* Verzoek onder Artikel 15 van de Algemene Verordening Gegevensbescherming (AVG) ter opvraging van de Europese logbestanden (EESSI) om de trage datastromen te kwantificeren.</w:t>
      </w:r>
    </w:p>
    <w:p w14:paraId="5A959769" w14:textId="77777777" w:rsidR="00B54F27" w:rsidRDefault="00B54F27">
      <w:pPr>
        <w:pStyle w:val="marker"/>
        <w:ind w:left="800" w:right="800"/>
        <w:divId w:val="1696153226"/>
        <w:rPr>
          <w:lang w:val="nl-NL"/>
        </w:rPr>
      </w:pPr>
      <w:r>
        <w:br w:type="page"/>
      </w:r>
    </w:p>
    <w:p w14:paraId="75EA3D98" w14:textId="77777777" w:rsidR="00B54F27" w:rsidRDefault="00B54F27">
      <w:pPr>
        <w:pStyle w:val="Kop3"/>
        <w:divId w:val="1696153226"/>
        <w:rPr>
          <w:rFonts w:eastAsia="Times New Roman"/>
          <w:lang w:val="nl-NL"/>
        </w:rPr>
      </w:pPr>
      <w:bookmarkStart w:id="46" w:name="_Toc241846410"/>
      <w:r>
        <w:rPr>
          <w:rFonts w:eastAsia="Times New Roman"/>
          <w:lang w:val="nl-NL"/>
        </w:rPr>
        <w:t>UWV</w:t>
      </w:r>
      <w:bookmarkEnd w:id="46"/>
    </w:p>
    <w:p w14:paraId="3649D5AC" w14:textId="77777777" w:rsidR="00B54F27" w:rsidRDefault="00B54F27">
      <w:pPr>
        <w:pStyle w:val="subtitel"/>
        <w:divId w:val="1696153226"/>
        <w:rPr>
          <w:lang w:val="nl-NL"/>
        </w:rPr>
      </w:pPr>
      <w:r>
        <w:rPr>
          <w:lang w:val="nl-NL"/>
        </w:rPr>
        <w:t>De Datablokkade en de Weigering van het Unierecht</w:t>
      </w:r>
    </w:p>
    <w:p w14:paraId="4996FF3A" w14:textId="77777777" w:rsidR="00B54F27" w:rsidRDefault="00B54F27">
      <w:pPr>
        <w:pStyle w:val="Normaalweb"/>
        <w:divId w:val="1696153226"/>
        <w:rPr>
          <w:lang w:val="nl-NL"/>
        </w:rPr>
      </w:pPr>
      <w:r>
        <w:rPr>
          <w:lang w:val="nl-NL"/>
        </w:rPr>
        <w:t xml:space="preserve">Het Uitvoeringsinstituut Werknemersverzekeringen (UWV) is in Nederland de poortwachter voor arbeidsongeschiktheid. Voor een grensarbeider is deze poort echter nagenoeg ondoordringbaar door een structurele weigering om buitenlandse data correct te verwerken. Dit begint al in het voorjaar van 2026 bij de vaststelling van de loopbaan. Hoewel het UWV het officiële Europese document ontvangt dat 21 jaar aan Belgische arbeidsgeschiedenis bewijst, negeert de instantie deze data volledig. Ze levert een document af </w:t>
      </w:r>
      <w:r>
        <w:rPr>
          <w:lang w:val="nl-NL"/>
        </w:rPr>
        <w:t>waarop uitsluitend de zeer korte Nederlandse periode staat vermeld. Twee decennia aan sociale opbouw worden door het systeem simpelweg uitgewist, in directe strijd met de Europese beschermingsregels *1*.</w:t>
      </w:r>
    </w:p>
    <w:p w14:paraId="40CA2272" w14:textId="77777777" w:rsidR="00B54F27" w:rsidRDefault="00B54F27">
      <w:pPr>
        <w:pStyle w:val="Normaalweb"/>
        <w:divId w:val="1696153226"/>
        <w:rPr>
          <w:lang w:val="nl-NL"/>
        </w:rPr>
      </w:pPr>
      <w:r>
        <w:rPr>
          <w:lang w:val="nl-NL"/>
        </w:rPr>
        <w:t xml:space="preserve">Deze methodiek van uitsluiting zet zich voort in de medische beoordeling. Wanneer de burger een 'Beoordeling Arbeidsvermogen' aanvraagt, volgt een onmiddellijke administratieve afwijzing. De reden? Er ontbreekt een digitaal vinkje voor de inschrijving als 'werkzoekende'. Het systeem heeft geen logische categorie voor iemand die te ziek is om te werken, en blokkeert de medische keuring op een puur procedurele formaliteit. </w:t>
      </w:r>
    </w:p>
    <w:p w14:paraId="2598491B" w14:textId="77777777" w:rsidR="00B54F27" w:rsidRDefault="00B54F27">
      <w:pPr>
        <w:pStyle w:val="Normaalweb"/>
        <w:divId w:val="1696153226"/>
        <w:rPr>
          <w:lang w:val="nl-NL"/>
        </w:rPr>
      </w:pPr>
      <w:r>
        <w:rPr>
          <w:lang w:val="nl-NL"/>
        </w:rPr>
        <w:t>De ware botsing met de realiteit ontstaat echter rond de ziektedatum. Het UWV hanteert strikt de datum van 11 mei 2025 als eerste ziektedag, en baseert daar de weigering van de WIA-uitkering op. De patiënt levert 700 gram aan medische dossiers aan, inclusief een sluitende Nederlandse thuiszorgrapportage, die onomstotelijk bewijzen dat de acute ziekenhuisopname en de amputaties al op 11 april 2025 plaatsvonden. Het UWV negeert deze harde bewijslast. In de bezwaarprocedure wordt de medische situatie simpelweg</w:t>
      </w:r>
      <w:r>
        <w:rPr>
          <w:lang w:val="nl-NL"/>
        </w:rPr>
        <w:t xml:space="preserve"> buiten beschouwing gelaten; de instantie klampt zich vast aan de eigen foutieve startdatum om niet inhoudelijk te hoeven oordelen.</w:t>
      </w:r>
    </w:p>
    <w:p w14:paraId="5E39548B" w14:textId="77777777" w:rsidR="00B54F27" w:rsidRDefault="00B54F27">
      <w:pPr>
        <w:pStyle w:val="Normaalweb"/>
        <w:divId w:val="1696153226"/>
        <w:rPr>
          <w:lang w:val="nl-NL"/>
        </w:rPr>
      </w:pPr>
      <w:r>
        <w:rPr>
          <w:lang w:val="nl-NL"/>
        </w:rPr>
        <w:t xml:space="preserve">Het ultieme breekpunt is de openlijke weigering om de dwingende Europese rechtspraak toe te passen. De patiënt beroept zich op het Vester-arrest *2* om de wachttijd voor een uitkering te doorbreken door de Belgische en Nederlandse verzekeringstijdvakken samen te tellen. Het UWV wijst dit expliciet af. Zij stellen dat zij dit recht pas toepassen als er éérst een formele beslissing uit België ligt. Omdat de Belgische instanties de beslissing eveneens blokkeren, creëert het UWV een moedwillige gesloten cirkel </w:t>
      </w:r>
      <w:r>
        <w:rPr>
          <w:lang w:val="nl-NL"/>
        </w:rPr>
        <w:t>over de landsgrenzen heen. De instantie weigert elke constructieve oplossing en verwijst de financieel uitgeputte burger direct door naar de rechtbank.</w:t>
      </w:r>
    </w:p>
    <w:p w14:paraId="586D3A20" w14:textId="77777777" w:rsidR="00B54F27" w:rsidRDefault="00B54F27">
      <w:pPr>
        <w:pStyle w:val="Normaalweb"/>
        <w:divId w:val="1696153226"/>
        <w:rPr>
          <w:lang w:val="nl-NL"/>
        </w:rPr>
      </w:pPr>
      <w:r>
        <w:rPr>
          <w:lang w:val="nl-NL"/>
        </w:rPr>
        <w:t>Op 20 augustus 2026 dient de patiënt een herzieningsverzoek in op grond van artikel 4:6 Awb (zaak A29051942-01), gebaseerd op het nieuwe feit: het Belgische FOD-besluit van 3 augustus 2026. Op 1 september 2026 volgt een ontvangstbevestiging van UWV Breda (zaak A29172499-01) voor dit herzieningsverzoek. Tegelijk wordt de fysieke double-tap-brief met volledige kopie van het legitimatiebewijs per post verzonden voor het AVG-inzageverzoek op de EESSI-logbestanden.</w:t>
      </w:r>
    </w:p>
    <w:p w14:paraId="715BD176" w14:textId="77777777" w:rsidR="00B54F27" w:rsidRDefault="00B54F27">
      <w:pPr>
        <w:divId w:val="519782604"/>
        <w:rPr>
          <w:color w:val="555555"/>
          <w:sz w:val="20"/>
          <w:szCs w:val="20"/>
          <w:lang w:val="nl-NL"/>
        </w:rPr>
      </w:pPr>
      <w:r>
        <w:rPr>
          <w:color w:val="555555"/>
          <w:sz w:val="20"/>
          <w:szCs w:val="20"/>
          <w:lang w:val="nl-NL"/>
        </w:rPr>
        <w:t>*1* Conform het Casteels-arrest en Verordening (EG) 883/2004, die verbieden dat grensarbeiders hun opgebouwde rechten verliezen bij het wisselen van lidstaat.</w:t>
      </w:r>
    </w:p>
    <w:p w14:paraId="6A7F9506" w14:textId="77777777" w:rsidR="00B54F27" w:rsidRDefault="00B54F27">
      <w:pPr>
        <w:divId w:val="519782604"/>
        <w:rPr>
          <w:color w:val="555555"/>
          <w:sz w:val="20"/>
          <w:szCs w:val="20"/>
          <w:lang w:val="nl-NL"/>
        </w:rPr>
      </w:pPr>
      <w:r>
        <w:rPr>
          <w:color w:val="555555"/>
          <w:sz w:val="20"/>
          <w:szCs w:val="20"/>
          <w:lang w:val="nl-NL"/>
        </w:rPr>
        <w:t>*2* Arrest C-134/18 van het Europese Hof van Justitie, dat stelt dat lidstaten in situaties van opeenvolgende verzekeringen rekening moeten houden met tijdvakken in andere lidstaten om te voorkomen dat de werknemer tussen wal en schip valt.</w:t>
      </w:r>
    </w:p>
    <w:p w14:paraId="6C6D5C09" w14:textId="77777777" w:rsidR="00B54F27" w:rsidRDefault="00B54F27">
      <w:pPr>
        <w:pStyle w:val="marker"/>
        <w:ind w:left="800" w:right="800"/>
        <w:divId w:val="1696153226"/>
        <w:rPr>
          <w:lang w:val="nl-NL"/>
        </w:rPr>
      </w:pPr>
      <w:r>
        <w:br w:type="page"/>
      </w:r>
    </w:p>
    <w:p w14:paraId="77D55F27" w14:textId="77777777" w:rsidR="00B54F27" w:rsidRDefault="00B54F27">
      <w:pPr>
        <w:pStyle w:val="Kop3"/>
        <w:divId w:val="1696153226"/>
        <w:rPr>
          <w:rFonts w:eastAsia="Times New Roman"/>
          <w:lang w:val="nl-NL"/>
        </w:rPr>
      </w:pPr>
      <w:bookmarkStart w:id="47" w:name="_Toc241846411"/>
      <w:r>
        <w:rPr>
          <w:rFonts w:eastAsia="Times New Roman"/>
          <w:lang w:val="nl-NL"/>
        </w:rPr>
        <w:t>VALYS</w:t>
      </w:r>
      <w:bookmarkEnd w:id="47"/>
    </w:p>
    <w:p w14:paraId="4FB04EC8" w14:textId="77777777" w:rsidR="00B54F27" w:rsidRDefault="00B54F27">
      <w:pPr>
        <w:pStyle w:val="subtitel"/>
        <w:divId w:val="1696153226"/>
        <w:rPr>
          <w:lang w:val="nl-NL"/>
        </w:rPr>
      </w:pPr>
      <w:r>
        <w:rPr>
          <w:lang w:val="nl-NL"/>
        </w:rPr>
        <w:t>Bovenregionaal Sociaal-Recreatief Vervoer en Logistieke Ketenfrictie</w:t>
      </w:r>
    </w:p>
    <w:p w14:paraId="39CB32FC" w14:textId="77777777" w:rsidR="00B54F27" w:rsidRDefault="00B54F27">
      <w:pPr>
        <w:pStyle w:val="Normaalweb"/>
        <w:divId w:val="1696153226"/>
        <w:rPr>
          <w:lang w:val="nl-NL"/>
        </w:rPr>
      </w:pPr>
      <w:r>
        <w:rPr>
          <w:lang w:val="nl-NL"/>
        </w:rPr>
        <w:t>Valys is het landelijke vervoerssysteem dat in opdracht van het Ministerie van Volksgezondheid, Welzijn en Sport (VWS) het bovenregionale sociaal-recreatieve vervoer voor personen met een mobiliteitsbeperking faciliteert *1*. De organisatie verzorgt uitsluitend ritten die de grens van vijf openbaarvervoerzones vanaf het woonadres overschrijden, en opereert daarmee aanvullend op het gemeentelijke Wmo-vervoer *2*. Het systeem werkt met een persoonlijk kilometerbudget en is ingericht op het combineren van reiz</w:t>
      </w:r>
      <w:r>
        <w:rPr>
          <w:lang w:val="nl-NL"/>
        </w:rPr>
        <w:t>igersstromen om operationele efficiëntie te behalen.</w:t>
      </w:r>
    </w:p>
    <w:p w14:paraId="436FCFB4" w14:textId="77777777" w:rsidR="00B54F27" w:rsidRDefault="00B54F27">
      <w:pPr>
        <w:pStyle w:val="Normaalweb"/>
        <w:divId w:val="1696153226"/>
        <w:rPr>
          <w:lang w:val="nl-NL"/>
        </w:rPr>
      </w:pPr>
      <w:r>
        <w:rPr>
          <w:lang w:val="nl-NL"/>
        </w:rPr>
        <w:t>In het dossier van de grensarbeider wordt Valys in september 2026 ingeschakeld voor een Valyspas. De aanvraag wordt op 27 september 2026 ontvangen en op 28 september 2026 goedgekeurd *3*. De formele toekenning van de pas betekent dat de patiënt toegang krijgt tot bovenregionaal vervoer, maar de structurele frictie op de knooppunten tussen Valys en andere vervoerssystemen blijft bestaan. Bij ketenreizen die een overdracht vereisen tussen Valys en het lokale Wmo-vervoer of het reguliere treinverkeer, vertaalt</w:t>
      </w:r>
      <w:r>
        <w:rPr>
          <w:lang w:val="nl-NL"/>
        </w:rPr>
        <w:t xml:space="preserve"> de strikte isolatie van de deelsystemen zich in planningsverschillen en falende ketencommunicatie *4*. Valys opereert uitsluitend binnen de eigen parameters en bezit geen overkoepelende regie om logistieke vertragingen vanuit externe vervoersnetwerken op te vangen.</w:t>
      </w:r>
    </w:p>
    <w:p w14:paraId="33800448" w14:textId="77777777" w:rsidR="00B54F27" w:rsidRDefault="00B54F27">
      <w:pPr>
        <w:divId w:val="1533491291"/>
        <w:rPr>
          <w:color w:val="555555"/>
          <w:sz w:val="20"/>
          <w:szCs w:val="20"/>
          <w:lang w:val="nl-NL"/>
        </w:rPr>
      </w:pPr>
      <w:r>
        <w:rPr>
          <w:color w:val="555555"/>
          <w:sz w:val="20"/>
          <w:szCs w:val="20"/>
          <w:lang w:val="nl-NL"/>
        </w:rPr>
        <w:t>*1* *1* Ministerie van VWS, taakomschrijving Valys: landelijk bovenregionaal sociaal-recreatief vervoer voor personen met een mobiliteitsbeperking.</w:t>
      </w:r>
    </w:p>
    <w:p w14:paraId="51311A78" w14:textId="77777777" w:rsidR="00B54F27" w:rsidRDefault="00B54F27">
      <w:pPr>
        <w:divId w:val="1533491291"/>
        <w:rPr>
          <w:color w:val="555555"/>
          <w:sz w:val="20"/>
          <w:szCs w:val="20"/>
          <w:lang w:val="nl-NL"/>
        </w:rPr>
      </w:pPr>
      <w:r>
        <w:rPr>
          <w:color w:val="555555"/>
          <w:sz w:val="20"/>
          <w:szCs w:val="20"/>
          <w:lang w:val="nl-NL"/>
        </w:rPr>
        <w:t>*2* *2* Valys is bedoeld voor reizen die meer dan vijf openbaarvervoerzones vanaf het woonadres liggen; het mandaat begint waar de gemeentelijke Wmo-plicht eindigt.</w:t>
      </w:r>
    </w:p>
    <w:p w14:paraId="63D13F0A" w14:textId="77777777" w:rsidR="00B54F27" w:rsidRDefault="00B54F27">
      <w:pPr>
        <w:divId w:val="1533491291"/>
        <w:rPr>
          <w:color w:val="555555"/>
          <w:sz w:val="20"/>
          <w:szCs w:val="20"/>
          <w:lang w:val="nl-NL"/>
        </w:rPr>
      </w:pPr>
      <w:r>
        <w:rPr>
          <w:color w:val="555555"/>
          <w:sz w:val="20"/>
          <w:szCs w:val="20"/>
          <w:lang w:val="nl-NL"/>
        </w:rPr>
        <w:t>*3* *3* Entry 27-09-2026: ontvangstbevestiging aanvraag Valyspas; entry 28-09-2026: goedkeuring aanvraag Valyspas.</w:t>
      </w:r>
    </w:p>
    <w:p w14:paraId="6D6C4D7A" w14:textId="77777777" w:rsidR="00B54F27" w:rsidRDefault="00B54F27">
      <w:pPr>
        <w:divId w:val="1533491291"/>
        <w:rPr>
          <w:color w:val="555555"/>
          <w:sz w:val="20"/>
          <w:szCs w:val="20"/>
          <w:lang w:val="nl-NL"/>
        </w:rPr>
      </w:pPr>
      <w:r>
        <w:rPr>
          <w:color w:val="555555"/>
          <w:sz w:val="20"/>
          <w:szCs w:val="20"/>
          <w:lang w:val="nl-NL"/>
        </w:rPr>
        <w:t>*4* *4* Structurele ketenfrictie: overdrachtsproblematiek tussen Valys en andere vervoerssystemen leidt tot wachttijden en communicatie-uitval.</w:t>
      </w:r>
    </w:p>
    <w:p w14:paraId="0FA88EEC" w14:textId="77777777" w:rsidR="00B54F27" w:rsidRDefault="00B54F27">
      <w:pPr>
        <w:pStyle w:val="marker"/>
        <w:ind w:left="800" w:right="800"/>
        <w:divId w:val="1696153226"/>
        <w:rPr>
          <w:lang w:val="nl-NL"/>
        </w:rPr>
      </w:pPr>
      <w:r>
        <w:br w:type="page"/>
      </w:r>
    </w:p>
    <w:p w14:paraId="6C2C4221" w14:textId="77777777" w:rsidR="00B54F27" w:rsidRDefault="00B54F27">
      <w:pPr>
        <w:pStyle w:val="Kop3"/>
        <w:divId w:val="1696153226"/>
        <w:rPr>
          <w:rFonts w:eastAsia="Times New Roman"/>
          <w:lang w:val="nl-NL"/>
        </w:rPr>
      </w:pPr>
      <w:bookmarkStart w:id="48" w:name="_Toc241846412"/>
      <w:r>
        <w:rPr>
          <w:rFonts w:eastAsia="Times New Roman"/>
          <w:lang w:val="nl-NL"/>
        </w:rPr>
        <w:t>VATTENFALL</w:t>
      </w:r>
      <w:bookmarkEnd w:id="48"/>
    </w:p>
    <w:p w14:paraId="78F1EFEF" w14:textId="77777777" w:rsidR="00B54F27" w:rsidRDefault="00B54F27">
      <w:pPr>
        <w:pStyle w:val="subtitel"/>
        <w:divId w:val="1696153226"/>
        <w:rPr>
          <w:lang w:val="nl-NL"/>
        </w:rPr>
      </w:pPr>
      <w:r>
        <w:rPr>
          <w:lang w:val="nl-NL"/>
        </w:rPr>
        <w:t>De Commerciële Energie-Fuik en de Onuitvoerbare Medische Eisen</w:t>
      </w:r>
    </w:p>
    <w:p w14:paraId="748E9F14" w14:textId="77777777" w:rsidR="00B54F27" w:rsidRDefault="00B54F27">
      <w:pPr>
        <w:pStyle w:val="Normaalweb"/>
        <w:divId w:val="1696153226"/>
        <w:rPr>
          <w:lang w:val="nl-NL"/>
        </w:rPr>
      </w:pPr>
      <w:r>
        <w:rPr>
          <w:lang w:val="nl-NL"/>
        </w:rPr>
        <w:t>De huishoudelijke impact van de grensoverschrijdende inkomensstagnatie kristalliseert zich pijnlijk uit in de relatie met de energieleverancier, Vattenfall. Door het uitblijven van wettelijke toeslagen en uitkeringen ontstaat er in 2025 en 2026 een aanhoudende betalingsachterstand op de energierekening van het huishouden. Hoewel er herhaaldelijk pogingen worden gedaan om via betalingsregelingen de lasten te spreiden, leidt de combinatie van stijgende maandtermijnen en torenhoge jaarafrekeningen tot een onov</w:t>
      </w:r>
      <w:r>
        <w:rPr>
          <w:lang w:val="nl-NL"/>
        </w:rPr>
        <w:t>erbrugbare schuldencrisis die oploopt tot ruim tweeduizend euro.</w:t>
      </w:r>
    </w:p>
    <w:p w14:paraId="1E79BAD4" w14:textId="77777777" w:rsidR="00B54F27" w:rsidRDefault="00B54F27">
      <w:pPr>
        <w:pStyle w:val="Normaalweb"/>
        <w:divId w:val="1696153226"/>
        <w:rPr>
          <w:lang w:val="nl-NL"/>
        </w:rPr>
      </w:pPr>
      <w:r>
        <w:rPr>
          <w:lang w:val="nl-NL"/>
        </w:rPr>
        <w:t>Wanneer de huishouding dreigt te worden afgesloten, vraagt de partner om de officiële beschermingsstatus van 'medisch kwetsbare consument' te activeren, aangezien de patiënt de energie direct nodig heeft voor de gekoelde opslag van levensreddende insuline. Vattenfall eist hiervoor echter een officiële gezondheidsverklaring van een onafhankelijke Nederlandse arts. Zoals eerder vastgesteld, is een dergelijke verklaring voor een grensarbeider met een Belgisch medisch dossier via de lokale reguliere zorg nageno</w:t>
      </w:r>
      <w:r>
        <w:rPr>
          <w:lang w:val="nl-NL"/>
        </w:rPr>
        <w:t>eg onmogelijk te verkrijgen. De leverancier legt daarmee een eis neer die feitelijk onuitvoerbaar is.</w:t>
      </w:r>
    </w:p>
    <w:p w14:paraId="3F011488" w14:textId="77777777" w:rsidR="00B54F27" w:rsidRDefault="00B54F27">
      <w:pPr>
        <w:pStyle w:val="Normaalweb"/>
        <w:divId w:val="1696153226"/>
        <w:rPr>
          <w:lang w:val="nl-NL"/>
        </w:rPr>
      </w:pPr>
      <w:r>
        <w:rPr>
          <w:lang w:val="nl-NL"/>
        </w:rPr>
        <w:t>De communicatie ontaardt vervolgens in een langdurig, moeizaam administratief traject. Maandenlang laat Vattenfall de ingediende medische gezondheidsverklaring onbeantwoord, terwijl de geautomatiseerde incassomachine onverminderd doorraadt en incassokosten opstapelt. Pas na lang aandringen geeft de energieleverancier toe dat zij de verklaring onterecht hebben geëist, omdat zij als leverancier helemaal geen afsluitgarantie kunnen afgeven. Na deze administratieve desillusie wordt de openstaande vordering alsn</w:t>
      </w:r>
      <w:r>
        <w:rPr>
          <w:lang w:val="nl-NL"/>
        </w:rPr>
        <w:t>og uit handen gegeven aan een incassobureau. De patiënt wordt zo geconfronteerd met commerciële sancties en oplopende incassokosten, puur doordat de leverancier verzuimt de eigen verantwoordelijkheden te kennen en weigert de buitenlandse medische realiteit te erkennen.</w:t>
      </w:r>
    </w:p>
    <w:p w14:paraId="4CE82CA9" w14:textId="77777777" w:rsidR="00B54F27" w:rsidRDefault="00B54F27">
      <w:pPr>
        <w:pStyle w:val="marker"/>
        <w:ind w:left="800" w:right="800"/>
        <w:divId w:val="1696153226"/>
        <w:rPr>
          <w:lang w:val="nl-NL"/>
        </w:rPr>
      </w:pPr>
      <w:r>
        <w:br w:type="page"/>
      </w:r>
    </w:p>
    <w:p w14:paraId="15423D28" w14:textId="77777777" w:rsidR="00B54F27" w:rsidRDefault="00B54F27">
      <w:pPr>
        <w:pStyle w:val="Kop2"/>
        <w:divId w:val="1696153226"/>
        <w:rPr>
          <w:rFonts w:eastAsia="Times New Roman"/>
          <w:lang w:val="nl-NL"/>
        </w:rPr>
      </w:pPr>
      <w:bookmarkStart w:id="49" w:name="_Toc241846413"/>
      <w:r>
        <w:rPr>
          <w:rFonts w:eastAsia="Times New Roman"/>
          <w:lang w:val="nl-NL"/>
        </w:rPr>
        <w:t>Escalatie &amp; Controle</w:t>
      </w:r>
      <w:bookmarkEnd w:id="49"/>
    </w:p>
    <w:p w14:paraId="2930DB3C" w14:textId="77777777" w:rsidR="00B54F27" w:rsidRDefault="00B54F27">
      <w:pPr>
        <w:pStyle w:val="Kop3"/>
        <w:divId w:val="1696153226"/>
        <w:rPr>
          <w:rFonts w:eastAsia="Times New Roman"/>
          <w:lang w:val="nl-NL"/>
        </w:rPr>
      </w:pPr>
      <w:bookmarkStart w:id="50" w:name="_Toc241846414"/>
      <w:r>
        <w:rPr>
          <w:rFonts w:eastAsia="Times New Roman"/>
          <w:lang w:val="nl-NL"/>
        </w:rPr>
        <w:t>DE NATIONALE OMBUDSMAN (NL)</w:t>
      </w:r>
      <w:bookmarkEnd w:id="50"/>
    </w:p>
    <w:p w14:paraId="52574D02" w14:textId="77777777" w:rsidR="00B54F27" w:rsidRDefault="00B54F27">
      <w:pPr>
        <w:pStyle w:val="subtitel"/>
        <w:divId w:val="1696153226"/>
        <w:rPr>
          <w:lang w:val="nl-NL"/>
        </w:rPr>
      </w:pPr>
      <w:r>
        <w:rPr>
          <w:lang w:val="nl-NL"/>
        </w:rPr>
        <w:t>De Formele Drempel van de Onafhankelijke Arbiter</w:t>
      </w:r>
    </w:p>
    <w:p w14:paraId="7A32391D" w14:textId="77777777" w:rsidR="00B54F27" w:rsidRDefault="00B54F27">
      <w:pPr>
        <w:pStyle w:val="Normaalweb"/>
        <w:divId w:val="1696153226"/>
        <w:rPr>
          <w:lang w:val="nl-NL"/>
        </w:rPr>
      </w:pPr>
      <w:r>
        <w:rPr>
          <w:lang w:val="nl-NL"/>
        </w:rPr>
        <w:t>De Nationale Ombudsman is in het Nederlandse bestel de onafhankelijke instantie die klachten behandelt over het handelen van overheidsinstanties zoals het UWV, de SVB en de Belastingdienst. Wanneer de grensarbeider in het voorjaar van 2026 dit instituut inschakelt om de gestapelde administratieve blokkades en het uitblijven van toeslagen aan te kaarten, ontstaat al snel een herkenbaar patroon van procedurele afwijzing.</w:t>
      </w:r>
    </w:p>
    <w:p w14:paraId="73C6033F" w14:textId="77777777" w:rsidR="00B54F27" w:rsidRDefault="00B54F27">
      <w:pPr>
        <w:pStyle w:val="Normaalweb"/>
        <w:divId w:val="1696153226"/>
        <w:rPr>
          <w:lang w:val="nl-NL"/>
        </w:rPr>
      </w:pPr>
      <w:r>
        <w:rPr>
          <w:lang w:val="nl-NL"/>
        </w:rPr>
        <w:t>Hoewel de klacht onder een officieel zaaknummer wordt geregistreerd, stuit het onderzoek direct op institutionele limieten. De Ombudsman meldt openlijk te kampen met structurele capaciteitsproblemen en hanteert een onwrikbare regel: er wordt geen actieve tussenkomst gestart zolang er formele bezwaar- of beroepsprocedures bij de instanties zelf lopen. Omdat het dossier nu eenmaal uit openstaande juridische procedures bestaat, weigert de Ombudsman in te grijpen.</w:t>
      </w:r>
    </w:p>
    <w:p w14:paraId="0E776F84" w14:textId="77777777" w:rsidR="00B54F27" w:rsidRDefault="00B54F27">
      <w:pPr>
        <w:pStyle w:val="Normaalweb"/>
        <w:divId w:val="1696153226"/>
        <w:rPr>
          <w:lang w:val="nl-NL"/>
        </w:rPr>
      </w:pPr>
      <w:r>
        <w:rPr>
          <w:lang w:val="nl-NL"/>
        </w:rPr>
        <w:t>Het instituut adviseert de burger om eerst alle reguliere juridische wegen binnen de falende instanties volledig te doorlopen. Hiermee wordt de Ombudsman een verlengstuk van het vertragende systeem: de instantie die moet ingrijpen bij bestuurlijk falen, dwingt de burger om te wachten tot de administratieve molen zelf is uitgedraaid. Nadat herhaalde pogingen en aanvullende dossiers stranden op deze formele reflex, wordt het dossier definitief gesloten en uitsluitend nog geregistreerd als een passief 'signaal</w:t>
      </w:r>
      <w:r>
        <w:rPr>
          <w:lang w:val="nl-NL"/>
        </w:rPr>
        <w:t>'.</w:t>
      </w:r>
    </w:p>
    <w:p w14:paraId="3F662B9E" w14:textId="77777777" w:rsidR="00B54F27" w:rsidRDefault="00B54F27">
      <w:pPr>
        <w:pStyle w:val="marker"/>
        <w:ind w:left="800" w:right="800"/>
        <w:divId w:val="1696153226"/>
        <w:rPr>
          <w:lang w:val="nl-NL"/>
        </w:rPr>
      </w:pPr>
      <w:r>
        <w:br w:type="page"/>
      </w:r>
    </w:p>
    <w:p w14:paraId="231B95AB" w14:textId="77777777" w:rsidR="00B54F27" w:rsidRDefault="00B54F27">
      <w:pPr>
        <w:pStyle w:val="Kop3"/>
        <w:divId w:val="1696153226"/>
        <w:rPr>
          <w:rFonts w:eastAsia="Times New Roman"/>
          <w:lang w:val="nl-NL"/>
        </w:rPr>
      </w:pPr>
      <w:bookmarkStart w:id="51" w:name="_Toc241846415"/>
      <w:r>
        <w:rPr>
          <w:rFonts w:eastAsia="Times New Roman"/>
          <w:lang w:val="nl-NL"/>
        </w:rPr>
        <w:t>KONINKLIJK HUIS (NEDERLAND)</w:t>
      </w:r>
      <w:bookmarkEnd w:id="51"/>
    </w:p>
    <w:p w14:paraId="7449836E" w14:textId="77777777" w:rsidR="00B54F27" w:rsidRDefault="00B54F27">
      <w:pPr>
        <w:pStyle w:val="subtitel"/>
        <w:divId w:val="1696153226"/>
        <w:rPr>
          <w:lang w:val="nl-NL"/>
        </w:rPr>
      </w:pPr>
      <w:r>
        <w:rPr>
          <w:lang w:val="nl-NL"/>
        </w:rPr>
        <w:t>Het Grondwettelijke Nulpunt</w:t>
      </w:r>
    </w:p>
    <w:p w14:paraId="434409A6" w14:textId="77777777" w:rsidR="00B54F27" w:rsidRDefault="00B54F27">
      <w:pPr>
        <w:pStyle w:val="Normaalweb"/>
        <w:divId w:val="1696153226"/>
        <w:rPr>
          <w:lang w:val="nl-NL"/>
        </w:rPr>
      </w:pPr>
      <w:r>
        <w:rPr>
          <w:lang w:val="nl-NL"/>
        </w:rPr>
        <w:t>De escalatieladder binnen de Nederlandse staat eindigt, evenals in België, bij het symbolische staatshoofd. In mei 2026 wordt de Systeem-Audit per aangetekende post aangeboden aan het Kabinet van de Koning. Dit verzoekschrift markeert het bereiken van de absolute top van de nationale staatsinrichting met de vraag om aandacht voor de onzichtbare administratieve armoede in de grensstreek.</w:t>
      </w:r>
    </w:p>
    <w:p w14:paraId="2432F45B" w14:textId="77777777" w:rsidR="00B54F27" w:rsidRDefault="00B54F27">
      <w:pPr>
        <w:pStyle w:val="Normaalweb"/>
        <w:divId w:val="1696153226"/>
        <w:rPr>
          <w:lang w:val="nl-NL"/>
        </w:rPr>
      </w:pPr>
      <w:r>
        <w:rPr>
          <w:lang w:val="nl-NL"/>
        </w:rPr>
        <w:t>De reactie van het Kabinet van de Koning in juli 2026 volgt de stricte kaders van de Nederlandse Grondwet. Er wordt erkend dat de Koning persoonlijk geen enkele bevoegdheid bezit om in te grijpen in administratieve beslissingen of om uitvoerende instanties te corrigeren. Het Paleis biedt aan om het verzoekschrift formeel door te geleiden naar de bevoegde minister of staatssecretaris, mits de burger exact specificeert voor welk specifiek deelprobleem steun wordt gevraagd.</w:t>
      </w:r>
    </w:p>
    <w:p w14:paraId="51D512BC" w14:textId="77777777" w:rsidR="00B54F27" w:rsidRDefault="00B54F27">
      <w:pPr>
        <w:pStyle w:val="Normaalweb"/>
        <w:divId w:val="1696153226"/>
        <w:rPr>
          <w:lang w:val="nl-NL"/>
        </w:rPr>
      </w:pPr>
      <w:r>
        <w:rPr>
          <w:lang w:val="nl-NL"/>
        </w:rPr>
        <w:t>Hiermee is ook in Nederland de nationale escalatieladder definitief uitgewerkt. Het hoogste staatshoofd kan niet meer doen dan de brief terugsturen naar precies dat ministerie dat verantwoordelijk is voor de gemaakte fouten. Dit onderstreept het fundamentele uitgangspunt van deze audit: er is binnen de nationale structuren van beide lidstaten geen enkele instantie meer over die een transnationaal bevoegdheidsvacuüm kan oplossen. De nationale staat houdt op met functioneren zodra de grens wordt overstoken.</w:t>
      </w:r>
    </w:p>
    <w:p w14:paraId="2E9AEC7B" w14:textId="77777777" w:rsidR="00B54F27" w:rsidRDefault="00B54F27">
      <w:pPr>
        <w:pStyle w:val="marker"/>
        <w:ind w:left="800" w:right="800"/>
        <w:divId w:val="1696153226"/>
        <w:rPr>
          <w:lang w:val="nl-NL"/>
        </w:rPr>
      </w:pPr>
      <w:r>
        <w:br w:type="page"/>
      </w:r>
    </w:p>
    <w:p w14:paraId="0F130221" w14:textId="77777777" w:rsidR="00B54F27" w:rsidRDefault="00B54F27">
      <w:pPr>
        <w:pStyle w:val="Kop3"/>
        <w:divId w:val="1696153226"/>
        <w:rPr>
          <w:rFonts w:eastAsia="Times New Roman"/>
          <w:lang w:val="nl-NL"/>
        </w:rPr>
      </w:pPr>
      <w:bookmarkStart w:id="52" w:name="_Toc241846416"/>
      <w:r>
        <w:rPr>
          <w:rFonts w:eastAsia="Times New Roman"/>
          <w:lang w:val="nl-NL"/>
        </w:rPr>
        <w:t>NEDERLANDSE POLITIEKE PARTIJEN</w:t>
      </w:r>
      <w:bookmarkEnd w:id="52"/>
    </w:p>
    <w:p w14:paraId="674559C4" w14:textId="77777777" w:rsidR="00B54F27" w:rsidRDefault="00B54F27">
      <w:pPr>
        <w:pStyle w:val="subtitel"/>
        <w:divId w:val="1696153226"/>
        <w:rPr>
          <w:lang w:val="nl-NL"/>
        </w:rPr>
      </w:pPr>
      <w:r>
        <w:rPr>
          <w:lang w:val="nl-NL"/>
        </w:rPr>
        <w:t>De Standaardontkenning van de Wetgever</w:t>
      </w:r>
    </w:p>
    <w:p w14:paraId="6A91B3BB" w14:textId="77777777" w:rsidR="00B54F27" w:rsidRDefault="00B54F27">
      <w:pPr>
        <w:pStyle w:val="Normaalweb"/>
        <w:divId w:val="1696153226"/>
        <w:rPr>
          <w:lang w:val="nl-NL"/>
        </w:rPr>
      </w:pPr>
      <w:r>
        <w:rPr>
          <w:lang w:val="nl-NL"/>
        </w:rPr>
        <w:t>De politieke fracties in de Tweede Kamer vormen de wetgevende macht en dragen de politieke verantwoordelijkheid voor het functioneren van de sociale zekerheid. Vanaf april 2026 worden de leiderschappen en secretariaten van diverse Nederlandse partijen (waaronder PVV, VVD, BBB en NSC) geconfronteerd met gedetailleerde brandbrieven over het grensoverschrijdende bevoegdheidsvacuüm. De reacties van het politieke landschap kenmerken zich door een volstrekte afwezigheid van inhoudelijke actie.</w:t>
      </w:r>
    </w:p>
    <w:p w14:paraId="72A8EC9D" w14:textId="77777777" w:rsidR="00B54F27" w:rsidRDefault="00B54F27">
      <w:pPr>
        <w:pStyle w:val="Normaalweb"/>
        <w:divId w:val="1696153226"/>
        <w:rPr>
          <w:lang w:val="nl-NL"/>
        </w:rPr>
      </w:pPr>
      <w:r>
        <w:rPr>
          <w:lang w:val="nl-NL"/>
        </w:rPr>
        <w:t>De respons van regeringspartijen en gevestigde fracties (zoals de VVD) is even voorspelbaar als teleurstellend. Men laat per standaardbrief weten niet te kunnen ingrijpen in persoonlijke dossiers en adviseert de burger om hulp te zoeken bij de Nationale Ombudsman — dezelfde Ombudsman die de zaak op zijn beurt al heeft afgewezen. Partijen die zich profileren op 'bestaanszekerheid' (zoals NSC) of partijen die opkomen voor de regio (zoals de BBB) sturen het dossier na lang wachten intern door naar beleidsmedew</w:t>
      </w:r>
      <w:r>
        <w:rPr>
          <w:lang w:val="nl-NL"/>
        </w:rPr>
        <w:t>erkers, waarna het in de parlementaire vergetelheid verdwijnt zonder dat er ook maar één Kamervraag wordt gesteld.</w:t>
      </w:r>
    </w:p>
    <w:p w14:paraId="558A4183" w14:textId="77777777" w:rsidR="00B54F27" w:rsidRDefault="00B54F27">
      <w:pPr>
        <w:pStyle w:val="Normaalweb"/>
        <w:divId w:val="1696153226"/>
        <w:rPr>
          <w:lang w:val="nl-NL"/>
        </w:rPr>
      </w:pPr>
      <w:r>
        <w:rPr>
          <w:lang w:val="nl-NL"/>
        </w:rPr>
        <w:t>De politieke macht toont zich in dit dossier volkomen vervreemd van de uitvoeringswerkelijkheid. Partijen schrijven de wetten die de binaire kaders en de digitale valkuilen creëren, maar zodra een burger met keiharde cijfers en tijdlijnen bewijst dat die wetten levens ontwrichten, zwijgen de fracties in alle talen of verschuilen zij zich achter procedurele onbevoegdheid.</w:t>
      </w:r>
    </w:p>
    <w:p w14:paraId="251065BC" w14:textId="77777777" w:rsidR="00B54F27" w:rsidRDefault="00B54F27">
      <w:pPr>
        <w:pStyle w:val="marker"/>
        <w:ind w:left="800" w:right="800"/>
        <w:divId w:val="1696153226"/>
        <w:rPr>
          <w:lang w:val="nl-NL"/>
        </w:rPr>
      </w:pPr>
      <w:r>
        <w:br w:type="page"/>
      </w:r>
    </w:p>
    <w:p w14:paraId="0636DD49" w14:textId="77777777" w:rsidR="00B54F27" w:rsidRDefault="00B54F27">
      <w:pPr>
        <w:pStyle w:val="Kop3"/>
        <w:divId w:val="1696153226"/>
        <w:rPr>
          <w:rFonts w:eastAsia="Times New Roman"/>
          <w:lang w:val="nl-NL"/>
        </w:rPr>
      </w:pPr>
      <w:bookmarkStart w:id="53" w:name="_Toc241846417"/>
      <w:r>
        <w:rPr>
          <w:rFonts w:eastAsia="Times New Roman"/>
          <w:lang w:val="nl-NL"/>
        </w:rPr>
        <w:t>TWEEDE KAMER (COMMISSIE SZW)</w:t>
      </w:r>
      <w:bookmarkEnd w:id="53"/>
    </w:p>
    <w:p w14:paraId="01D3FF22" w14:textId="77777777" w:rsidR="00B54F27" w:rsidRDefault="00B54F27">
      <w:pPr>
        <w:pStyle w:val="subtitel"/>
        <w:divId w:val="1696153226"/>
        <w:rPr>
          <w:lang w:val="nl-NL"/>
        </w:rPr>
      </w:pPr>
      <w:r>
        <w:rPr>
          <w:lang w:val="nl-NL"/>
        </w:rPr>
        <w:t>Het Geparkeerde Parlementaire Signaal</w:t>
      </w:r>
    </w:p>
    <w:p w14:paraId="3CEF6503" w14:textId="77777777" w:rsidR="00B54F27" w:rsidRDefault="00B54F27">
      <w:pPr>
        <w:pStyle w:val="Normaalweb"/>
        <w:divId w:val="1696153226"/>
        <w:rPr>
          <w:lang w:val="nl-NL"/>
        </w:rPr>
      </w:pPr>
      <w:r>
        <w:rPr>
          <w:lang w:val="nl-NL"/>
        </w:rPr>
        <w:t>De Vaste Commissie voor Sociale Zaken en Werkgelegenheid (SZW) van de Tweede Kamer is het democratische orgaan dat de bewindspersonen controleert op de uitvoering van de sociale zekerheid. In april 2026 ontvangt deze commissie een dwingende brandbrief en de volledige Systeem-Audit, waarin wordt blootgelegd hoe de Nederlandse wetgeving en uitvoeringsinstanties (zoals het UWV en de SVB) falen in de bescherming van grensarbeiders.</w:t>
      </w:r>
    </w:p>
    <w:p w14:paraId="4702FDA2" w14:textId="77777777" w:rsidR="00B54F27" w:rsidRDefault="00B54F27">
      <w:pPr>
        <w:pStyle w:val="Normaalweb"/>
        <w:divId w:val="1696153226"/>
        <w:rPr>
          <w:lang w:val="nl-NL"/>
        </w:rPr>
      </w:pPr>
      <w:r>
        <w:rPr>
          <w:lang w:val="nl-NL"/>
        </w:rPr>
        <w:t>De ambtelijke griffie registreert de brief correct als een ingekomen stuk. Vervolgens past de politieke commissie een beproefde methode toe om directe verantwoordelijkheid te ontwijken: het dossier wordt formeel ingepland en 'geparkeerd' voor een toekomstig commissiedebat over de uitvoering van de sociale zekerheid. Daarbij wordt in de besluitvorming direct een procedurele beperking ingebouwd: men stelt expliciet dat de Kamer zich uitdrukkelijk niet bezighoudt met de individuele kwestie van de burger.</w:t>
      </w:r>
    </w:p>
    <w:p w14:paraId="58C8FCA7" w14:textId="77777777" w:rsidR="00B54F27" w:rsidRDefault="00B54F27">
      <w:pPr>
        <w:pStyle w:val="Normaalweb"/>
        <w:divId w:val="1696153226"/>
        <w:rPr>
          <w:lang w:val="nl-NL"/>
        </w:rPr>
      </w:pPr>
      <w:r>
        <w:rPr>
          <w:lang w:val="nl-NL"/>
        </w:rPr>
        <w:t>Hiermee degradeert het parlement de keiharde empirische data van een systematisch bevoegdheidsvacuüm tot een abstract beleidssignaal. De volksvertegenwoordiging erkent hiermee indirect dat de door henzelf ontworpen wetgeving in de praktijk vastloopt, maar weigert om op basis van een concrete casus direct de ministers ter verantwoording te roepen of in te grijpen in de lopende administratieve situatie.</w:t>
      </w:r>
    </w:p>
    <w:p w14:paraId="1C177060" w14:textId="77777777" w:rsidR="00B54F27" w:rsidRDefault="00B54F27">
      <w:pPr>
        <w:pStyle w:val="marker"/>
        <w:ind w:left="800" w:right="800"/>
        <w:divId w:val="1696153226"/>
        <w:rPr>
          <w:lang w:val="nl-NL"/>
        </w:rPr>
      </w:pPr>
      <w:r>
        <w:br w:type="page"/>
      </w:r>
    </w:p>
    <w:p w14:paraId="3407DCDF" w14:textId="77777777" w:rsidR="00B54F27" w:rsidRDefault="00B54F27">
      <w:pPr>
        <w:pStyle w:val="Kop1"/>
        <w:divId w:val="1696153226"/>
        <w:rPr>
          <w:rFonts w:eastAsia="Times New Roman"/>
          <w:lang w:val="nl-NL"/>
        </w:rPr>
      </w:pPr>
      <w:bookmarkStart w:id="54" w:name="_Toc241846418"/>
      <w:r>
        <w:rPr>
          <w:rFonts w:eastAsia="Times New Roman"/>
          <w:lang w:val="nl-NL"/>
        </w:rPr>
        <w:t>III. Overkoepelend, Bemiddeling &amp; Maatschappelijke Resonantie</w:t>
      </w:r>
      <w:bookmarkEnd w:id="54"/>
    </w:p>
    <w:p w14:paraId="2CB130C7" w14:textId="77777777" w:rsidR="00B54F27" w:rsidRDefault="00B54F27">
      <w:pPr>
        <w:pStyle w:val="Kop3"/>
        <w:divId w:val="1696153226"/>
        <w:rPr>
          <w:rFonts w:eastAsia="Times New Roman"/>
          <w:lang w:val="nl-NL"/>
        </w:rPr>
      </w:pPr>
      <w:bookmarkStart w:id="55" w:name="_Toc241846419"/>
      <w:r>
        <w:rPr>
          <w:rFonts w:eastAsia="Times New Roman"/>
          <w:lang w:val="nl-NL"/>
        </w:rPr>
        <w:t>ACADEMISCHE OBSERVATIELAAG</w:t>
      </w:r>
      <w:bookmarkEnd w:id="55"/>
    </w:p>
    <w:p w14:paraId="24A90D00" w14:textId="77777777" w:rsidR="00B54F27" w:rsidRDefault="00B54F27">
      <w:pPr>
        <w:pStyle w:val="subtitel"/>
        <w:divId w:val="1696153226"/>
        <w:rPr>
          <w:lang w:val="nl-NL"/>
        </w:rPr>
      </w:pPr>
      <w:r>
        <w:rPr>
          <w:lang w:val="nl-NL"/>
        </w:rPr>
        <w:t>De Retrospectieve Analyse van een Crisis</w:t>
      </w:r>
    </w:p>
    <w:p w14:paraId="04647027" w14:textId="77777777" w:rsidR="00B54F27" w:rsidRDefault="00B54F27">
      <w:pPr>
        <w:pStyle w:val="Normaalweb"/>
        <w:divId w:val="1696153226"/>
        <w:rPr>
          <w:lang w:val="nl-NL"/>
        </w:rPr>
      </w:pPr>
      <w:r>
        <w:rPr>
          <w:lang w:val="nl-NL"/>
        </w:rPr>
        <w:t xml:space="preserve">Wetenschappelijke instituten, universitaire faculteiten voor sociaal recht en gespecialiseerde kenniscentra voor grenseffecten hebben binnen de rechtsstaat de taak om wetgeving te toetsen aan de maatschappelijke uitvoeringspraktijk. Zij analyseren structurele knelpunten in de sociale zekerheid en publiceren rapportages voor nationale parlementen en de Europese Commissie. Wanneer de gedocumenteerde Systeem-Audit in het voorjaar van 2026 bij diverse Nederlandse en Belgische universiteiten wordt ingediend als </w:t>
      </w:r>
      <w:r>
        <w:rPr>
          <w:lang w:val="nl-NL"/>
        </w:rPr>
        <w:t>actuele casuïstiek van een transnationaal bevoegdheidsvacuüm, blijft een inhoudelijke reactie aanvankelijk volledig uit. De academische infrastructuur is primair ingericht op retrospectief onderzoek binnen afgebakende onderzoeksprogramma's en beschikt niet over een operationeel protocol om een lopende, individuele systeemblokkade in real-time te onderzoeken.</w:t>
      </w:r>
    </w:p>
    <w:p w14:paraId="1C2F2FA8" w14:textId="77777777" w:rsidR="00B54F27" w:rsidRDefault="00B54F27">
      <w:pPr>
        <w:pStyle w:val="Normaalweb"/>
        <w:divId w:val="1696153226"/>
        <w:rPr>
          <w:lang w:val="nl-NL"/>
        </w:rPr>
      </w:pPr>
      <w:r>
        <w:rPr>
          <w:lang w:val="nl-NL"/>
        </w:rPr>
        <w:t>Deze radiostilte wordt in september 2026 doorbroken wanneer het geactualiseerde dossier het niveau van specifieke grensarbeid-expertise bereikt. Na een eerste bevestiging van dossierstudie door een hoogleraar aan een grensoverschrijdend onderzoeksinstituut, volgt een diepgaande inhoudelijke analyse door een onafhankelijk onderzoeker met een decennialange staat van dienst in grensoverschrijdende procedures. In deze uitwisseling wordt de casus niet langer als een geïsoleerd incident behandeld, maar getoetst a</w:t>
      </w:r>
      <w:r>
        <w:rPr>
          <w:lang w:val="nl-NL"/>
        </w:rPr>
        <w:t>an de wisselwerking tussen de Europese coördinatieverordening *1*, de verordening inzake het vrij verkeer van werknemers *2* en de vaste rechtspraak van het Hof van Justitie over fiscale en sociale gelijke behandeling over de grens *3*. Daarbij wordt tevens aan de hand van officiële correspondentie van de Europese Commissie gedocumenteerd dat formele inbreukklachten tegen België en Vlaanderen over de uitsluiting van grensarbeiders bij sociale voordelen en het Groeipakket al sinds 2022 en 2023 in een onderzo</w:t>
      </w:r>
      <w:r>
        <w:rPr>
          <w:lang w:val="nl-NL"/>
        </w:rPr>
        <w:t>eksfase verkeren zonder definitief besluit.</w:t>
      </w:r>
    </w:p>
    <w:p w14:paraId="59440F4E" w14:textId="77777777" w:rsidR="00B54F27" w:rsidRDefault="00B54F27">
      <w:pPr>
        <w:pStyle w:val="Normaalweb"/>
        <w:divId w:val="1696153226"/>
        <w:rPr>
          <w:lang w:val="nl-NL"/>
        </w:rPr>
      </w:pPr>
      <w:r>
        <w:rPr>
          <w:lang w:val="nl-NL"/>
        </w:rPr>
        <w:t>De interactie met de onderzoekswereld verschuift van passieve observatie naar actieve verificatie wanneer de onderzoeker de exacte medische en fiscale parameters van het dossier via een anonieme steekproef voorlegt aan de Belgische belastingdienst voor niet-inwoners. De belastingadministratie bevestigt in deze steekproef schriftelijk dat bij het ontbreken van een Nederlands vervangingsinkomen boven de wettelijke drempel het spontaan toevoegen van medische verklaringen bij de aangifte een geldige route vormt</w:t>
      </w:r>
      <w:r>
        <w:rPr>
          <w:lang w:val="nl-NL"/>
        </w:rPr>
        <w:t xml:space="preserve"> om de fiscale handicapstatus naar Belgisch recht aan te tonen. Tegelijkertijd legt deze academische validatie de operationele grens van de wetenschap bloot. Hoewel het onderzoek bevestigt dat nationale uitvoeringsorganen vastlopen op het ontbreken van digitale standaardsjablonen voor grensarbeiders met een medische beperking, bezit de academische laag geen uitvoerende of afdwingende bevoegdheid. De wetenschappelijke bevestiging van de weeffout opent geen gesloten databanken zoals de Kruispuntbank van de So</w:t>
      </w:r>
      <w:r>
        <w:rPr>
          <w:lang w:val="nl-NL"/>
        </w:rPr>
        <w:t>ciale Zekerheid en voorkomt evenmin dat een geslaagde fiscale correctie in het werkland via een gewijzigd inkomen nieuwe herberekeningen of terugvorderingen uitlokt bij inkomensafhankelijke regelingen aan beide zijden van de grens.</w:t>
      </w:r>
    </w:p>
    <w:p w14:paraId="230C03EC" w14:textId="77777777" w:rsidR="00B54F27" w:rsidRDefault="00B54F27">
      <w:pPr>
        <w:divId w:val="514418918"/>
        <w:rPr>
          <w:color w:val="555555"/>
          <w:sz w:val="20"/>
          <w:szCs w:val="20"/>
          <w:lang w:val="nl-NL"/>
        </w:rPr>
      </w:pPr>
      <w:r>
        <w:rPr>
          <w:color w:val="555555"/>
          <w:sz w:val="20"/>
          <w:szCs w:val="20"/>
          <w:lang w:val="nl-NL"/>
        </w:rPr>
        <w:t>*1* Verordening (EG) nr. 883/2004 (inclusief Bijlage X inzake bijzondere niet op premie- of bijdragebetaling berustende prestaties).</w:t>
      </w:r>
    </w:p>
    <w:p w14:paraId="1EFF2D62" w14:textId="77777777" w:rsidR="00B54F27" w:rsidRDefault="00B54F27">
      <w:pPr>
        <w:divId w:val="514418918"/>
        <w:rPr>
          <w:color w:val="555555"/>
          <w:sz w:val="20"/>
          <w:szCs w:val="20"/>
          <w:lang w:val="nl-NL"/>
        </w:rPr>
      </w:pPr>
      <w:r>
        <w:rPr>
          <w:color w:val="555555"/>
          <w:sz w:val="20"/>
          <w:szCs w:val="20"/>
          <w:lang w:val="nl-NL"/>
        </w:rPr>
        <w:t>*2* Artikel 7, lid 2 van Verordening (EU) nr. 492/2011 betreffende het vrije verkeer van werknemers binnen de Unie.</w:t>
      </w:r>
    </w:p>
    <w:p w14:paraId="3E7CC85E" w14:textId="77777777" w:rsidR="00B54F27" w:rsidRDefault="00B54F27">
      <w:pPr>
        <w:divId w:val="514418918"/>
        <w:rPr>
          <w:color w:val="555555"/>
          <w:sz w:val="20"/>
          <w:szCs w:val="20"/>
          <w:lang w:val="nl-NL"/>
        </w:rPr>
      </w:pPr>
      <w:r>
        <w:rPr>
          <w:color w:val="555555"/>
          <w:sz w:val="20"/>
          <w:szCs w:val="20"/>
          <w:lang w:val="nl-NL"/>
        </w:rPr>
        <w:t>*3* Waaronder het Schumacker-arrest (C-279/93, 90%-norm), het arrest-Hendrix (C-385/17) en het arrest-Chefquet.</w:t>
      </w:r>
    </w:p>
    <w:p w14:paraId="696298CB" w14:textId="77777777" w:rsidR="00B54F27" w:rsidRDefault="00B54F27">
      <w:pPr>
        <w:pStyle w:val="marker"/>
        <w:ind w:left="800" w:right="800"/>
        <w:divId w:val="1696153226"/>
        <w:rPr>
          <w:lang w:val="nl-NL"/>
        </w:rPr>
      </w:pPr>
      <w:r>
        <w:br w:type="page"/>
      </w:r>
    </w:p>
    <w:p w14:paraId="58A6D2A5" w14:textId="77777777" w:rsidR="00B54F27" w:rsidRDefault="00B54F27">
      <w:pPr>
        <w:pStyle w:val="Kop3"/>
        <w:divId w:val="1696153226"/>
        <w:rPr>
          <w:rFonts w:eastAsia="Times New Roman"/>
          <w:lang w:val="nl-NL"/>
        </w:rPr>
      </w:pPr>
      <w:bookmarkStart w:id="56" w:name="_Toc241846420"/>
      <w:r>
        <w:rPr>
          <w:rFonts w:eastAsia="Times New Roman"/>
          <w:lang w:val="nl-NL"/>
        </w:rPr>
        <w:t>BENELUX UNIE</w:t>
      </w:r>
      <w:bookmarkEnd w:id="56"/>
    </w:p>
    <w:p w14:paraId="12EBE93F" w14:textId="77777777" w:rsidR="00B54F27" w:rsidRDefault="00B54F27">
      <w:pPr>
        <w:pStyle w:val="subtitel"/>
        <w:divId w:val="1696153226"/>
        <w:rPr>
          <w:lang w:val="nl-NL"/>
        </w:rPr>
      </w:pPr>
      <w:r>
        <w:rPr>
          <w:lang w:val="nl-NL"/>
        </w:rPr>
        <w:t>De Diplomatieke Observatie en de Afwezige Praktijk</w:t>
      </w:r>
    </w:p>
    <w:p w14:paraId="7F5FDF8A" w14:textId="77777777" w:rsidR="00B54F27" w:rsidRDefault="00B54F27">
      <w:pPr>
        <w:pStyle w:val="Normaalweb"/>
        <w:divId w:val="1696153226"/>
        <w:rPr>
          <w:lang w:val="nl-NL"/>
        </w:rPr>
      </w:pPr>
      <w:r>
        <w:rPr>
          <w:lang w:val="nl-NL"/>
        </w:rPr>
        <w:t>De Benelux Unie profileert zich van oudsher als de absolute pionier van de grensoverschrijdende samenwerking en als de proeftuin voor Europese integratie. Wanneer deze intergouvernementele organisatie echter wordt geconfronteerd met het aanhoudende administratieve vacuüm tussen de Belgische en Nederlandse sociale zekerheid, wordt het verschil tussen macro-diplomatie en micro-realiteit onmiddellijk zichtbaar.</w:t>
      </w:r>
    </w:p>
    <w:p w14:paraId="1C0FA02E" w14:textId="77777777" w:rsidR="00B54F27" w:rsidRDefault="00B54F27">
      <w:pPr>
        <w:pStyle w:val="Normaalweb"/>
        <w:divId w:val="1696153226"/>
        <w:rPr>
          <w:lang w:val="nl-NL"/>
        </w:rPr>
      </w:pPr>
      <w:r>
        <w:rPr>
          <w:lang w:val="nl-NL"/>
        </w:rPr>
        <w:t>De Benelux Unie functioneert in de kern uitsluitend als een overlegorgaan voor lidstaten. Zij produceren hoogwaardige verdragen, intentieverklaringen en academische studies over de arbeidsmarkt, maar zijn operationeel volledig onzichtbaar in de dagelijkse strijd van de grensarbeider. Er bestaat geen Benelux-noodloket dat een weigerend ziekenfonds ter verantwoording kan roepen of een vastgelopen fiscale datastroom kan deblokkeren.</w:t>
      </w:r>
    </w:p>
    <w:p w14:paraId="1E80BFAF" w14:textId="77777777" w:rsidR="00B54F27" w:rsidRDefault="00B54F27">
      <w:pPr>
        <w:pStyle w:val="Normaalweb"/>
        <w:divId w:val="1696153226"/>
        <w:rPr>
          <w:lang w:val="nl-NL"/>
        </w:rPr>
      </w:pPr>
      <w:r>
        <w:rPr>
          <w:lang w:val="nl-NL"/>
        </w:rPr>
        <w:t>Wanneer acute dossiers escaleren, verwijst de Benelux Unie standaard terug naar precies die nationale kanalen en organen (zoals SOLVIT of de ombudsmannen) die eerder in de keten al gefaald hebben. Het orgaan bewijst daarmee dat het weliswaar grensoverschrijdende visies kan opstellen, maar niet bereid of bevoegd is om bindende interventies uit te voeren ter bescherming van de burgers in het hart van hun eigen verdragsgebied.</w:t>
      </w:r>
    </w:p>
    <w:p w14:paraId="58448372" w14:textId="77777777" w:rsidR="00B54F27" w:rsidRDefault="00B54F27">
      <w:pPr>
        <w:pStyle w:val="marker"/>
        <w:ind w:left="800" w:right="800"/>
        <w:divId w:val="1696153226"/>
        <w:rPr>
          <w:lang w:val="nl-NL"/>
        </w:rPr>
      </w:pPr>
      <w:r>
        <w:br w:type="page"/>
      </w:r>
    </w:p>
    <w:p w14:paraId="4031F7A1" w14:textId="77777777" w:rsidR="00B54F27" w:rsidRDefault="00B54F27">
      <w:pPr>
        <w:pStyle w:val="Kop3"/>
        <w:divId w:val="1696153226"/>
        <w:rPr>
          <w:rFonts w:eastAsia="Times New Roman"/>
          <w:lang w:val="nl-NL"/>
        </w:rPr>
      </w:pPr>
      <w:bookmarkStart w:id="57" w:name="_Toc241846421"/>
      <w:r>
        <w:rPr>
          <w:rFonts w:eastAsia="Times New Roman"/>
          <w:lang w:val="nl-NL"/>
        </w:rPr>
        <w:t>GRENSINFOPUNT (GIP)</w:t>
      </w:r>
      <w:bookmarkEnd w:id="57"/>
    </w:p>
    <w:p w14:paraId="57F5A8D0" w14:textId="77777777" w:rsidR="00B54F27" w:rsidRDefault="00B54F27">
      <w:pPr>
        <w:pStyle w:val="subtitel"/>
        <w:divId w:val="1696153226"/>
        <w:rPr>
          <w:lang w:val="nl-NL"/>
        </w:rPr>
      </w:pPr>
      <w:r>
        <w:rPr>
          <w:lang w:val="nl-NL"/>
        </w:rPr>
        <w:t>De Waarnemer Zonder Mandaat</w:t>
      </w:r>
    </w:p>
    <w:p w14:paraId="065A1ECA" w14:textId="77777777" w:rsidR="00B54F27" w:rsidRDefault="00B54F27">
      <w:pPr>
        <w:pStyle w:val="Normaalweb"/>
        <w:divId w:val="1696153226"/>
        <w:rPr>
          <w:lang w:val="nl-NL"/>
        </w:rPr>
      </w:pPr>
      <w:r>
        <w:rPr>
          <w:lang w:val="nl-NL"/>
        </w:rPr>
        <w:t>Het netwerk van GrensInfoPunten (GIP) is in het leven geroepen om de complexe wet- en regelgeving voor grensarbeiders te ontrafelen. Als advies- en informatienetwerk functioneren zij uitstekend: ze bieden een accuraat theoretisch overzicht van de rechten en plichten aan beide zijden van de grens. Echter, zodra de theorie vastloopt in een acute, praktische systeemcrisis, stuit ook deze organisatie op haar harde limieten.</w:t>
      </w:r>
    </w:p>
    <w:p w14:paraId="4A5BDC16" w14:textId="77777777" w:rsidR="00B54F27" w:rsidRDefault="00B54F27">
      <w:pPr>
        <w:pStyle w:val="Normaalweb"/>
        <w:divId w:val="1696153226"/>
        <w:rPr>
          <w:lang w:val="nl-NL"/>
        </w:rPr>
      </w:pPr>
      <w:r>
        <w:rPr>
          <w:lang w:val="nl-NL"/>
        </w:rPr>
        <w:t>Wanneer de grensarbeider in het voorjaar van 2026 de GIP's in de grensregio raadpleegt over de systematische weigering van de Belgische en Nederlandse instanties om elkaars medische en fiscale data te erkennen, kan het loket slechts bevestigen dat de burger theoretisch gelijk heeft. Zij bevestigen mondeling de knelpunten, maar weigeren de casus formeel als grensbelemmering aan te melden bij Schakelpunt.eu, met een beroep op hun strikte neutraliteit ten opzichte van overheidsinstanties. Het orgaan dat ontwor</w:t>
      </w:r>
      <w:r>
        <w:rPr>
          <w:lang w:val="nl-NL"/>
        </w:rPr>
        <w:t>pen is om de grens te overbruggen, kiest voor de veilige positie van de neutrale waarnemer.</w:t>
      </w:r>
    </w:p>
    <w:p w14:paraId="41171461" w14:textId="77777777" w:rsidR="00B54F27" w:rsidRDefault="00B54F27">
      <w:pPr>
        <w:pStyle w:val="Normaalweb"/>
        <w:divId w:val="1696153226"/>
        <w:rPr>
          <w:lang w:val="nl-NL"/>
        </w:rPr>
      </w:pPr>
      <w:r>
        <w:rPr>
          <w:lang w:val="nl-NL"/>
        </w:rPr>
        <w:t>Maar voor de burger die op dat moment medisch en financieel is vastgelopen, biedt deze signalering geen enkele operationele verlichting. Het GrensInfoPunt beschikt over nul uitvoerende macht. Zij kunnen geen enkel ministerie dwingen tot handelen, geen enkele uitkering lostrekken en geen enkele foutieve beslissing terugdraaien. Ze fungeren als uiterst vriendelijke routeplanners in een doolhof waarvan alle deuren elektronisch zijn vergrendeld door de natiestaat.</w:t>
      </w:r>
    </w:p>
    <w:p w14:paraId="0781CB50" w14:textId="77777777" w:rsidR="00B54F27" w:rsidRDefault="00B54F27">
      <w:pPr>
        <w:pStyle w:val="marker"/>
        <w:ind w:left="800" w:right="800"/>
        <w:divId w:val="1696153226"/>
        <w:rPr>
          <w:lang w:val="nl-NL"/>
        </w:rPr>
      </w:pPr>
      <w:r>
        <w:br w:type="page"/>
      </w:r>
    </w:p>
    <w:p w14:paraId="1560DE66" w14:textId="77777777" w:rsidR="00B54F27" w:rsidRDefault="00B54F27">
      <w:pPr>
        <w:pStyle w:val="Kop3"/>
        <w:divId w:val="1696153226"/>
        <w:rPr>
          <w:rFonts w:eastAsia="Times New Roman"/>
          <w:lang w:val="nl-NL"/>
        </w:rPr>
      </w:pPr>
      <w:bookmarkStart w:id="58" w:name="_Toc241846422"/>
      <w:r>
        <w:rPr>
          <w:rFonts w:eastAsia="Times New Roman"/>
          <w:lang w:val="nl-NL"/>
        </w:rPr>
        <w:t>MEDIA &amp; PUBLIEKE INTELLECTUELEN</w:t>
      </w:r>
      <w:bookmarkEnd w:id="58"/>
    </w:p>
    <w:p w14:paraId="4040A3A8" w14:textId="77777777" w:rsidR="00B54F27" w:rsidRDefault="00B54F27">
      <w:pPr>
        <w:pStyle w:val="subtitel"/>
        <w:divId w:val="1696153226"/>
        <w:rPr>
          <w:lang w:val="nl-NL"/>
        </w:rPr>
      </w:pPr>
      <w:r>
        <w:rPr>
          <w:lang w:val="nl-NL"/>
        </w:rPr>
        <w:t>De Vluchtige Resonantie van Schande</w:t>
      </w:r>
    </w:p>
    <w:p w14:paraId="0AD32B24" w14:textId="77777777" w:rsidR="00B54F27" w:rsidRDefault="00B54F27">
      <w:pPr>
        <w:pStyle w:val="Normaalweb"/>
        <w:divId w:val="1696153226"/>
        <w:rPr>
          <w:lang w:val="nl-NL"/>
        </w:rPr>
      </w:pPr>
      <w:r>
        <w:rPr>
          <w:lang w:val="nl-NL"/>
        </w:rPr>
        <w:t>Wanneer de juridische en politieke wegen afgesloten zijn, is de publieke opinie vaak het laatste redmiddel. De nationale pers, onderzoeksjournalisten en publieke columnisten hebben een natuurlijke interesse in verhalen over burgers die vermorzeld worden door falende algoritmes en weigerende instanties. De complexiteit en de brute onrechtvaardigheid van dit grensoverschrijdende dossier vormen een perfecte casus voor maatschappelijke verontwaardiging.</w:t>
      </w:r>
    </w:p>
    <w:p w14:paraId="622AC603" w14:textId="77777777" w:rsidR="00B54F27" w:rsidRDefault="00B54F27">
      <w:pPr>
        <w:pStyle w:val="Normaalweb"/>
        <w:divId w:val="1696153226"/>
        <w:rPr>
          <w:lang w:val="nl-NL"/>
        </w:rPr>
      </w:pPr>
      <w:r>
        <w:rPr>
          <w:lang w:val="nl-NL"/>
        </w:rPr>
        <w:t>De impact van media-aandacht is echter buitengewoon vluchtig. Een vlijmscherp artikel of een kritische column genereert kortstondige reputatieschade voor de betrokken instanties, wat soms kan leiden tot een plotselinge, geforceerde "coulanceregeling" voor dit ene, specifieke dossier om de PR-crisis te smoren. Het lost echter de onderliggende architectuurfout niet op.</w:t>
      </w:r>
    </w:p>
    <w:p w14:paraId="1DFB5B4D" w14:textId="77777777" w:rsidR="00B54F27" w:rsidRDefault="00B54F27">
      <w:pPr>
        <w:pStyle w:val="Normaalweb"/>
        <w:divId w:val="1696153226"/>
        <w:rPr>
          <w:lang w:val="nl-NL"/>
        </w:rPr>
      </w:pPr>
      <w:r>
        <w:rPr>
          <w:lang w:val="nl-NL"/>
        </w:rPr>
        <w:t>Belangrijker nog: algoritmes en geautomatiseerde beslisbomen in de kelders van ministeries lezen geen kranten. Zij trekken zich niets aan van opiniestukken. Zodra de nieuwscyclus twaalf uur later opschuift naar het volgende schandaal, verdwijnt de maatschappelijke druk. De frontoffice-medewerkers keren terug naar hun geprogrammeerde protocollen, de binaire uitsluitingen in de systemen blijven onaangeroerd, en de volgende grensarbeider valt exact in hetzelfde, nu geruisloze, gat.</w:t>
      </w:r>
    </w:p>
    <w:p w14:paraId="4A542F0E" w14:textId="77777777" w:rsidR="00B54F27" w:rsidRDefault="00B54F27">
      <w:pPr>
        <w:pStyle w:val="marker"/>
        <w:ind w:left="800" w:right="800"/>
        <w:divId w:val="1696153226"/>
        <w:rPr>
          <w:lang w:val="nl-NL"/>
        </w:rPr>
      </w:pPr>
      <w:r>
        <w:br w:type="page"/>
      </w:r>
    </w:p>
    <w:p w14:paraId="0EFC3883" w14:textId="77777777" w:rsidR="00B54F27" w:rsidRDefault="00B54F27">
      <w:pPr>
        <w:pStyle w:val="Kop3"/>
        <w:divId w:val="1696153226"/>
        <w:rPr>
          <w:rFonts w:eastAsia="Times New Roman"/>
          <w:lang w:val="nl-NL"/>
        </w:rPr>
      </w:pPr>
      <w:bookmarkStart w:id="59" w:name="_Toc241846423"/>
      <w:r>
        <w:rPr>
          <w:rFonts w:eastAsia="Times New Roman"/>
          <w:lang w:val="nl-NL"/>
        </w:rPr>
        <w:t>SOLVIT</w:t>
      </w:r>
      <w:bookmarkEnd w:id="59"/>
    </w:p>
    <w:p w14:paraId="7D10A9D7" w14:textId="77777777" w:rsidR="00B54F27" w:rsidRDefault="00B54F27">
      <w:pPr>
        <w:pStyle w:val="subtitel"/>
        <w:divId w:val="1696153226"/>
        <w:rPr>
          <w:lang w:val="nl-NL"/>
        </w:rPr>
      </w:pPr>
      <w:r>
        <w:rPr>
          <w:lang w:val="nl-NL"/>
        </w:rPr>
        <w:t>De Illusie van Europese Bemiddeling en de Tandeloze Tijger</w:t>
      </w:r>
    </w:p>
    <w:p w14:paraId="03509C6A" w14:textId="77777777" w:rsidR="00B54F27" w:rsidRDefault="00B54F27">
      <w:pPr>
        <w:pStyle w:val="Normaalweb"/>
        <w:divId w:val="1696153226"/>
        <w:rPr>
          <w:lang w:val="nl-NL"/>
        </w:rPr>
      </w:pPr>
      <w:r>
        <w:rPr>
          <w:lang w:val="nl-NL"/>
        </w:rPr>
        <w:t>Wanneer twee natiestaten weigeren elkaars data te accepteren, is SOLVIT het officiële Europese vangnet. Dit netwerk, opgericht door de Europese Commissie, is specifiek bedoeld om grensoverschrijdende problemen van burgers met overheidsinstanties informeel en snel op te lossen, zonder tussenkomst van een rechter. In januari 2026 wordt er gelijktijdig een formeel verzoek ingediend bij zowel SOLVIT Nederland als SOLVIT België, ondersteund door de volledige empirische datamatrix van de systeemblokkades.</w:t>
      </w:r>
    </w:p>
    <w:p w14:paraId="468D32FF" w14:textId="77777777" w:rsidR="00B54F27" w:rsidRDefault="00B54F27">
      <w:pPr>
        <w:pStyle w:val="Normaalweb"/>
        <w:divId w:val="1696153226"/>
        <w:rPr>
          <w:lang w:val="nl-NL"/>
        </w:rPr>
      </w:pPr>
      <w:r>
        <w:rPr>
          <w:lang w:val="nl-NL"/>
        </w:rPr>
        <w:t>De afhandeling door dit Europese netwerk legt echter genadeloos de fundamentele zwakte van het systeem bloot. SOLVIT functioneert uitsluitend op basis van vrijwillige medewerking van de nationale overheden. Zodra de weigerende uitvoeringsinstanties (zoals de Christelijke Mutualiteit of het UWV) vasthouden aan hun eigen interne lezing van de regels, valt de bemiddelaar stil. SOLVIT heeft geen enkele dwingende bevoegdheid om een nationaal besluit te overrulen, zelfs niet als dit besluit in de praktijk de Euro</w:t>
      </w:r>
      <w:r>
        <w:rPr>
          <w:lang w:val="nl-NL"/>
        </w:rPr>
        <w:t>pese samentellingsregels *1* onmogelijk maakt.</w:t>
      </w:r>
    </w:p>
    <w:p w14:paraId="31EA4C16" w14:textId="77777777" w:rsidR="00B54F27" w:rsidRDefault="00B54F27">
      <w:pPr>
        <w:pStyle w:val="Normaalweb"/>
        <w:divId w:val="1696153226"/>
        <w:rPr>
          <w:lang w:val="nl-NL"/>
        </w:rPr>
      </w:pPr>
      <w:r>
        <w:rPr>
          <w:lang w:val="nl-NL"/>
        </w:rPr>
        <w:t>Het definitieve failliet van deze overkoepelende bescherming manifesteert zich in september 2026. Wanneer de burger, geconfronteerd met de aanhoudende impasse, aan SOLVIT verzoekt om het complexe dossier formeel door te verwijzen naar de Europese Arbeidsautoriteit (ELA) voor harde bemiddeling, weigert SOLVIT dit. Het netwerk sluit het dossier af met het procedurele argument dat zij "geen formele schending van het Unierecht" kunnen vaststellen. Hiermee objectiveert SOLVIT de ultieme systeemparadox: een netwe</w:t>
      </w:r>
      <w:r>
        <w:rPr>
          <w:lang w:val="nl-NL"/>
        </w:rPr>
        <w:t>rk dat is opgericht om de muren tussen lidstaten af te breken, weigert te escaleren en valideert uiteindelijk de nationale blokkades die het verondersteld werd op te lossen.</w:t>
      </w:r>
    </w:p>
    <w:p w14:paraId="0475C49C" w14:textId="77777777" w:rsidR="00B54F27" w:rsidRDefault="00B54F27">
      <w:pPr>
        <w:divId w:val="1432507239"/>
        <w:rPr>
          <w:color w:val="555555"/>
          <w:sz w:val="20"/>
          <w:szCs w:val="20"/>
          <w:lang w:val="nl-NL"/>
        </w:rPr>
      </w:pPr>
      <w:r>
        <w:rPr>
          <w:color w:val="555555"/>
          <w:sz w:val="20"/>
          <w:szCs w:val="20"/>
          <w:lang w:val="nl-NL"/>
        </w:rPr>
        <w:t>*1* Verordening (EG) 883/2004, de basisverordening voor de coördinatie van de socialezekerheidsstelsels binnen de Europese Unie.</w:t>
      </w:r>
    </w:p>
    <w:p w14:paraId="3A9B4F2D" w14:textId="77777777" w:rsidR="00B54F27" w:rsidRDefault="00B54F27">
      <w:pPr>
        <w:pStyle w:val="marker"/>
        <w:ind w:left="800" w:right="800"/>
        <w:divId w:val="1696153226"/>
        <w:rPr>
          <w:lang w:val="nl-NL"/>
        </w:rPr>
      </w:pPr>
      <w:r>
        <w:br w:type="page"/>
      </w:r>
    </w:p>
    <w:p w14:paraId="7D7C4C10" w14:textId="77777777" w:rsidR="00B54F27" w:rsidRDefault="00B54F27">
      <w:pPr>
        <w:pStyle w:val="Kop3"/>
        <w:divId w:val="1696153226"/>
        <w:rPr>
          <w:rFonts w:eastAsia="Times New Roman"/>
          <w:lang w:val="nl-NL"/>
        </w:rPr>
      </w:pPr>
      <w:bookmarkStart w:id="60" w:name="_Toc241846424"/>
      <w:r>
        <w:rPr>
          <w:rFonts w:eastAsia="Times New Roman"/>
          <w:lang w:val="nl-NL"/>
        </w:rPr>
        <w:t>STRATEGISCHE BELANGENBEHARTIGING</w:t>
      </w:r>
      <w:bookmarkEnd w:id="60"/>
    </w:p>
    <w:p w14:paraId="247F0444" w14:textId="77777777" w:rsidR="00B54F27" w:rsidRDefault="00B54F27">
      <w:pPr>
        <w:pStyle w:val="subtitel"/>
        <w:divId w:val="1696153226"/>
        <w:rPr>
          <w:lang w:val="nl-NL"/>
        </w:rPr>
      </w:pPr>
      <w:r>
        <w:rPr>
          <w:lang w:val="nl-NL"/>
        </w:rPr>
        <w:t>De Trage Molens van het Algemeen Belang</w:t>
      </w:r>
    </w:p>
    <w:p w14:paraId="37D36152" w14:textId="77777777" w:rsidR="00B54F27" w:rsidRDefault="00B54F27">
      <w:pPr>
        <w:pStyle w:val="Normaalweb"/>
        <w:divId w:val="1696153226"/>
        <w:rPr>
          <w:lang w:val="nl-NL"/>
        </w:rPr>
      </w:pPr>
      <w:r>
        <w:rPr>
          <w:lang w:val="nl-NL"/>
        </w:rPr>
        <w:t>Naast de overheid opereren er diverse niet-gouvernementele organisaties (NGO's), patiëntenverenigingen en macro-vakbondskoepels die zich richten op de bescherming van kwetsbare groepen en grensarbeiders. Bij de aanbieding van de Systeem-Audit erkennen deze strategische belangenbehartigers direct de waarde van het dossier. Zij zien een perfect, gedocumenteerd patroon van institutioneel falen dat naadloos aansluit bij hun eigen politieke strijdpunten.</w:t>
      </w:r>
    </w:p>
    <w:p w14:paraId="43495E9B" w14:textId="77777777" w:rsidR="00B54F27" w:rsidRDefault="00B54F27">
      <w:pPr>
        <w:pStyle w:val="Normaalweb"/>
        <w:divId w:val="1696153226"/>
        <w:rPr>
          <w:lang w:val="nl-NL"/>
        </w:rPr>
      </w:pPr>
      <w:r>
        <w:rPr>
          <w:lang w:val="nl-NL"/>
        </w:rPr>
        <w:t>De respons van deze laag toont echter de wrange realiteit van beleidsbeïnvloeding. Deze organisaties gebruiken de data graag als brandstof voor hun eigen lobbywerk. Het dossier wordt verwerkt in rapporten, als munitie gebruikt tijdens parlementaire hoorzittingen en dient als casestudy in strategisch overleg met ministeries. Dit proces, gericht op toekomstige wetswijzigingen, kent echter een tijdshorizon van vele jaren.</w:t>
      </w:r>
    </w:p>
    <w:p w14:paraId="70BF35A6" w14:textId="77777777" w:rsidR="00B54F27" w:rsidRDefault="00B54F27">
      <w:pPr>
        <w:pStyle w:val="Normaalweb"/>
        <w:divId w:val="1696153226"/>
        <w:rPr>
          <w:lang w:val="nl-NL"/>
        </w:rPr>
      </w:pPr>
      <w:r>
        <w:rPr>
          <w:lang w:val="nl-NL"/>
        </w:rPr>
        <w:t>Voor de individuele burger, die hier en nu vastzit zonder inkomsten en verstrikt is in een administratief web, biedt deze belangenbehartiging geen enkele curatieve oplossing. Er is geen 'quick response team' dat actueel ingrijpt. De patiënt wordt hiermee gereduceerd tot een nuttig beleidsinstrument voor de lange termijn, maar wordt voor de kortetermijnoplossing volledig aan zijn lot overgelaten.</w:t>
      </w:r>
    </w:p>
    <w:p w14:paraId="77DB240C" w14:textId="77777777" w:rsidR="00B54F27" w:rsidRDefault="00B54F27">
      <w:pPr>
        <w:pStyle w:val="marker"/>
        <w:ind w:left="800" w:right="800"/>
        <w:divId w:val="1696153226"/>
        <w:rPr>
          <w:lang w:val="nl-NL"/>
        </w:rPr>
      </w:pPr>
      <w:r>
        <w:br w:type="page"/>
      </w:r>
    </w:p>
    <w:p w14:paraId="51C0716B" w14:textId="77777777" w:rsidR="00B54F27" w:rsidRDefault="00B54F27">
      <w:pPr>
        <w:pStyle w:val="Kop1"/>
        <w:divId w:val="1696153226"/>
        <w:rPr>
          <w:rFonts w:eastAsia="Times New Roman"/>
          <w:lang w:val="nl-NL"/>
        </w:rPr>
      </w:pPr>
      <w:bookmarkStart w:id="61" w:name="_Toc241846425"/>
      <w:r>
        <w:rPr>
          <w:rFonts w:eastAsia="Times New Roman"/>
          <w:lang w:val="nl-NL"/>
        </w:rPr>
        <w:t>IV. Europa</w:t>
      </w:r>
      <w:bookmarkEnd w:id="61"/>
    </w:p>
    <w:p w14:paraId="5ECC01FE" w14:textId="77777777" w:rsidR="00B54F27" w:rsidRDefault="00B54F27">
      <w:pPr>
        <w:pStyle w:val="Kop3"/>
        <w:divId w:val="1696153226"/>
        <w:rPr>
          <w:rFonts w:eastAsia="Times New Roman"/>
          <w:lang w:val="nl-NL"/>
        </w:rPr>
      </w:pPr>
      <w:bookmarkStart w:id="62" w:name="_Toc241846426"/>
      <w:r>
        <w:rPr>
          <w:rFonts w:eastAsia="Times New Roman"/>
          <w:lang w:val="nl-NL"/>
        </w:rPr>
        <w:t>EUROPESE COMMISSIE</w:t>
      </w:r>
      <w:bookmarkEnd w:id="62"/>
    </w:p>
    <w:p w14:paraId="53754B3C" w14:textId="77777777" w:rsidR="00B54F27" w:rsidRDefault="00B54F27">
      <w:pPr>
        <w:pStyle w:val="subtitel"/>
        <w:divId w:val="1696153226"/>
        <w:rPr>
          <w:lang w:val="nl-NL"/>
        </w:rPr>
      </w:pPr>
      <w:r>
        <w:rPr>
          <w:lang w:val="nl-NL"/>
        </w:rPr>
        <w:t>De Architect Zonder Operationele Slagkracht</w:t>
      </w:r>
    </w:p>
    <w:p w14:paraId="55D40E18" w14:textId="77777777" w:rsidR="00B54F27" w:rsidRDefault="00B54F27">
      <w:pPr>
        <w:pStyle w:val="Normaalweb"/>
        <w:divId w:val="1696153226"/>
        <w:rPr>
          <w:lang w:val="nl-NL"/>
        </w:rPr>
      </w:pPr>
      <w:r>
        <w:rPr>
          <w:lang w:val="nl-NL"/>
        </w:rPr>
        <w:t>De Europese Commissie is de architect van het systeem. Zij schrijft de dwingende wetgeving die garandeert dat grensarbeiders niet tussen wal en schip mogen vallen *1*. Wanneer de gedupeerde burger de Commissie echter wijst op het feit dat zowel België als Nederland deze wetten in de praktijk openlijk negeren, toont de architect zich volstrekt machteloos op het microniveau.</w:t>
      </w:r>
    </w:p>
    <w:p w14:paraId="432D8BA1" w14:textId="77777777" w:rsidR="00B54F27" w:rsidRDefault="00B54F27">
      <w:pPr>
        <w:pStyle w:val="Normaalweb"/>
        <w:divId w:val="1696153226"/>
        <w:rPr>
          <w:lang w:val="nl-NL"/>
        </w:rPr>
      </w:pPr>
      <w:r>
        <w:rPr>
          <w:lang w:val="nl-NL"/>
        </w:rPr>
        <w:t>Om deze bestuurlijke patstelling te doorbreken, wordt het dossier via een formele klacht geëscaleerd naar het Directoraat-generaal Werkgelegenheid, Sociale Zaken en Inclusie (DG EMPL). De klacht legt de structurele leemtes in de Europese verordeningen en de falende nationale uitvoering genadeloos bloot. DG EMPL bevestigt de theorie, maar ontbeert elke operationele bevoegdheid of afdwingbare machtsknop om een lokaal ziekenfonds of uitkeringsinstantie direct te corrigeren.</w:t>
      </w:r>
    </w:p>
    <w:p w14:paraId="45528252" w14:textId="77777777" w:rsidR="00B54F27" w:rsidRDefault="00B54F27">
      <w:pPr>
        <w:pStyle w:val="Normaalweb"/>
        <w:divId w:val="1696153226"/>
        <w:rPr>
          <w:lang w:val="nl-NL"/>
        </w:rPr>
      </w:pPr>
      <w:r>
        <w:rPr>
          <w:lang w:val="nl-NL"/>
        </w:rPr>
        <w:t>De Commissie mag niet ingrijpen in een individueel dossier. Het enige wapen dat zij bezit, is het opstarten van een zogenaamde inbreukprocedure tegen een falende lidstaat. Dit is echter een loodzwaar politiek en juridisch traject dat vele jaren in beslag neemt. Voor de burger die vandaag zonder inkomen zit omdat een grenscomputer hapert, biedt de Commissie daarmee enkel hoogdravende theorieën zonder enige praktische bescherming.</w:t>
      </w:r>
    </w:p>
    <w:p w14:paraId="095E4DAC" w14:textId="77777777" w:rsidR="00B54F27" w:rsidRDefault="00B54F27">
      <w:pPr>
        <w:pStyle w:val="Normaalweb"/>
        <w:divId w:val="1696153226"/>
        <w:rPr>
          <w:lang w:val="nl-NL"/>
        </w:rPr>
      </w:pPr>
      <w:r>
        <w:rPr>
          <w:lang w:val="nl-NL"/>
        </w:rPr>
        <w:t>Wat op 25 september 2026 in het dossier komt, is dat de Commissie al sinds 2022 en 2023 meerdere inbreukklachten tegen België en Vlaanderen onderzoekt. Het gaat om klachten over de Vlaamse jobbonus, de studiefinanciering en het Groeipakket, alle drie onder Verordening 492/2011 over het vrij verkeer van werknemers. De Commissie heeft in al die jaren geen definitief besluit genomen — wat betekent dat de klachten nog open zijn. De klacht van dit gezin is geen geïsoleerd geval, maar sluit aan bij een reeks klac</w:t>
      </w:r>
      <w:r>
        <w:rPr>
          <w:lang w:val="nl-NL"/>
        </w:rPr>
        <w:t>hten die al jaren loopt.</w:t>
      </w:r>
    </w:p>
    <w:p w14:paraId="01D676B6" w14:textId="77777777" w:rsidR="00B54F27" w:rsidRDefault="00B54F27">
      <w:pPr>
        <w:divId w:val="1219362837"/>
        <w:rPr>
          <w:color w:val="555555"/>
          <w:sz w:val="20"/>
          <w:szCs w:val="20"/>
          <w:lang w:val="nl-NL"/>
        </w:rPr>
      </w:pPr>
      <w:r>
        <w:rPr>
          <w:color w:val="555555"/>
          <w:sz w:val="20"/>
          <w:szCs w:val="20"/>
          <w:lang w:val="nl-NL"/>
        </w:rPr>
        <w:t>*1* Verordening (EG) 883/2004, de hoeksteen van het vrije verkeer van werknemers die lidstaten verplicht elkaars sociale zekerheidstijdvakken naadloos over te nemen.</w:t>
      </w:r>
    </w:p>
    <w:p w14:paraId="60236071" w14:textId="77777777" w:rsidR="00B54F27" w:rsidRDefault="00B54F27">
      <w:pPr>
        <w:pStyle w:val="marker"/>
        <w:ind w:left="800" w:right="800"/>
        <w:divId w:val="1696153226"/>
        <w:rPr>
          <w:lang w:val="nl-NL"/>
        </w:rPr>
      </w:pPr>
      <w:r>
        <w:br w:type="page"/>
      </w:r>
    </w:p>
    <w:p w14:paraId="375F1C8F" w14:textId="77777777" w:rsidR="00B54F27" w:rsidRDefault="00B54F27">
      <w:pPr>
        <w:pStyle w:val="Kop3"/>
        <w:divId w:val="1696153226"/>
        <w:rPr>
          <w:rFonts w:eastAsia="Times New Roman"/>
          <w:lang w:val="nl-NL"/>
        </w:rPr>
      </w:pPr>
      <w:bookmarkStart w:id="63" w:name="_Toc241846427"/>
      <w:r>
        <w:rPr>
          <w:rFonts w:eastAsia="Times New Roman"/>
          <w:lang w:val="nl-NL"/>
        </w:rPr>
        <w:t>EUROPEES HOF VOOR DE RECHTEN VAN DE MENS (EHRM)</w:t>
      </w:r>
      <w:bookmarkEnd w:id="63"/>
    </w:p>
    <w:p w14:paraId="56D76B8C" w14:textId="77777777" w:rsidR="00B54F27" w:rsidRDefault="00B54F27">
      <w:pPr>
        <w:pStyle w:val="subtitel"/>
        <w:divId w:val="1696153226"/>
        <w:rPr>
          <w:lang w:val="nl-NL"/>
        </w:rPr>
      </w:pPr>
      <w:r>
        <w:rPr>
          <w:lang w:val="nl-NL"/>
        </w:rPr>
        <w:t>Het Onbereikbare Gelijk</w:t>
      </w:r>
    </w:p>
    <w:p w14:paraId="2145AC48" w14:textId="77777777" w:rsidR="00B54F27" w:rsidRDefault="00B54F27">
      <w:pPr>
        <w:pStyle w:val="Normaalweb"/>
        <w:divId w:val="1696153226"/>
        <w:rPr>
          <w:lang w:val="nl-NL"/>
        </w:rPr>
      </w:pPr>
      <w:r>
        <w:rPr>
          <w:lang w:val="nl-NL"/>
        </w:rPr>
        <w:t>Wanneer natiestaten door systematische uitsluiting de burger zijn inkomen en sociale rechten ontnemen, raakt dit aan fundamentele mensenrechten, zoals de bescherming van eigendom en een eerlijk proces *1*. Het Europees Hof voor de Rechten van de Mens (EHRM) in Straatsburg is opgericht om hiertegen op te treden. In de praktijk is deze hoogste rechtszaal voor een medisch en financieel uitgeputte burger echter een fata morgana.</w:t>
      </w:r>
    </w:p>
    <w:p w14:paraId="08EF1882" w14:textId="77777777" w:rsidR="00B54F27" w:rsidRDefault="00B54F27">
      <w:pPr>
        <w:pStyle w:val="Normaalweb"/>
        <w:divId w:val="1696153226"/>
        <w:rPr>
          <w:lang w:val="nl-NL"/>
        </w:rPr>
      </w:pPr>
      <w:r>
        <w:rPr>
          <w:lang w:val="nl-NL"/>
        </w:rPr>
        <w:t>Het Hof hanteert namelijk een ijzeren toegankelijkheidsregel: een klacht wordt pas in behandeling genomen nadat álle nationale juridische wegen zijn uitgeput. De burger moet dus eerst jarenlang procederen tot aan de hoogste nationale rechtbanken in zowel België als Nederland. Dit vereist tienduizenden euro's aan advocatenkosten en jarenlange fysieke en mentale veerkracht. De paradox is absoluut: het falende overheidssysteem stopt alle inkomsten, waardoor de burger de financiële middelen verliest die nodig z</w:t>
      </w:r>
      <w:r>
        <w:rPr>
          <w:lang w:val="nl-NL"/>
        </w:rPr>
        <w:t>ijn om exact datzelfde systeem bij het Europese Hof aan te vechten.</w:t>
      </w:r>
    </w:p>
    <w:p w14:paraId="578BD83D" w14:textId="77777777" w:rsidR="00B54F27" w:rsidRDefault="00B54F27">
      <w:pPr>
        <w:pStyle w:val="Normaalweb"/>
        <w:divId w:val="1696153226"/>
        <w:rPr>
          <w:lang w:val="nl-NL"/>
        </w:rPr>
      </w:pPr>
      <w:r>
        <w:rPr>
          <w:lang w:val="nl-NL"/>
        </w:rPr>
        <w:t>Op 12 mei 2026 wordt het verzoekschrift per verzekerde post (Barcode LW024081984NL) naar de Griffier in Straatsburg verzonden. Op 18 juni 2026 verklaart het EHRM de klacht onontvankelijk en reduceert het transnationale probleem eenzijdig tot een geschil tegen de Belgische staat alleen.</w:t>
      </w:r>
    </w:p>
    <w:p w14:paraId="2AF39206" w14:textId="77777777" w:rsidR="00B54F27" w:rsidRDefault="00B54F27">
      <w:pPr>
        <w:divId w:val="919212956"/>
        <w:rPr>
          <w:color w:val="555555"/>
          <w:sz w:val="20"/>
          <w:szCs w:val="20"/>
          <w:lang w:val="nl-NL"/>
        </w:rPr>
      </w:pPr>
      <w:r>
        <w:rPr>
          <w:color w:val="555555"/>
          <w:sz w:val="20"/>
          <w:szCs w:val="20"/>
          <w:lang w:val="nl-NL"/>
        </w:rPr>
        <w:t>*1* Verankerd in het Europees Verdrag voor de Rechten van de Mens (EVRM), in het bijzonder Artikel 1 van het Eerste Protocol (bescherming van eigendom, waaronder sociale uitkeringen vallen) en Artikel 6 (recht op een eerlijk proces).</w:t>
      </w:r>
    </w:p>
    <w:p w14:paraId="1AD29EF1" w14:textId="77777777" w:rsidR="00B54F27" w:rsidRDefault="00B54F27">
      <w:pPr>
        <w:pStyle w:val="marker"/>
        <w:ind w:left="800" w:right="800"/>
        <w:divId w:val="1696153226"/>
        <w:rPr>
          <w:lang w:val="nl-NL"/>
        </w:rPr>
      </w:pPr>
      <w:r>
        <w:br w:type="page"/>
      </w:r>
    </w:p>
    <w:p w14:paraId="71F8E5FB" w14:textId="77777777" w:rsidR="00B54F27" w:rsidRDefault="00B54F27">
      <w:pPr>
        <w:pStyle w:val="Kop3"/>
        <w:divId w:val="1696153226"/>
        <w:rPr>
          <w:rFonts w:eastAsia="Times New Roman"/>
          <w:lang w:val="nl-NL"/>
        </w:rPr>
      </w:pPr>
      <w:bookmarkStart w:id="64" w:name="_Toc241846428"/>
      <w:r>
        <w:rPr>
          <w:rFonts w:eastAsia="Times New Roman"/>
          <w:lang w:val="nl-NL"/>
        </w:rPr>
        <w:t>EUROPESE ARBEIDSAUTORITEIT (ELA)</w:t>
      </w:r>
      <w:bookmarkEnd w:id="64"/>
    </w:p>
    <w:p w14:paraId="749BB56F" w14:textId="77777777" w:rsidR="00B54F27" w:rsidRDefault="00B54F27">
      <w:pPr>
        <w:pStyle w:val="subtitel"/>
        <w:divId w:val="1696153226"/>
        <w:rPr>
          <w:lang w:val="nl-NL"/>
        </w:rPr>
      </w:pPr>
      <w:r>
        <w:rPr>
          <w:lang w:val="nl-NL"/>
        </w:rPr>
        <w:t>De Gesloten Nooduitgang</w:t>
      </w:r>
    </w:p>
    <w:p w14:paraId="148C48DB" w14:textId="77777777" w:rsidR="00B54F27" w:rsidRDefault="00B54F27">
      <w:pPr>
        <w:pStyle w:val="Normaalweb"/>
        <w:divId w:val="1696153226"/>
        <w:rPr>
          <w:lang w:val="nl-NL"/>
        </w:rPr>
      </w:pPr>
      <w:r>
        <w:rPr>
          <w:lang w:val="nl-NL"/>
        </w:rPr>
        <w:t>De Europese Arbeidsautoriteit (ELA) is specifiek in het leven geroepen om exacte situaties zoals deze op te lossen: het faciliteren van eerlijke arbeidsmobiliteit en het bemiddelen bij grensoverschrijdende geschillen over sociale zekerheid. Dit zou in theorie de krachtige bemiddelaar moeten zijn die over de nationale grenzen heen grijpt. De praktijk onthult echter een stuitende weeffout in het eigen ontwerp.</w:t>
      </w:r>
    </w:p>
    <w:p w14:paraId="64D3B1D4" w14:textId="77777777" w:rsidR="00B54F27" w:rsidRDefault="00B54F27">
      <w:pPr>
        <w:pStyle w:val="Normaalweb"/>
        <w:divId w:val="1696153226"/>
        <w:rPr>
          <w:lang w:val="nl-NL"/>
        </w:rPr>
      </w:pPr>
      <w:r>
        <w:rPr>
          <w:lang w:val="nl-NL"/>
        </w:rPr>
        <w:t xml:space="preserve">Wanneer de burger en de partner, geconfronteerd met weigerende natiestaten, de ELA formeel vragen om tussenbeide te komen, sluit de Autoriteit de deuren. De ELA hanteert namelijk de keiharde regel dat zij uitsluitend bemiddelt op verzoek van de nationale overheden zélf *1*. Individuele burgers mogen geen zaken aandragen. Dit creëert de meest problematische gesloten cirkel van het volledige dossier: de burger heeft de ELA nodig omdát de nationale overheden weigeren samen te werken, maar de ELA weigert op te </w:t>
      </w:r>
      <w:r>
        <w:rPr>
          <w:lang w:val="nl-NL"/>
        </w:rPr>
        <w:t xml:space="preserve">treden totdát diezelfde weigerende overheden daar gezamenlijk om vragen. </w:t>
      </w:r>
    </w:p>
    <w:p w14:paraId="2859FBAB" w14:textId="77777777" w:rsidR="00B54F27" w:rsidRDefault="00B54F27">
      <w:pPr>
        <w:pStyle w:val="Normaalweb"/>
        <w:divId w:val="1696153226"/>
        <w:rPr>
          <w:lang w:val="nl-NL"/>
        </w:rPr>
      </w:pPr>
      <w:r>
        <w:rPr>
          <w:lang w:val="nl-NL"/>
        </w:rPr>
        <w:t>Zelfs een formele poging in de nazomer van 2026 om SOLVIT in te zetten als doorgeefluik om dit obstakel te omzeilen, wordt geblokkeerd. Hiermee objectiveert de ELA haar eigen machteloosheid: het speciaal gebouwde Europese controleorgaan is volledig onbereikbaar gemaakt voor de mensen die het moet beschermen.</w:t>
      </w:r>
    </w:p>
    <w:p w14:paraId="1F1886F2" w14:textId="77777777" w:rsidR="00B54F27" w:rsidRDefault="00B54F27">
      <w:pPr>
        <w:divId w:val="1337919064"/>
        <w:rPr>
          <w:color w:val="555555"/>
          <w:sz w:val="20"/>
          <w:szCs w:val="20"/>
          <w:lang w:val="nl-NL"/>
        </w:rPr>
      </w:pPr>
      <w:r>
        <w:rPr>
          <w:color w:val="555555"/>
          <w:sz w:val="20"/>
          <w:szCs w:val="20"/>
          <w:lang w:val="nl-NL"/>
        </w:rPr>
        <w:t>*1* Volgens haar mandaat kan de ELA enkel bemiddelen in geschillen tussen lidstaten, en kunnen verzoeken tot bemiddeling uitsluitend worden ingediend door nationale overheden (zoals ministeries of de RVA/UWV).</w:t>
      </w:r>
    </w:p>
    <w:p w14:paraId="2CF320C6" w14:textId="77777777" w:rsidR="00B54F27" w:rsidRDefault="00B54F27">
      <w:pPr>
        <w:pStyle w:val="marker"/>
        <w:ind w:left="800" w:right="800"/>
        <w:divId w:val="1696153226"/>
        <w:rPr>
          <w:lang w:val="nl-NL"/>
        </w:rPr>
      </w:pPr>
      <w:r>
        <w:br w:type="page"/>
      </w:r>
    </w:p>
    <w:p w14:paraId="419909A9" w14:textId="77777777" w:rsidR="00B54F27" w:rsidRDefault="00B54F27">
      <w:pPr>
        <w:pStyle w:val="Kop3"/>
        <w:divId w:val="1696153226"/>
        <w:rPr>
          <w:rFonts w:eastAsia="Times New Roman"/>
          <w:lang w:val="nl-NL"/>
        </w:rPr>
      </w:pPr>
      <w:bookmarkStart w:id="65" w:name="_Toc241846429"/>
      <w:r>
        <w:rPr>
          <w:rFonts w:eastAsia="Times New Roman"/>
          <w:lang w:val="nl-NL"/>
        </w:rPr>
        <w:t>EUROPESE OMBUDSMAN</w:t>
      </w:r>
      <w:bookmarkEnd w:id="65"/>
    </w:p>
    <w:p w14:paraId="27147C5A" w14:textId="77777777" w:rsidR="00B54F27" w:rsidRDefault="00B54F27">
      <w:pPr>
        <w:pStyle w:val="subtitel"/>
        <w:divId w:val="1696153226"/>
        <w:rPr>
          <w:lang w:val="nl-NL"/>
        </w:rPr>
      </w:pPr>
      <w:r>
        <w:rPr>
          <w:lang w:val="nl-NL"/>
        </w:rPr>
        <w:t>De Procedurele Blinde Vlek</w:t>
      </w:r>
    </w:p>
    <w:p w14:paraId="57F34802" w14:textId="77777777" w:rsidR="00B54F27" w:rsidRDefault="00B54F27">
      <w:pPr>
        <w:pStyle w:val="Normaalweb"/>
        <w:divId w:val="1696153226"/>
        <w:rPr>
          <w:lang w:val="nl-NL"/>
        </w:rPr>
      </w:pPr>
      <w:r>
        <w:rPr>
          <w:lang w:val="nl-NL"/>
        </w:rPr>
        <w:t>De Europese Ombudsman presenteert zich als de waakhond tegen 'wanbeheer' in de Europese Unie. Als het Belgische ziekenfonds en het Nederlandse UWV de Europese wetgeving aan hun laars lappen, lijkt dit de logische plek voor een klacht. Echter, zodra de Systeem-Audit hier belandt, loopt deze onmiddellijk stuk op een procedurele afbakening.</w:t>
      </w:r>
    </w:p>
    <w:p w14:paraId="2B1E6139" w14:textId="77777777" w:rsidR="00B54F27" w:rsidRDefault="00B54F27">
      <w:pPr>
        <w:pStyle w:val="Normaalweb"/>
        <w:divId w:val="1696153226"/>
        <w:rPr>
          <w:lang w:val="nl-NL"/>
        </w:rPr>
      </w:pPr>
      <w:r>
        <w:rPr>
          <w:lang w:val="nl-NL"/>
        </w:rPr>
        <w:t>De Europese Ombudsman onderzoekt uitsluitend klachten over instellingen van de Europese Unie zélf (zoals fouten gemaakt door de Europese Commissie of het Parlement). Als een nationale instelling (zoals een lokaal ministerie) weigert een Europese verordening uit te voeren, verklaart de Europese Ombudsman zich per definitie onbevoegd. Men wordt simpelweg terugverwezen naar de Nationale Ombudsman, die — zoals eerder vastgesteld — de zaak eveneens weigert zolang er procedures lopen. De grensburger valt hierdoor</w:t>
      </w:r>
      <w:r>
        <w:rPr>
          <w:lang w:val="nl-NL"/>
        </w:rPr>
        <w:t xml:space="preserve"> precies in het procedurele gat tussen het nationale en het Europese toezicht: beide instanties kijken toe, maar geen van beiden acht zich bevoegd om op te treden.</w:t>
      </w:r>
    </w:p>
    <w:p w14:paraId="4784A225" w14:textId="77777777" w:rsidR="00B54F27" w:rsidRDefault="00B54F27">
      <w:pPr>
        <w:pStyle w:val="Normaalweb"/>
        <w:divId w:val="1696153226"/>
        <w:rPr>
          <w:lang w:val="nl-NL"/>
        </w:rPr>
      </w:pPr>
      <w:r>
        <w:rPr>
          <w:lang w:val="nl-NL"/>
        </w:rPr>
        <w:t>Op 5 mei 2026 verklaart de Europese Ombudsman (eenheid Zaakbehandeling) klacht 1044/2026/MV niet-ontvankelijk. De Ombudsman stelt dat SOLVIT een nationale overheidsdienst is en geen EU-instelling, en dat de Europese Commissie, ondanks haar coördinerende rol, geen toezichthoudende bevoegdheid heeft in individuele gevallen.</w:t>
      </w:r>
    </w:p>
    <w:p w14:paraId="710FFD0F" w14:textId="77777777" w:rsidR="00B54F27" w:rsidRDefault="00B54F27">
      <w:pPr>
        <w:pStyle w:val="marker"/>
        <w:ind w:left="800" w:right="800"/>
        <w:divId w:val="1696153226"/>
        <w:rPr>
          <w:lang w:val="nl-NL"/>
        </w:rPr>
      </w:pPr>
      <w:r>
        <w:br w:type="page"/>
      </w:r>
    </w:p>
    <w:p w14:paraId="1DE30EEC" w14:textId="77777777" w:rsidR="00B54F27" w:rsidRDefault="00B54F27">
      <w:pPr>
        <w:pStyle w:val="Kop3"/>
        <w:divId w:val="1696153226"/>
        <w:rPr>
          <w:rFonts w:eastAsia="Times New Roman"/>
          <w:lang w:val="nl-NL"/>
        </w:rPr>
      </w:pPr>
      <w:bookmarkStart w:id="66" w:name="_Toc241846430"/>
      <w:r>
        <w:rPr>
          <w:rFonts w:eastAsia="Times New Roman"/>
          <w:lang w:val="nl-NL"/>
        </w:rPr>
        <w:t>EUROPEES PARLEMENT</w:t>
      </w:r>
      <w:bookmarkEnd w:id="66"/>
    </w:p>
    <w:p w14:paraId="2AC044F5" w14:textId="77777777" w:rsidR="00B54F27" w:rsidRDefault="00B54F27">
      <w:pPr>
        <w:pStyle w:val="subtitel"/>
        <w:divId w:val="1696153226"/>
        <w:rPr>
          <w:lang w:val="nl-NL"/>
        </w:rPr>
      </w:pPr>
      <w:r>
        <w:rPr>
          <w:lang w:val="nl-NL"/>
        </w:rPr>
        <w:t>De Democratische Echokamer en de Hoorzitting</w:t>
      </w:r>
    </w:p>
    <w:p w14:paraId="2D2240F3" w14:textId="77777777" w:rsidR="00B54F27" w:rsidRDefault="00B54F27">
      <w:pPr>
        <w:pStyle w:val="Normaalweb"/>
        <w:divId w:val="1696153226"/>
        <w:rPr>
          <w:lang w:val="nl-NL"/>
        </w:rPr>
      </w:pPr>
      <w:r>
        <w:rPr>
          <w:lang w:val="nl-NL"/>
        </w:rPr>
        <w:t>Het Europees Parlement vertegenwoordigt de stem van de burger. Via de specifieke Commissie Verzoekschriften (PETI) hebben EU-burgers een direct kanaal om structureel onrecht en de schending van het Europese recht aan te kaarten. Om de politieke stilte te doorbreken, wordt het systeemfalen hier formeel ingediend, inclusief een expliciete eis voor het houden van een parlementaire hoorzitting. Het doel is om de administratieve blokkade letterlijk een gezicht te geven en de verantwoordelijke beleidsmakers in Br</w:t>
      </w:r>
      <w:r>
        <w:rPr>
          <w:lang w:val="nl-NL"/>
        </w:rPr>
        <w:t>ussel fysiek te confronteren met de data.</w:t>
      </w:r>
    </w:p>
    <w:p w14:paraId="16226ADE" w14:textId="77777777" w:rsidR="00B54F27" w:rsidRDefault="00B54F27">
      <w:pPr>
        <w:pStyle w:val="Normaalweb"/>
        <w:divId w:val="1696153226"/>
        <w:rPr>
          <w:lang w:val="nl-NL"/>
        </w:rPr>
      </w:pPr>
      <w:r>
        <w:rPr>
          <w:lang w:val="nl-NL"/>
        </w:rPr>
        <w:t>Hoewel deze commissie bevoegd en ontvankelijk is voor de systematische schending van grensarbeidersrechten, is het instrument in de praktijk veel te traag en machteloos om als effectief vangnet te dienen. Wanneer een dossier wordt geaccepteerd, kan het Parlement slechts een politieke echo produceren. Het kan vragen stellen aan de Europese Commissie, een resolutie aannemen of een brief sturen naar de falende lidstaat.</w:t>
      </w:r>
    </w:p>
    <w:p w14:paraId="416A9027" w14:textId="77777777" w:rsidR="00B54F27" w:rsidRDefault="00B54F27">
      <w:pPr>
        <w:pStyle w:val="Normaalweb"/>
        <w:divId w:val="1696153226"/>
        <w:rPr>
          <w:lang w:val="nl-NL"/>
        </w:rPr>
      </w:pPr>
      <w:r>
        <w:rPr>
          <w:lang w:val="nl-NL"/>
        </w:rPr>
        <w:t>Het Parlement bezit echter geen enkele rechterlijke of uitvoerende macht om een minister, het UWV of een ziekenfonds te dwingen de uitkeringen te hervatten of de datablokkade op te heffen. De parlementaire route via PETI biedt erkenning op de lange termijn en agendeert het probleem, maar laat de burger in het heden financieel bloeden.</w:t>
      </w:r>
    </w:p>
    <w:p w14:paraId="30290947" w14:textId="77777777" w:rsidR="00B54F27" w:rsidRDefault="00B54F27">
      <w:pPr>
        <w:pStyle w:val="Normaalweb"/>
        <w:divId w:val="1696153226"/>
        <w:rPr>
          <w:lang w:val="nl-NL"/>
        </w:rPr>
      </w:pPr>
      <w:r>
        <w:rPr>
          <w:lang w:val="nl-NL"/>
        </w:rPr>
        <w:t>In september 2026 verschuift de status van het dossier. Op 25 september 2026 publiceert het Europees Parlement de officiële samenvatting van petitie 1034/2026 onder de beleidsterreinen Interne markt, Werkgelegenheid, Gezondheid, Sociale zaken en Grondrechten, met vermelding van België en Nederland als betrokken lidstaten. De petitie is vanaf dat moment openbaar op het petitieportaal en staat open voor medeondertekenaars. Het dossier is niet langer een privéklacht in een postbus, maar een formeel parlementai</w:t>
      </w:r>
      <w:r>
        <w:rPr>
          <w:lang w:val="nl-NL"/>
        </w:rPr>
        <w:t>r dossier dat door elke EU-burger kan worden ondertekend. Wat het Parlement echter niet kan, is een nationale uitvoeringsbeslissing terugdraaien — en dat blijft de fundamentele beperking.</w:t>
      </w:r>
    </w:p>
    <w:p w14:paraId="05416FCE" w14:textId="77777777" w:rsidR="00B54F27" w:rsidRDefault="00B54F27">
      <w:pPr>
        <w:pStyle w:val="marker"/>
        <w:ind w:left="800" w:right="800"/>
        <w:divId w:val="1696153226"/>
        <w:rPr>
          <w:lang w:val="nl-NL"/>
        </w:rPr>
      </w:pPr>
      <w:r>
        <w:br w:type="page"/>
      </w:r>
    </w:p>
    <w:p w14:paraId="3EAEB9D7" w14:textId="77777777" w:rsidR="00B54F27" w:rsidRDefault="00B54F27">
      <w:pPr>
        <w:pStyle w:val="Kop3"/>
        <w:divId w:val="1696153226"/>
        <w:rPr>
          <w:rFonts w:eastAsia="Times New Roman"/>
          <w:lang w:val="nl-NL"/>
        </w:rPr>
      </w:pPr>
      <w:bookmarkStart w:id="67" w:name="_Toc241846431"/>
      <w:r>
        <w:rPr>
          <w:rFonts w:eastAsia="Times New Roman"/>
          <w:lang w:val="nl-NL"/>
        </w:rPr>
        <w:t>EUROPESE RAAD</w:t>
      </w:r>
      <w:bookmarkEnd w:id="67"/>
    </w:p>
    <w:p w14:paraId="501C394F" w14:textId="77777777" w:rsidR="00B54F27" w:rsidRDefault="00B54F27">
      <w:pPr>
        <w:pStyle w:val="subtitel"/>
        <w:divId w:val="1696153226"/>
        <w:rPr>
          <w:lang w:val="nl-NL"/>
        </w:rPr>
      </w:pPr>
      <w:r>
        <w:rPr>
          <w:lang w:val="nl-NL"/>
        </w:rPr>
        <w:t>De Onzichtbare Top</w:t>
      </w:r>
    </w:p>
    <w:p w14:paraId="65CF5B1F" w14:textId="77777777" w:rsidR="00B54F27" w:rsidRDefault="00B54F27">
      <w:pPr>
        <w:pStyle w:val="Normaalweb"/>
        <w:divId w:val="1696153226"/>
        <w:rPr>
          <w:lang w:val="nl-NL"/>
        </w:rPr>
      </w:pPr>
      <w:r>
        <w:rPr>
          <w:lang w:val="nl-NL"/>
        </w:rPr>
        <w:t xml:space="preserve">De Europese Raad, bestaande uit de regeringsleiders van alle lidstaten, bepaalt de algemene politieke richting van de Europese Unie. Binnen deze macro-architectuur bestaat de individuele grensarbeider simpelweg niet. </w:t>
      </w:r>
    </w:p>
    <w:p w14:paraId="5EE7A2C8" w14:textId="77777777" w:rsidR="00B54F27" w:rsidRDefault="00B54F27">
      <w:pPr>
        <w:pStyle w:val="Normaalweb"/>
        <w:divId w:val="1696153226"/>
        <w:rPr>
          <w:lang w:val="nl-NL"/>
        </w:rPr>
      </w:pPr>
      <w:r>
        <w:rPr>
          <w:lang w:val="nl-NL"/>
        </w:rPr>
        <w:t xml:space="preserve">De Raad zet abstracte doelen op papier, zoals 'een naadloze interne markt' of 'digitale gegevensuitwisseling in 2030'. Ze zijn volstrekt losgekoppeld van de uitvoerende rampen die ontstaan wanneer hun politieke idealen botsen op de formele, nationale systemen van hun eigen thuislanden. Elke poging tot escalatie richting dit orgaan is bij voorbaat zinloos, omdat het instituut zo ver verwijderd is van de dagelijkse bestuurlijke modder, dat ze geen mechanismen hebben ingebouwd om individueel onrecht überhaupt </w:t>
      </w:r>
      <w:r>
        <w:rPr>
          <w:lang w:val="nl-NL"/>
        </w:rPr>
        <w:t>te registreren, laat staan te repareren.</w:t>
      </w:r>
    </w:p>
    <w:p w14:paraId="344A8473" w14:textId="77777777" w:rsidR="00B54F27" w:rsidRDefault="00B54F27">
      <w:pPr>
        <w:pStyle w:val="marker"/>
        <w:ind w:left="800" w:right="800"/>
        <w:divId w:val="1696153226"/>
        <w:rPr>
          <w:lang w:val="nl-NL"/>
        </w:rPr>
      </w:pPr>
      <w:r>
        <w:br w:type="page"/>
      </w:r>
    </w:p>
    <w:p w14:paraId="38DC7B1D" w14:textId="77777777" w:rsidR="00B54F27" w:rsidRDefault="00B54F27">
      <w:pPr>
        <w:pStyle w:val="Kop1"/>
        <w:divId w:val="1696153226"/>
        <w:rPr>
          <w:rFonts w:eastAsia="Times New Roman"/>
          <w:lang w:val="nl-NL"/>
        </w:rPr>
      </w:pPr>
      <w:bookmarkStart w:id="68" w:name="_Toc241846432"/>
      <w:r>
        <w:rPr>
          <w:rFonts w:eastAsia="Times New Roman"/>
          <w:lang w:val="nl-NL"/>
        </w:rPr>
        <w:t>V. Internationaal</w:t>
      </w:r>
      <w:bookmarkEnd w:id="68"/>
    </w:p>
    <w:p w14:paraId="7D6BCA25" w14:textId="77777777" w:rsidR="00B54F27" w:rsidRDefault="00B54F27">
      <w:pPr>
        <w:pStyle w:val="Kop3"/>
        <w:divId w:val="1696153226"/>
        <w:rPr>
          <w:rFonts w:eastAsia="Times New Roman"/>
          <w:lang w:val="nl-NL"/>
        </w:rPr>
      </w:pPr>
      <w:bookmarkStart w:id="69" w:name="_Toc241846433"/>
      <w:r>
        <w:rPr>
          <w:rFonts w:eastAsia="Times New Roman"/>
          <w:lang w:val="nl-NL"/>
        </w:rPr>
        <w:t>VERENIGDE NATIES</w:t>
      </w:r>
      <w:bookmarkEnd w:id="69"/>
    </w:p>
    <w:p w14:paraId="2B36D9A4" w14:textId="77777777" w:rsidR="00B54F27" w:rsidRDefault="00B54F27">
      <w:pPr>
        <w:pStyle w:val="subtitel"/>
        <w:divId w:val="1696153226"/>
        <w:rPr>
          <w:lang w:val="nl-NL"/>
        </w:rPr>
      </w:pPr>
      <w:r>
        <w:rPr>
          <w:lang w:val="nl-NL"/>
        </w:rPr>
        <w:t>Het Papieren Verdrag en de Absolute Afstand</w:t>
      </w:r>
    </w:p>
    <w:p w14:paraId="72482724" w14:textId="77777777" w:rsidR="00B54F27" w:rsidRDefault="00B54F27">
      <w:pPr>
        <w:pStyle w:val="Normaalweb"/>
        <w:divId w:val="1696153226"/>
        <w:rPr>
          <w:lang w:val="nl-NL"/>
        </w:rPr>
      </w:pPr>
      <w:r>
        <w:rPr>
          <w:lang w:val="nl-NL"/>
        </w:rPr>
        <w:t>De escalatieladder eindigt op het allerhoogste mondiale niveau: de Verenigde Naties. Zowel België als Nederland hebben het VN-verdrag inzake de rechten van personen met een handicap (UN CRPD) *1* geratificeerd. Dit verdrag verplicht de lidstaten om de volledige maatschappelijke en economische inclusie van personen met een fysieke beperking te garanderen en administratieve barrières proactief weg te nemen. De theorie op mondiaal niveau is sluitend en belooft universele bescherming.</w:t>
      </w:r>
    </w:p>
    <w:p w14:paraId="5512839E" w14:textId="77777777" w:rsidR="00B54F27" w:rsidRDefault="00B54F27">
      <w:pPr>
        <w:pStyle w:val="Normaalweb"/>
        <w:divId w:val="1696153226"/>
        <w:rPr>
          <w:lang w:val="nl-NL"/>
        </w:rPr>
      </w:pPr>
      <w:r>
        <w:rPr>
          <w:lang w:val="nl-NL"/>
        </w:rPr>
        <w:t>Wanneer de empirische data van de Systeem-Audit echter wordt afgezet tegen deze mondiale verdragen, wordt de ultieme institutionele ontkoppeling zichtbaar. Er is geen enkele operationele verbinding tussen het VN-verdrag in New York of Genève en de dwingende foutcode in het digitale loket van een lokaal ziekenfonds of uitkeringsinstantie. De natiestaat ratificeert de nobele doelstellingen op het macro-niveau, maar weigert deze rechten afdwingbaar te maken in de micro-systemen die de dagelijkse overleving van</w:t>
      </w:r>
      <w:r>
        <w:rPr>
          <w:lang w:val="nl-NL"/>
        </w:rPr>
        <w:t xml:space="preserve"> de burger bepalen.</w:t>
      </w:r>
    </w:p>
    <w:p w14:paraId="425021D6" w14:textId="77777777" w:rsidR="00B54F27" w:rsidRDefault="00B54F27">
      <w:pPr>
        <w:pStyle w:val="Normaalweb"/>
        <w:divId w:val="1696153226"/>
        <w:rPr>
          <w:lang w:val="nl-NL"/>
        </w:rPr>
      </w:pPr>
      <w:r>
        <w:rPr>
          <w:lang w:val="nl-NL"/>
        </w:rPr>
        <w:t>De Verenigde Naties bezitten geen toezichthoudende machtsmiddelen om een falende nationale uitvoeringsinstantie te corrigeren. Zij fungeren louter als een moreel kompas op een afstand die zo groot is, dat de zwaartekracht van hun verdragen de grond nooit bereikt. Hiermee is de hiërarchie van het bevoegdheidsvacuüm compleet: van de tastbare, medische werkelijkheid van amputaties op de vierkante meter, tot aan de volstrekt machteloze theorie van mondiale mensenrechten.</w:t>
      </w:r>
    </w:p>
    <w:p w14:paraId="172ED5A1" w14:textId="77777777" w:rsidR="00B54F27" w:rsidRDefault="00B54F27">
      <w:pPr>
        <w:pStyle w:val="Normaalweb"/>
        <w:divId w:val="1696153226"/>
        <w:rPr>
          <w:lang w:val="nl-NL"/>
        </w:rPr>
      </w:pPr>
      <w:r>
        <w:rPr>
          <w:lang w:val="nl-NL"/>
        </w:rPr>
        <w:t>Op 14 juli 2026 wordt het dossier officieel ingediend bij de Special Procedures van de Verenigde Naties ter aankaarting van de structurele schending van fundamentele rechten. De klacht wordt geregistreerd onder kenmerk hh33z8rq.</w:t>
      </w:r>
    </w:p>
    <w:p w14:paraId="7AC62E84" w14:textId="77777777" w:rsidR="00B54F27" w:rsidRDefault="00B54F27">
      <w:pPr>
        <w:divId w:val="2031951556"/>
        <w:rPr>
          <w:color w:val="555555"/>
          <w:sz w:val="20"/>
          <w:szCs w:val="20"/>
          <w:lang w:val="nl-NL"/>
        </w:rPr>
      </w:pPr>
      <w:r>
        <w:rPr>
          <w:color w:val="555555"/>
          <w:sz w:val="20"/>
          <w:szCs w:val="20"/>
          <w:lang w:val="nl-NL"/>
        </w:rPr>
        <w:t>*1* UN Convention on the Rights of Persons with Disabilities, dat staten verplicht om de drempels voor personen met een handicap (inclusief in de sociale zekerheid) weg te nemen.</w:t>
      </w:r>
    </w:p>
    <w:sectPr w:rsidR="00000000" w:rsidSect="00B54F27">
      <w:headerReference w:type="even" r:id="rId6"/>
      <w:headerReference w:type="default" r:id="rId7"/>
      <w:footerReference w:type="even" r:id="rId8"/>
      <w:footerReference w:type="default" r:id="rId9"/>
      <w:headerReference w:type="first" r:id="rId10"/>
      <w:footerReference w:type="first" r:id="rId1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0ACD5A" w14:textId="77777777" w:rsidR="00B54F27" w:rsidRDefault="00B54F27" w:rsidP="00B54F27">
      <w:pPr>
        <w:spacing w:after="0"/>
      </w:pPr>
      <w:r>
        <w:separator/>
      </w:r>
    </w:p>
  </w:endnote>
  <w:endnote w:type="continuationSeparator" w:id="0">
    <w:p w14:paraId="6A54C9FE" w14:textId="77777777" w:rsidR="00B54F27" w:rsidRDefault="00B54F27" w:rsidP="00B54F2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EF5B03" w14:textId="77777777" w:rsidR="00B54F27" w:rsidRDefault="00B54F27">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44D5CC" w14:textId="0DA9FD39" w:rsidR="00B54F27" w:rsidRPr="00B54F27" w:rsidRDefault="00B54F27" w:rsidP="00B54F27">
    <w:pPr>
      <w:pStyle w:val="Voettekst"/>
      <w:pBdr>
        <w:top w:val="single" w:sz="4" w:space="0" w:color="C0C0C0"/>
      </w:pBdr>
      <w:jc w:val="center"/>
      <w:rPr>
        <w:color w:val="808080"/>
        <w:sz w:val="18"/>
      </w:rPr>
    </w:pPr>
    <w:r w:rsidRPr="00B54F27">
      <w:rPr>
        <w:color w:val="808080"/>
        <w:sz w:val="18"/>
      </w:rPr>
      <w:t xml:space="preserve">Pagina </w:t>
    </w:r>
    <w:r w:rsidRPr="00B54F27">
      <w:rPr>
        <w:color w:val="808080"/>
        <w:sz w:val="18"/>
      </w:rPr>
      <w:fldChar w:fldCharType="begin"/>
    </w:r>
    <w:r w:rsidRPr="00B54F27">
      <w:rPr>
        <w:color w:val="808080"/>
        <w:sz w:val="18"/>
      </w:rPr>
      <w:instrText xml:space="preserve"> PAGE  \* MERGEFORMAT </w:instrText>
    </w:r>
    <w:r w:rsidRPr="00B54F27">
      <w:rPr>
        <w:color w:val="808080"/>
        <w:sz w:val="18"/>
      </w:rPr>
      <w:fldChar w:fldCharType="separate"/>
    </w:r>
    <w:r w:rsidRPr="00B54F27">
      <w:rPr>
        <w:noProof/>
        <w:color w:val="808080"/>
        <w:sz w:val="18"/>
      </w:rPr>
      <w:t>1</w:t>
    </w:r>
    <w:r w:rsidRPr="00B54F27">
      <w:rPr>
        <w:color w:val="808080"/>
        <w:sz w:val="18"/>
      </w:rPr>
      <w:fldChar w:fldCharType="end"/>
    </w:r>
    <w:r w:rsidRPr="00B54F27">
      <w:rPr>
        <w:color w:val="808080"/>
        <w:sz w:val="18"/>
      </w:rPr>
      <w:t xml:space="preserve"> van </w:t>
    </w:r>
    <w:r w:rsidRPr="00B54F27">
      <w:rPr>
        <w:color w:val="808080"/>
        <w:sz w:val="18"/>
      </w:rPr>
      <w:fldChar w:fldCharType="begin"/>
    </w:r>
    <w:r w:rsidRPr="00B54F27">
      <w:rPr>
        <w:color w:val="808080"/>
        <w:sz w:val="18"/>
      </w:rPr>
      <w:instrText xml:space="preserve"> NUMPAGES  \* MERGEFORMAT </w:instrText>
    </w:r>
    <w:r w:rsidRPr="00B54F27">
      <w:rPr>
        <w:color w:val="808080"/>
        <w:sz w:val="18"/>
      </w:rPr>
      <w:fldChar w:fldCharType="separate"/>
    </w:r>
    <w:r w:rsidRPr="00B54F27">
      <w:rPr>
        <w:noProof/>
        <w:color w:val="808080"/>
        <w:sz w:val="18"/>
      </w:rPr>
      <w:t>3</w:t>
    </w:r>
    <w:r w:rsidRPr="00B54F27">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2AD7C5" w14:textId="77777777" w:rsidR="00B54F27" w:rsidRDefault="00B54F27">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AF6623" w14:textId="77777777" w:rsidR="00B54F27" w:rsidRDefault="00B54F27" w:rsidP="00B54F27">
      <w:pPr>
        <w:spacing w:after="0"/>
      </w:pPr>
      <w:r>
        <w:separator/>
      </w:r>
    </w:p>
  </w:footnote>
  <w:footnote w:type="continuationSeparator" w:id="0">
    <w:p w14:paraId="20698F1F" w14:textId="77777777" w:rsidR="00B54F27" w:rsidRDefault="00B54F27" w:rsidP="00B54F2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33EFD1" w14:textId="77777777" w:rsidR="00B54F27" w:rsidRDefault="00B54F27">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B28657" w14:textId="7BA4A5DC" w:rsidR="00B54F27" w:rsidRPr="00B54F27" w:rsidRDefault="00B54F27" w:rsidP="00B54F27">
    <w:pPr>
      <w:pStyle w:val="Koptekst"/>
      <w:pBdr>
        <w:bottom w:val="single" w:sz="4" w:space="0" w:color="C0C0C0"/>
      </w:pBdr>
      <w:rPr>
        <w:color w:val="808080"/>
        <w:sz w:val="18"/>
      </w:rPr>
    </w:pPr>
    <w:r w:rsidRPr="00B54F27">
      <w:rPr>
        <w:color w:val="808080"/>
        <w:sz w:val="18"/>
      </w:rPr>
      <w:t>Eric Messa - Systeem-Audit</w:t>
    </w:r>
    <w:r w:rsidRPr="00B54F27">
      <w:rPr>
        <w:color w:val="808080"/>
        <w:sz w:val="18"/>
      </w:rPr>
      <w:tab/>
      <w:t>Document A — De narratieve audit</w:t>
    </w:r>
    <w:r w:rsidRPr="00B54F27">
      <w:rPr>
        <w:color w:val="808080"/>
        <w:sz w:val="18"/>
      </w:rPr>
      <w:tab/>
      <w:t>Laatst gewijzigd: 2 oktober 2026, 15:04</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E9A8B4" w14:textId="77777777" w:rsidR="00B54F27" w:rsidRDefault="00B54F27">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B54F27"/>
    <w:rsid w:val="00275C9C"/>
    <w:rsid w:val="00B54F27"/>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55F4AFD"/>
  <w15:chartTrackingRefBased/>
  <w15:docId w15:val="{D65017CE-017B-403F-A5D9-FFDEDB877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7A3E9D"/>
      </w:pBdr>
      <w:outlineLvl w:val="0"/>
    </w:pPr>
    <w:rPr>
      <w:rFonts w:ascii="Aptos Display" w:hAnsi="Aptos Display"/>
      <w:b/>
      <w:bCs/>
      <w:color w:val="7A3E9D"/>
      <w:kern w:val="36"/>
      <w:sz w:val="56"/>
      <w:szCs w:val="56"/>
    </w:rPr>
  </w:style>
  <w:style w:type="paragraph" w:styleId="Kop2">
    <w:name w:val="heading 2"/>
    <w:basedOn w:val="Standaard"/>
    <w:link w:val="Kop2Char"/>
    <w:uiPriority w:val="9"/>
    <w:qFormat/>
    <w:pPr>
      <w:pBdr>
        <w:bottom w:val="single" w:sz="12" w:space="4" w:color="7A3E9D"/>
      </w:pBdr>
      <w:spacing w:after="100"/>
      <w:outlineLvl w:val="1"/>
    </w:pPr>
    <w:rPr>
      <w:rFonts w:ascii="Aptos Display" w:hAnsi="Aptos Display"/>
      <w:b/>
      <w:bCs/>
      <w:color w:val="7A3E9D"/>
      <w:sz w:val="40"/>
      <w:szCs w:val="40"/>
    </w:rPr>
  </w:style>
  <w:style w:type="paragraph" w:styleId="Kop3">
    <w:name w:val="heading 3"/>
    <w:basedOn w:val="Standaard"/>
    <w:link w:val="Kop3Char"/>
    <w:uiPriority w:val="9"/>
    <w:qFormat/>
    <w:pPr>
      <w:pBdr>
        <w:bottom w:val="single" w:sz="6" w:space="3" w:color="7A3E9D"/>
      </w:pBdr>
      <w:spacing w:after="80"/>
      <w:outlineLvl w:val="2"/>
    </w:pPr>
    <w:rPr>
      <w:rFonts w:ascii="Aptos Display" w:hAnsi="Aptos Display"/>
      <w:b/>
      <w:bCs/>
      <w:color w:val="7A3E9D"/>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7A3E9D"/>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style>
  <w:style w:type="paragraph" w:styleId="Normaalweb">
    <w:name w:val="Normal (Web)"/>
    <w:basedOn w:val="Standaard"/>
    <w:uiPriority w:val="99"/>
    <w:semiHidden/>
    <w:unhideWhenUsed/>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7A3E9D"/>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7A3E9D"/>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7A3E9D"/>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7A3E9D"/>
      </w:pBdr>
      <w:shd w:val="clear" w:color="auto" w:fill="FFFFFF"/>
      <w:spacing w:before="600" w:after="100" w:afterAutospacing="1"/>
    </w:p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7A3E9D"/>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7A3E9D"/>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style>
  <w:style w:type="paragraph" w:styleId="Koptekst">
    <w:name w:val="header"/>
    <w:basedOn w:val="Standaard"/>
    <w:link w:val="KoptekstChar"/>
    <w:uiPriority w:val="99"/>
    <w:unhideWhenUsed/>
    <w:rsid w:val="00B54F27"/>
    <w:pPr>
      <w:tabs>
        <w:tab w:val="center" w:pos="4536"/>
        <w:tab w:val="right" w:pos="9072"/>
      </w:tabs>
    </w:pPr>
  </w:style>
  <w:style w:type="character" w:customStyle="1" w:styleId="KoptekstChar">
    <w:name w:val="Koptekst Char"/>
    <w:basedOn w:val="Standaardalinea-lettertype"/>
    <w:link w:val="Koptekst"/>
    <w:uiPriority w:val="99"/>
    <w:rsid w:val="00B54F27"/>
    <w:rPr>
      <w:rFonts w:eastAsiaTheme="minorEastAsia"/>
      <w:sz w:val="24"/>
      <w:szCs w:val="24"/>
    </w:rPr>
  </w:style>
  <w:style w:type="paragraph" w:styleId="Voettekst">
    <w:name w:val="footer"/>
    <w:basedOn w:val="Standaard"/>
    <w:link w:val="VoettekstChar"/>
    <w:uiPriority w:val="99"/>
    <w:unhideWhenUsed/>
    <w:rsid w:val="00B54F27"/>
    <w:pPr>
      <w:tabs>
        <w:tab w:val="center" w:pos="4536"/>
        <w:tab w:val="right" w:pos="9072"/>
      </w:tabs>
    </w:pPr>
  </w:style>
  <w:style w:type="character" w:customStyle="1" w:styleId="VoettekstChar">
    <w:name w:val="Voettekst Char"/>
    <w:basedOn w:val="Standaardalinea-lettertype"/>
    <w:link w:val="Voettekst"/>
    <w:uiPriority w:val="99"/>
    <w:rsid w:val="00B54F27"/>
    <w:rPr>
      <w:rFonts w:eastAsiaTheme="minorEastAsia"/>
      <w:sz w:val="24"/>
      <w:szCs w:val="24"/>
    </w:rPr>
  </w:style>
  <w:style w:type="paragraph" w:styleId="Inhopg2">
    <w:name w:val="toc 2"/>
    <w:basedOn w:val="Standaard"/>
    <w:next w:val="Standaard"/>
    <w:autoRedefine/>
    <w:uiPriority w:val="39"/>
    <w:unhideWhenUsed/>
    <w:rsid w:val="00B54F27"/>
    <w:pPr>
      <w:spacing w:after="100"/>
      <w:ind w:left="220"/>
    </w:pPr>
  </w:style>
  <w:style w:type="paragraph" w:styleId="Inhopg1">
    <w:name w:val="toc 1"/>
    <w:basedOn w:val="Standaard"/>
    <w:next w:val="Standaard"/>
    <w:autoRedefine/>
    <w:uiPriority w:val="39"/>
    <w:unhideWhenUsed/>
    <w:rsid w:val="00B54F27"/>
    <w:pPr>
      <w:spacing w:after="100"/>
    </w:pPr>
  </w:style>
  <w:style w:type="paragraph" w:styleId="Inhopg3">
    <w:name w:val="toc 3"/>
    <w:basedOn w:val="Standaard"/>
    <w:next w:val="Standaard"/>
    <w:autoRedefine/>
    <w:uiPriority w:val="39"/>
    <w:unhideWhenUsed/>
    <w:rsid w:val="00B54F27"/>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96153226">
      <w:bodyDiv w:val="1"/>
      <w:marLeft w:val="800"/>
      <w:marRight w:val="800"/>
      <w:marTop w:val="800"/>
      <w:marBottom w:val="800"/>
      <w:divBdr>
        <w:top w:val="none" w:sz="0" w:space="0" w:color="auto"/>
        <w:left w:val="none" w:sz="0" w:space="0" w:color="auto"/>
        <w:bottom w:val="none" w:sz="0" w:space="0" w:color="auto"/>
        <w:right w:val="none" w:sz="0" w:space="0" w:color="auto"/>
      </w:divBdr>
      <w:divsChild>
        <w:div w:id="1882936520">
          <w:marLeft w:val="0"/>
          <w:marRight w:val="0"/>
          <w:marTop w:val="4000"/>
          <w:marBottom w:val="0"/>
          <w:divBdr>
            <w:top w:val="none" w:sz="0" w:space="0" w:color="auto"/>
            <w:left w:val="none" w:sz="0" w:space="0" w:color="auto"/>
            <w:bottom w:val="none" w:sz="0" w:space="0" w:color="auto"/>
            <w:right w:val="none" w:sz="0" w:space="0" w:color="auto"/>
          </w:divBdr>
        </w:div>
        <w:div w:id="454716923">
          <w:marLeft w:val="0"/>
          <w:marRight w:val="0"/>
          <w:marTop w:val="0"/>
          <w:marBottom w:val="0"/>
          <w:divBdr>
            <w:top w:val="none" w:sz="0" w:space="0" w:color="auto"/>
            <w:left w:val="none" w:sz="0" w:space="0" w:color="auto"/>
            <w:bottom w:val="none" w:sz="0" w:space="0" w:color="auto"/>
            <w:right w:val="none" w:sz="0" w:space="0" w:color="auto"/>
          </w:divBdr>
        </w:div>
        <w:div w:id="1428114753">
          <w:marLeft w:val="0"/>
          <w:marRight w:val="0"/>
          <w:marTop w:val="0"/>
          <w:marBottom w:val="0"/>
          <w:divBdr>
            <w:top w:val="none" w:sz="0" w:space="0" w:color="auto"/>
            <w:left w:val="none" w:sz="0" w:space="0" w:color="auto"/>
            <w:bottom w:val="none" w:sz="0" w:space="0" w:color="auto"/>
            <w:right w:val="none" w:sz="0" w:space="0" w:color="auto"/>
          </w:divBdr>
        </w:div>
        <w:div w:id="1222598511">
          <w:marLeft w:val="0"/>
          <w:marRight w:val="0"/>
          <w:marTop w:val="0"/>
          <w:marBottom w:val="0"/>
          <w:divBdr>
            <w:top w:val="none" w:sz="0" w:space="0" w:color="auto"/>
            <w:left w:val="none" w:sz="0" w:space="0" w:color="auto"/>
            <w:bottom w:val="none" w:sz="0" w:space="0" w:color="auto"/>
            <w:right w:val="none" w:sz="0" w:space="0" w:color="auto"/>
          </w:divBdr>
        </w:div>
        <w:div w:id="1229342712">
          <w:marLeft w:val="0"/>
          <w:marRight w:val="0"/>
          <w:marTop w:val="0"/>
          <w:marBottom w:val="0"/>
          <w:divBdr>
            <w:top w:val="none" w:sz="0" w:space="0" w:color="auto"/>
            <w:left w:val="none" w:sz="0" w:space="0" w:color="auto"/>
            <w:bottom w:val="none" w:sz="0" w:space="0" w:color="auto"/>
            <w:right w:val="none" w:sz="0" w:space="0" w:color="auto"/>
          </w:divBdr>
        </w:div>
        <w:div w:id="437456100">
          <w:marLeft w:val="0"/>
          <w:marRight w:val="0"/>
          <w:marTop w:val="0"/>
          <w:marBottom w:val="0"/>
          <w:divBdr>
            <w:top w:val="none" w:sz="0" w:space="0" w:color="auto"/>
            <w:left w:val="none" w:sz="0" w:space="0" w:color="auto"/>
            <w:bottom w:val="none" w:sz="0" w:space="0" w:color="auto"/>
            <w:right w:val="none" w:sz="0" w:space="0" w:color="auto"/>
          </w:divBdr>
        </w:div>
        <w:div w:id="250436425">
          <w:marLeft w:val="0"/>
          <w:marRight w:val="0"/>
          <w:marTop w:val="0"/>
          <w:marBottom w:val="0"/>
          <w:divBdr>
            <w:top w:val="none" w:sz="0" w:space="0" w:color="auto"/>
            <w:left w:val="none" w:sz="0" w:space="0" w:color="auto"/>
            <w:bottom w:val="none" w:sz="0" w:space="0" w:color="auto"/>
            <w:right w:val="none" w:sz="0" w:space="0" w:color="auto"/>
          </w:divBdr>
        </w:div>
        <w:div w:id="639656635">
          <w:marLeft w:val="0"/>
          <w:marRight w:val="0"/>
          <w:marTop w:val="0"/>
          <w:marBottom w:val="0"/>
          <w:divBdr>
            <w:top w:val="none" w:sz="0" w:space="0" w:color="auto"/>
            <w:left w:val="none" w:sz="0" w:space="0" w:color="auto"/>
            <w:bottom w:val="none" w:sz="0" w:space="0" w:color="auto"/>
            <w:right w:val="none" w:sz="0" w:space="0" w:color="auto"/>
          </w:divBdr>
        </w:div>
        <w:div w:id="1421826565">
          <w:marLeft w:val="0"/>
          <w:marRight w:val="0"/>
          <w:marTop w:val="0"/>
          <w:marBottom w:val="0"/>
          <w:divBdr>
            <w:top w:val="none" w:sz="0" w:space="0" w:color="auto"/>
            <w:left w:val="none" w:sz="0" w:space="0" w:color="auto"/>
            <w:bottom w:val="none" w:sz="0" w:space="0" w:color="auto"/>
            <w:right w:val="none" w:sz="0" w:space="0" w:color="auto"/>
          </w:divBdr>
        </w:div>
        <w:div w:id="92240777">
          <w:marLeft w:val="0"/>
          <w:marRight w:val="0"/>
          <w:marTop w:val="0"/>
          <w:marBottom w:val="0"/>
          <w:divBdr>
            <w:top w:val="none" w:sz="0" w:space="0" w:color="auto"/>
            <w:left w:val="none" w:sz="0" w:space="0" w:color="auto"/>
            <w:bottom w:val="none" w:sz="0" w:space="0" w:color="auto"/>
            <w:right w:val="none" w:sz="0" w:space="0" w:color="auto"/>
          </w:divBdr>
        </w:div>
        <w:div w:id="1604612271">
          <w:marLeft w:val="0"/>
          <w:marRight w:val="0"/>
          <w:marTop w:val="0"/>
          <w:marBottom w:val="0"/>
          <w:divBdr>
            <w:top w:val="none" w:sz="0" w:space="0" w:color="auto"/>
            <w:left w:val="none" w:sz="0" w:space="0" w:color="auto"/>
            <w:bottom w:val="none" w:sz="0" w:space="0" w:color="auto"/>
            <w:right w:val="none" w:sz="0" w:space="0" w:color="auto"/>
          </w:divBdr>
        </w:div>
        <w:div w:id="128787588">
          <w:marLeft w:val="0"/>
          <w:marRight w:val="0"/>
          <w:marTop w:val="0"/>
          <w:marBottom w:val="0"/>
          <w:divBdr>
            <w:top w:val="none" w:sz="0" w:space="0" w:color="auto"/>
            <w:left w:val="none" w:sz="0" w:space="0" w:color="auto"/>
            <w:bottom w:val="none" w:sz="0" w:space="0" w:color="auto"/>
            <w:right w:val="none" w:sz="0" w:space="0" w:color="auto"/>
          </w:divBdr>
        </w:div>
        <w:div w:id="1638409495">
          <w:marLeft w:val="0"/>
          <w:marRight w:val="0"/>
          <w:marTop w:val="0"/>
          <w:marBottom w:val="0"/>
          <w:divBdr>
            <w:top w:val="none" w:sz="0" w:space="0" w:color="auto"/>
            <w:left w:val="none" w:sz="0" w:space="0" w:color="auto"/>
            <w:bottom w:val="none" w:sz="0" w:space="0" w:color="auto"/>
            <w:right w:val="none" w:sz="0" w:space="0" w:color="auto"/>
          </w:divBdr>
        </w:div>
        <w:div w:id="2032025761">
          <w:marLeft w:val="0"/>
          <w:marRight w:val="0"/>
          <w:marTop w:val="0"/>
          <w:marBottom w:val="0"/>
          <w:divBdr>
            <w:top w:val="none" w:sz="0" w:space="0" w:color="auto"/>
            <w:left w:val="none" w:sz="0" w:space="0" w:color="auto"/>
            <w:bottom w:val="none" w:sz="0" w:space="0" w:color="auto"/>
            <w:right w:val="none" w:sz="0" w:space="0" w:color="auto"/>
          </w:divBdr>
        </w:div>
        <w:div w:id="86275697">
          <w:marLeft w:val="0"/>
          <w:marRight w:val="0"/>
          <w:marTop w:val="0"/>
          <w:marBottom w:val="0"/>
          <w:divBdr>
            <w:top w:val="none" w:sz="0" w:space="0" w:color="auto"/>
            <w:left w:val="none" w:sz="0" w:space="0" w:color="auto"/>
            <w:bottom w:val="none" w:sz="0" w:space="0" w:color="auto"/>
            <w:right w:val="none" w:sz="0" w:space="0" w:color="auto"/>
          </w:divBdr>
        </w:div>
        <w:div w:id="1706366840">
          <w:marLeft w:val="0"/>
          <w:marRight w:val="0"/>
          <w:marTop w:val="0"/>
          <w:marBottom w:val="0"/>
          <w:divBdr>
            <w:top w:val="none" w:sz="0" w:space="0" w:color="auto"/>
            <w:left w:val="none" w:sz="0" w:space="0" w:color="auto"/>
            <w:bottom w:val="none" w:sz="0" w:space="0" w:color="auto"/>
            <w:right w:val="none" w:sz="0" w:space="0" w:color="auto"/>
          </w:divBdr>
        </w:div>
        <w:div w:id="1863976301">
          <w:marLeft w:val="0"/>
          <w:marRight w:val="0"/>
          <w:marTop w:val="0"/>
          <w:marBottom w:val="0"/>
          <w:divBdr>
            <w:top w:val="none" w:sz="0" w:space="0" w:color="auto"/>
            <w:left w:val="none" w:sz="0" w:space="0" w:color="auto"/>
            <w:bottom w:val="none" w:sz="0" w:space="0" w:color="auto"/>
            <w:right w:val="none" w:sz="0" w:space="0" w:color="auto"/>
          </w:divBdr>
        </w:div>
        <w:div w:id="692415423">
          <w:marLeft w:val="0"/>
          <w:marRight w:val="0"/>
          <w:marTop w:val="0"/>
          <w:marBottom w:val="0"/>
          <w:divBdr>
            <w:top w:val="none" w:sz="0" w:space="0" w:color="auto"/>
            <w:left w:val="none" w:sz="0" w:space="0" w:color="auto"/>
            <w:bottom w:val="none" w:sz="0" w:space="0" w:color="auto"/>
            <w:right w:val="none" w:sz="0" w:space="0" w:color="auto"/>
          </w:divBdr>
        </w:div>
        <w:div w:id="826675944">
          <w:marLeft w:val="0"/>
          <w:marRight w:val="0"/>
          <w:marTop w:val="0"/>
          <w:marBottom w:val="0"/>
          <w:divBdr>
            <w:top w:val="none" w:sz="0" w:space="0" w:color="auto"/>
            <w:left w:val="none" w:sz="0" w:space="0" w:color="auto"/>
            <w:bottom w:val="none" w:sz="0" w:space="0" w:color="auto"/>
            <w:right w:val="none" w:sz="0" w:space="0" w:color="auto"/>
          </w:divBdr>
        </w:div>
        <w:div w:id="1314068970">
          <w:marLeft w:val="0"/>
          <w:marRight w:val="0"/>
          <w:marTop w:val="0"/>
          <w:marBottom w:val="0"/>
          <w:divBdr>
            <w:top w:val="none" w:sz="0" w:space="0" w:color="auto"/>
            <w:left w:val="none" w:sz="0" w:space="0" w:color="auto"/>
            <w:bottom w:val="none" w:sz="0" w:space="0" w:color="auto"/>
            <w:right w:val="none" w:sz="0" w:space="0" w:color="auto"/>
          </w:divBdr>
        </w:div>
        <w:div w:id="749154838">
          <w:marLeft w:val="0"/>
          <w:marRight w:val="0"/>
          <w:marTop w:val="0"/>
          <w:marBottom w:val="0"/>
          <w:divBdr>
            <w:top w:val="none" w:sz="0" w:space="0" w:color="auto"/>
            <w:left w:val="none" w:sz="0" w:space="0" w:color="auto"/>
            <w:bottom w:val="none" w:sz="0" w:space="0" w:color="auto"/>
            <w:right w:val="none" w:sz="0" w:space="0" w:color="auto"/>
          </w:divBdr>
        </w:div>
        <w:div w:id="235163807">
          <w:marLeft w:val="0"/>
          <w:marRight w:val="0"/>
          <w:marTop w:val="0"/>
          <w:marBottom w:val="0"/>
          <w:divBdr>
            <w:top w:val="none" w:sz="0" w:space="0" w:color="auto"/>
            <w:left w:val="none" w:sz="0" w:space="0" w:color="auto"/>
            <w:bottom w:val="none" w:sz="0" w:space="0" w:color="auto"/>
            <w:right w:val="none" w:sz="0" w:space="0" w:color="auto"/>
          </w:divBdr>
        </w:div>
        <w:div w:id="211116443">
          <w:marLeft w:val="0"/>
          <w:marRight w:val="0"/>
          <w:marTop w:val="0"/>
          <w:marBottom w:val="0"/>
          <w:divBdr>
            <w:top w:val="none" w:sz="0" w:space="0" w:color="auto"/>
            <w:left w:val="none" w:sz="0" w:space="0" w:color="auto"/>
            <w:bottom w:val="none" w:sz="0" w:space="0" w:color="auto"/>
            <w:right w:val="none" w:sz="0" w:space="0" w:color="auto"/>
          </w:divBdr>
        </w:div>
        <w:div w:id="691151001">
          <w:marLeft w:val="0"/>
          <w:marRight w:val="0"/>
          <w:marTop w:val="0"/>
          <w:marBottom w:val="0"/>
          <w:divBdr>
            <w:top w:val="none" w:sz="0" w:space="0" w:color="auto"/>
            <w:left w:val="none" w:sz="0" w:space="0" w:color="auto"/>
            <w:bottom w:val="none" w:sz="0" w:space="0" w:color="auto"/>
            <w:right w:val="none" w:sz="0" w:space="0" w:color="auto"/>
          </w:divBdr>
        </w:div>
        <w:div w:id="535196698">
          <w:marLeft w:val="0"/>
          <w:marRight w:val="0"/>
          <w:marTop w:val="0"/>
          <w:marBottom w:val="0"/>
          <w:divBdr>
            <w:top w:val="none" w:sz="0" w:space="0" w:color="auto"/>
            <w:left w:val="none" w:sz="0" w:space="0" w:color="auto"/>
            <w:bottom w:val="none" w:sz="0" w:space="0" w:color="auto"/>
            <w:right w:val="none" w:sz="0" w:space="0" w:color="auto"/>
          </w:divBdr>
        </w:div>
        <w:div w:id="735400697">
          <w:marLeft w:val="0"/>
          <w:marRight w:val="0"/>
          <w:marTop w:val="0"/>
          <w:marBottom w:val="0"/>
          <w:divBdr>
            <w:top w:val="none" w:sz="0" w:space="0" w:color="auto"/>
            <w:left w:val="none" w:sz="0" w:space="0" w:color="auto"/>
            <w:bottom w:val="none" w:sz="0" w:space="0" w:color="auto"/>
            <w:right w:val="none" w:sz="0" w:space="0" w:color="auto"/>
          </w:divBdr>
        </w:div>
        <w:div w:id="1232079063">
          <w:marLeft w:val="0"/>
          <w:marRight w:val="0"/>
          <w:marTop w:val="0"/>
          <w:marBottom w:val="0"/>
          <w:divBdr>
            <w:top w:val="none" w:sz="0" w:space="0" w:color="auto"/>
            <w:left w:val="none" w:sz="0" w:space="0" w:color="auto"/>
            <w:bottom w:val="none" w:sz="0" w:space="0" w:color="auto"/>
            <w:right w:val="none" w:sz="0" w:space="0" w:color="auto"/>
          </w:divBdr>
        </w:div>
        <w:div w:id="519782604">
          <w:marLeft w:val="0"/>
          <w:marRight w:val="0"/>
          <w:marTop w:val="0"/>
          <w:marBottom w:val="0"/>
          <w:divBdr>
            <w:top w:val="none" w:sz="0" w:space="0" w:color="auto"/>
            <w:left w:val="none" w:sz="0" w:space="0" w:color="auto"/>
            <w:bottom w:val="none" w:sz="0" w:space="0" w:color="auto"/>
            <w:right w:val="none" w:sz="0" w:space="0" w:color="auto"/>
          </w:divBdr>
        </w:div>
        <w:div w:id="1533491291">
          <w:marLeft w:val="0"/>
          <w:marRight w:val="0"/>
          <w:marTop w:val="0"/>
          <w:marBottom w:val="0"/>
          <w:divBdr>
            <w:top w:val="none" w:sz="0" w:space="0" w:color="auto"/>
            <w:left w:val="none" w:sz="0" w:space="0" w:color="auto"/>
            <w:bottom w:val="none" w:sz="0" w:space="0" w:color="auto"/>
            <w:right w:val="none" w:sz="0" w:space="0" w:color="auto"/>
          </w:divBdr>
        </w:div>
        <w:div w:id="514418918">
          <w:marLeft w:val="0"/>
          <w:marRight w:val="0"/>
          <w:marTop w:val="0"/>
          <w:marBottom w:val="0"/>
          <w:divBdr>
            <w:top w:val="none" w:sz="0" w:space="0" w:color="auto"/>
            <w:left w:val="none" w:sz="0" w:space="0" w:color="auto"/>
            <w:bottom w:val="none" w:sz="0" w:space="0" w:color="auto"/>
            <w:right w:val="none" w:sz="0" w:space="0" w:color="auto"/>
          </w:divBdr>
        </w:div>
        <w:div w:id="1432507239">
          <w:marLeft w:val="0"/>
          <w:marRight w:val="0"/>
          <w:marTop w:val="0"/>
          <w:marBottom w:val="0"/>
          <w:divBdr>
            <w:top w:val="none" w:sz="0" w:space="0" w:color="auto"/>
            <w:left w:val="none" w:sz="0" w:space="0" w:color="auto"/>
            <w:bottom w:val="none" w:sz="0" w:space="0" w:color="auto"/>
            <w:right w:val="none" w:sz="0" w:space="0" w:color="auto"/>
          </w:divBdr>
        </w:div>
        <w:div w:id="1219362837">
          <w:marLeft w:val="0"/>
          <w:marRight w:val="0"/>
          <w:marTop w:val="0"/>
          <w:marBottom w:val="0"/>
          <w:divBdr>
            <w:top w:val="none" w:sz="0" w:space="0" w:color="auto"/>
            <w:left w:val="none" w:sz="0" w:space="0" w:color="auto"/>
            <w:bottom w:val="none" w:sz="0" w:space="0" w:color="auto"/>
            <w:right w:val="none" w:sz="0" w:space="0" w:color="auto"/>
          </w:divBdr>
        </w:div>
        <w:div w:id="919212956">
          <w:marLeft w:val="0"/>
          <w:marRight w:val="0"/>
          <w:marTop w:val="0"/>
          <w:marBottom w:val="0"/>
          <w:divBdr>
            <w:top w:val="none" w:sz="0" w:space="0" w:color="auto"/>
            <w:left w:val="none" w:sz="0" w:space="0" w:color="auto"/>
            <w:bottom w:val="none" w:sz="0" w:space="0" w:color="auto"/>
            <w:right w:val="none" w:sz="0" w:space="0" w:color="auto"/>
          </w:divBdr>
        </w:div>
        <w:div w:id="1337919064">
          <w:marLeft w:val="0"/>
          <w:marRight w:val="0"/>
          <w:marTop w:val="0"/>
          <w:marBottom w:val="0"/>
          <w:divBdr>
            <w:top w:val="none" w:sz="0" w:space="0" w:color="auto"/>
            <w:left w:val="none" w:sz="0" w:space="0" w:color="auto"/>
            <w:bottom w:val="none" w:sz="0" w:space="0" w:color="auto"/>
            <w:right w:val="none" w:sz="0" w:space="0" w:color="auto"/>
          </w:divBdr>
        </w:div>
        <w:div w:id="2031951556">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73</Pages>
  <Words>21135</Words>
  <Characters>116246</Characters>
  <Application>Microsoft Office Word</Application>
  <DocSecurity>0</DocSecurity>
  <Lines>968</Lines>
  <Paragraphs>274</Paragraphs>
  <ScaleCrop>false</ScaleCrop>
  <Company/>
  <LinksUpToDate>false</LinksUpToDate>
  <CharactersWithSpaces>137107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A — De narratieve audit</dc:title>
  <dc:subject/>
  <dc:creator>Eric Messa</dc:creator>
  <cp:keywords/>
  <dc:description/>
  <cp:lastModifiedBy>Eric Messa</cp:lastModifiedBy>
  <cp:revision>2</cp:revision>
  <dcterms:created xsi:type="dcterms:W3CDTF">2026-10-02T13:04:00Z</dcterms:created>
  <dcterms:modified xsi:type="dcterms:W3CDTF">2026-10-02T13:04:00Z</dcterms:modified>
</cp:coreProperties>
</file>