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80BF1" w14:textId="77777777" w:rsidR="00D4132C" w:rsidRDefault="00D4132C">
      <w:pPr>
        <w:spacing w:after="480"/>
        <w:jc w:val="center"/>
        <w:outlineLvl w:val="1"/>
        <w:divId w:val="1611164233"/>
        <w:rPr>
          <w:rFonts w:ascii="Aptos Display" w:eastAsia="Times New Roman" w:hAnsi="Aptos Display"/>
          <w:b/>
          <w:bCs/>
          <w:color w:val="4A3B6B"/>
          <w:kern w:val="36"/>
          <w:sz w:val="72"/>
          <w:szCs w:val="72"/>
          <w:lang w:val="nl-NL"/>
        </w:rPr>
      </w:pPr>
      <w:r>
        <w:rPr>
          <w:rFonts w:ascii="Aptos Display" w:eastAsia="Times New Roman" w:hAnsi="Aptos Display"/>
          <w:b/>
          <w:bCs/>
          <w:color w:val="4A3B6B"/>
          <w:kern w:val="36"/>
          <w:sz w:val="72"/>
          <w:szCs w:val="72"/>
          <w:lang w:val="nl-NL"/>
        </w:rPr>
        <w:t>Systeem-Audit</w:t>
      </w:r>
    </w:p>
    <w:p w14:paraId="544EE29C" w14:textId="77777777" w:rsidR="00D4132C" w:rsidRDefault="00D4132C">
      <w:pPr>
        <w:pStyle w:val="ondertitel2"/>
        <w:divId w:val="1611164233"/>
        <w:rPr>
          <w:lang w:val="nl-NL"/>
        </w:rPr>
      </w:pPr>
      <w:r>
        <w:rPr>
          <w:lang w:val="nl-NL"/>
        </w:rPr>
        <w:t>Grensoverschrijdend bevoegdheidsvacuüm in de sociale zekerheid</w:t>
      </w:r>
    </w:p>
    <w:p w14:paraId="71584E24" w14:textId="77777777" w:rsidR="00D4132C" w:rsidRDefault="00D4132C">
      <w:pPr>
        <w:pStyle w:val="documentaanduiding2"/>
        <w:divId w:val="1611164233"/>
        <w:rPr>
          <w:lang w:val="nl-NL"/>
        </w:rPr>
      </w:pPr>
      <w:r>
        <w:rPr>
          <w:lang w:val="nl-NL"/>
        </w:rPr>
        <w:t>Document C — De visuele architectuur</w:t>
      </w:r>
    </w:p>
    <w:p w14:paraId="63BAA241" w14:textId="77777777" w:rsidR="00D4132C" w:rsidRDefault="00D4132C">
      <w:pPr>
        <w:pStyle w:val="auteur2"/>
        <w:divId w:val="1611164233"/>
        <w:rPr>
          <w:lang w:val="nl-NL"/>
        </w:rPr>
      </w:pPr>
      <w:r>
        <w:rPr>
          <w:lang w:val="nl-NL"/>
        </w:rPr>
        <w:t>Auteur: Eric Messa</w:t>
      </w:r>
    </w:p>
    <w:p w14:paraId="09EF761A" w14:textId="77777777" w:rsidR="00D4132C" w:rsidRDefault="00D4132C">
      <w:pPr>
        <w:pStyle w:val="meta-lijn2"/>
        <w:divId w:val="1611164233"/>
        <w:rPr>
          <w:lang w:val="nl-NL"/>
        </w:rPr>
      </w:pPr>
      <w:r>
        <w:rPr>
          <w:lang w:val="nl-NL"/>
        </w:rPr>
        <w:t>Versie bijgewerkt: 13 oktober 2026, 19:35</w:t>
      </w:r>
    </w:p>
    <w:p w14:paraId="7ED3755B" w14:textId="77777777" w:rsidR="00D4132C" w:rsidRDefault="00D4132C">
      <w:pPr>
        <w:pStyle w:val="marker"/>
        <w:ind w:left="800" w:right="800"/>
        <w:divId w:val="1950548815"/>
        <w:rPr>
          <w:lang w:val="nl-NL"/>
        </w:rPr>
      </w:pPr>
      <w:r>
        <w:br w:type="page"/>
      </w:r>
    </w:p>
    <w:p w14:paraId="0830EA2D" w14:textId="77777777" w:rsidR="00D4132C" w:rsidRDefault="00D4132C" w:rsidP="00D4132C">
      <w:pPr>
        <w:pStyle w:val="Kop2"/>
        <w:pageBreakBefore/>
        <w:divId w:val="235553218"/>
        <w:rPr>
          <w:rFonts w:eastAsia="Times New Roman"/>
          <w:lang w:val="nl-NL"/>
        </w:rPr>
      </w:pPr>
      <w:bookmarkStart w:id="0" w:name="_Toc242814931"/>
      <w:r>
        <w:rPr>
          <w:rFonts w:eastAsia="Times New Roman"/>
          <w:lang w:val="nl-NL"/>
        </w:rPr>
        <w:lastRenderedPageBreak/>
        <w:t>Inhoudsopgave</w:t>
      </w:r>
      <w:bookmarkEnd w:id="0"/>
    </w:p>
    <w:p w14:paraId="16FCA567" w14:textId="6E9C1848"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Pr>
          <w:lang w:val="nl-NL"/>
        </w:rPr>
        <w:fldChar w:fldCharType="begin"/>
      </w:r>
      <w:r>
        <w:rPr>
          <w:lang w:val="nl-NL"/>
        </w:rPr>
        <w:instrText xml:space="preserve"> TOC \o "1-3" </w:instrText>
      </w:r>
      <w:r>
        <w:rPr>
          <w:lang w:val="nl-NL"/>
        </w:rPr>
        <w:fldChar w:fldCharType="separate"/>
      </w:r>
      <w:r w:rsidRPr="00E902BC">
        <w:rPr>
          <w:rFonts w:eastAsia="Times New Roman"/>
          <w:noProof/>
          <w:lang w:val="nl-NL"/>
        </w:rPr>
        <w:t>Inhoudsopgave</w:t>
      </w:r>
      <w:r>
        <w:rPr>
          <w:noProof/>
        </w:rPr>
        <w:tab/>
      </w:r>
      <w:r>
        <w:rPr>
          <w:noProof/>
        </w:rPr>
        <w:fldChar w:fldCharType="begin"/>
      </w:r>
      <w:r>
        <w:rPr>
          <w:noProof/>
        </w:rPr>
        <w:instrText xml:space="preserve"> PAGEREF _Toc242814931 \h </w:instrText>
      </w:r>
      <w:r>
        <w:rPr>
          <w:noProof/>
        </w:rPr>
      </w:r>
      <w:r>
        <w:rPr>
          <w:noProof/>
        </w:rPr>
        <w:fldChar w:fldCharType="separate"/>
      </w:r>
      <w:r>
        <w:rPr>
          <w:noProof/>
        </w:rPr>
        <w:t>3</w:t>
      </w:r>
      <w:r>
        <w:rPr>
          <w:noProof/>
        </w:rPr>
        <w:fldChar w:fldCharType="end"/>
      </w:r>
    </w:p>
    <w:p w14:paraId="756223A0" w14:textId="0614E347" w:rsidR="00D4132C" w:rsidRDefault="00D4132C" w:rsidP="00D4132C">
      <w:pPr>
        <w:pStyle w:val="Inhopg1"/>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Inleiding en leeswijzer</w:t>
      </w:r>
      <w:r>
        <w:rPr>
          <w:noProof/>
        </w:rPr>
        <w:tab/>
      </w:r>
      <w:r>
        <w:rPr>
          <w:noProof/>
        </w:rPr>
        <w:fldChar w:fldCharType="begin"/>
      </w:r>
      <w:r>
        <w:rPr>
          <w:noProof/>
        </w:rPr>
        <w:instrText xml:space="preserve"> PAGEREF _Toc242814932 \h </w:instrText>
      </w:r>
      <w:r>
        <w:rPr>
          <w:noProof/>
        </w:rPr>
      </w:r>
      <w:r>
        <w:rPr>
          <w:noProof/>
        </w:rPr>
        <w:fldChar w:fldCharType="separate"/>
      </w:r>
      <w:r>
        <w:rPr>
          <w:noProof/>
        </w:rPr>
        <w:t>8</w:t>
      </w:r>
      <w:r>
        <w:rPr>
          <w:noProof/>
        </w:rPr>
        <w:fldChar w:fldCharType="end"/>
      </w:r>
    </w:p>
    <w:p w14:paraId="50FDAEB4" w14:textId="40D3A08E"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dit document is</w:t>
      </w:r>
      <w:r>
        <w:rPr>
          <w:noProof/>
        </w:rPr>
        <w:tab/>
      </w:r>
      <w:r>
        <w:rPr>
          <w:noProof/>
        </w:rPr>
        <w:fldChar w:fldCharType="begin"/>
      </w:r>
      <w:r>
        <w:rPr>
          <w:noProof/>
        </w:rPr>
        <w:instrText xml:space="preserve"> PAGEREF _Toc242814933 \h </w:instrText>
      </w:r>
      <w:r>
        <w:rPr>
          <w:noProof/>
        </w:rPr>
      </w:r>
      <w:r>
        <w:rPr>
          <w:noProof/>
        </w:rPr>
        <w:fldChar w:fldCharType="separate"/>
      </w:r>
      <w:r>
        <w:rPr>
          <w:noProof/>
        </w:rPr>
        <w:t>8</w:t>
      </w:r>
      <w:r>
        <w:rPr>
          <w:noProof/>
        </w:rPr>
        <w:fldChar w:fldCharType="end"/>
      </w:r>
    </w:p>
    <w:p w14:paraId="2F2419B7" w14:textId="199ED1CF"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Het verschil met de andere documenten</w:t>
      </w:r>
      <w:r>
        <w:rPr>
          <w:noProof/>
        </w:rPr>
        <w:tab/>
      </w:r>
      <w:r>
        <w:rPr>
          <w:noProof/>
        </w:rPr>
        <w:fldChar w:fldCharType="begin"/>
      </w:r>
      <w:r>
        <w:rPr>
          <w:noProof/>
        </w:rPr>
        <w:instrText xml:space="preserve"> PAGEREF _Toc242814934 \h </w:instrText>
      </w:r>
      <w:r>
        <w:rPr>
          <w:noProof/>
        </w:rPr>
      </w:r>
      <w:r>
        <w:rPr>
          <w:noProof/>
        </w:rPr>
        <w:fldChar w:fldCharType="separate"/>
      </w:r>
      <w:r>
        <w:rPr>
          <w:noProof/>
        </w:rPr>
        <w:t>8</w:t>
      </w:r>
      <w:r>
        <w:rPr>
          <w:noProof/>
        </w:rPr>
        <w:fldChar w:fldCharType="end"/>
      </w:r>
    </w:p>
    <w:p w14:paraId="16FB51A8" w14:textId="3DC89874"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vaste grammatica</w:t>
      </w:r>
      <w:r>
        <w:rPr>
          <w:noProof/>
        </w:rPr>
        <w:tab/>
      </w:r>
      <w:r>
        <w:rPr>
          <w:noProof/>
        </w:rPr>
        <w:fldChar w:fldCharType="begin"/>
      </w:r>
      <w:r>
        <w:rPr>
          <w:noProof/>
        </w:rPr>
        <w:instrText xml:space="preserve"> PAGEREF _Toc242814935 \h </w:instrText>
      </w:r>
      <w:r>
        <w:rPr>
          <w:noProof/>
        </w:rPr>
      </w:r>
      <w:r>
        <w:rPr>
          <w:noProof/>
        </w:rPr>
        <w:fldChar w:fldCharType="separate"/>
      </w:r>
      <w:r>
        <w:rPr>
          <w:noProof/>
        </w:rPr>
        <w:t>8</w:t>
      </w:r>
      <w:r>
        <w:rPr>
          <w:noProof/>
        </w:rPr>
        <w:fldChar w:fldCharType="end"/>
      </w:r>
    </w:p>
    <w:p w14:paraId="42785B25" w14:textId="0EDC7B17"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twee werelden</w:t>
      </w:r>
      <w:r>
        <w:rPr>
          <w:noProof/>
        </w:rPr>
        <w:tab/>
      </w:r>
      <w:r>
        <w:rPr>
          <w:noProof/>
        </w:rPr>
        <w:fldChar w:fldCharType="begin"/>
      </w:r>
      <w:r>
        <w:rPr>
          <w:noProof/>
        </w:rPr>
        <w:instrText xml:space="preserve"> PAGEREF _Toc242814936 \h </w:instrText>
      </w:r>
      <w:r>
        <w:rPr>
          <w:noProof/>
        </w:rPr>
      </w:r>
      <w:r>
        <w:rPr>
          <w:noProof/>
        </w:rPr>
        <w:fldChar w:fldCharType="separate"/>
      </w:r>
      <w:r>
        <w:rPr>
          <w:noProof/>
        </w:rPr>
        <w:t>8</w:t>
      </w:r>
      <w:r>
        <w:rPr>
          <w:noProof/>
        </w:rPr>
        <w:fldChar w:fldCharType="end"/>
      </w:r>
    </w:p>
    <w:p w14:paraId="1E4D6E5D" w14:textId="39DD338E"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Het membraan</w:t>
      </w:r>
      <w:r>
        <w:rPr>
          <w:noProof/>
        </w:rPr>
        <w:tab/>
      </w:r>
      <w:r>
        <w:rPr>
          <w:noProof/>
        </w:rPr>
        <w:fldChar w:fldCharType="begin"/>
      </w:r>
      <w:r>
        <w:rPr>
          <w:noProof/>
        </w:rPr>
        <w:instrText xml:space="preserve"> PAGEREF _Toc242814937 \h </w:instrText>
      </w:r>
      <w:r>
        <w:rPr>
          <w:noProof/>
        </w:rPr>
      </w:r>
      <w:r>
        <w:rPr>
          <w:noProof/>
        </w:rPr>
        <w:fldChar w:fldCharType="separate"/>
      </w:r>
      <w:r>
        <w:rPr>
          <w:noProof/>
        </w:rPr>
        <w:t>9</w:t>
      </w:r>
      <w:r>
        <w:rPr>
          <w:noProof/>
        </w:rPr>
        <w:fldChar w:fldCharType="end"/>
      </w:r>
    </w:p>
    <w:p w14:paraId="1B8FAA0C" w14:textId="22DDD2A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drie kanalen</w:t>
      </w:r>
      <w:r>
        <w:rPr>
          <w:noProof/>
        </w:rPr>
        <w:tab/>
      </w:r>
      <w:r>
        <w:rPr>
          <w:noProof/>
        </w:rPr>
        <w:fldChar w:fldCharType="begin"/>
      </w:r>
      <w:r>
        <w:rPr>
          <w:noProof/>
        </w:rPr>
        <w:instrText xml:space="preserve"> PAGEREF _Toc242814938 \h </w:instrText>
      </w:r>
      <w:r>
        <w:rPr>
          <w:noProof/>
        </w:rPr>
      </w:r>
      <w:r>
        <w:rPr>
          <w:noProof/>
        </w:rPr>
        <w:fldChar w:fldCharType="separate"/>
      </w:r>
      <w:r>
        <w:rPr>
          <w:noProof/>
        </w:rPr>
        <w:t>9</w:t>
      </w:r>
      <w:r>
        <w:rPr>
          <w:noProof/>
        </w:rPr>
        <w:fldChar w:fldCharType="end"/>
      </w:r>
    </w:p>
    <w:p w14:paraId="717B540A" w14:textId="0926F585"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kleuren</w:t>
      </w:r>
      <w:r>
        <w:rPr>
          <w:noProof/>
        </w:rPr>
        <w:tab/>
      </w:r>
      <w:r>
        <w:rPr>
          <w:noProof/>
        </w:rPr>
        <w:fldChar w:fldCharType="begin"/>
      </w:r>
      <w:r>
        <w:rPr>
          <w:noProof/>
        </w:rPr>
        <w:instrText xml:space="preserve"> PAGEREF _Toc242814939 \h </w:instrText>
      </w:r>
      <w:r>
        <w:rPr>
          <w:noProof/>
        </w:rPr>
      </w:r>
      <w:r>
        <w:rPr>
          <w:noProof/>
        </w:rPr>
        <w:fldChar w:fldCharType="separate"/>
      </w:r>
      <w:r>
        <w:rPr>
          <w:noProof/>
        </w:rPr>
        <w:t>9</w:t>
      </w:r>
      <w:r>
        <w:rPr>
          <w:noProof/>
        </w:rPr>
        <w:fldChar w:fldCharType="end"/>
      </w:r>
    </w:p>
    <w:p w14:paraId="235400FD" w14:textId="2A5D54EB"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volgorde van dit document</w:t>
      </w:r>
      <w:r>
        <w:rPr>
          <w:noProof/>
        </w:rPr>
        <w:tab/>
      </w:r>
      <w:r>
        <w:rPr>
          <w:noProof/>
        </w:rPr>
        <w:fldChar w:fldCharType="begin"/>
      </w:r>
      <w:r>
        <w:rPr>
          <w:noProof/>
        </w:rPr>
        <w:instrText xml:space="preserve"> PAGEREF _Toc242814940 \h </w:instrText>
      </w:r>
      <w:r>
        <w:rPr>
          <w:noProof/>
        </w:rPr>
      </w:r>
      <w:r>
        <w:rPr>
          <w:noProof/>
        </w:rPr>
        <w:fldChar w:fldCharType="separate"/>
      </w:r>
      <w:r>
        <w:rPr>
          <w:noProof/>
        </w:rPr>
        <w:t>9</w:t>
      </w:r>
      <w:r>
        <w:rPr>
          <w:noProof/>
        </w:rPr>
        <w:fldChar w:fldCharType="end"/>
      </w:r>
    </w:p>
    <w:p w14:paraId="68B6BF67" w14:textId="00811DF5"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Hoe je het leest</w:t>
      </w:r>
      <w:r>
        <w:rPr>
          <w:noProof/>
        </w:rPr>
        <w:tab/>
      </w:r>
      <w:r>
        <w:rPr>
          <w:noProof/>
        </w:rPr>
        <w:fldChar w:fldCharType="begin"/>
      </w:r>
      <w:r>
        <w:rPr>
          <w:noProof/>
        </w:rPr>
        <w:instrText xml:space="preserve"> PAGEREF _Toc242814941 \h </w:instrText>
      </w:r>
      <w:r>
        <w:rPr>
          <w:noProof/>
        </w:rPr>
      </w:r>
      <w:r>
        <w:rPr>
          <w:noProof/>
        </w:rPr>
        <w:fldChar w:fldCharType="separate"/>
      </w:r>
      <w:r>
        <w:rPr>
          <w:noProof/>
        </w:rPr>
        <w:t>10</w:t>
      </w:r>
      <w:r>
        <w:rPr>
          <w:noProof/>
        </w:rPr>
        <w:fldChar w:fldCharType="end"/>
      </w:r>
    </w:p>
    <w:p w14:paraId="45D9B5EC" w14:textId="5FF02A44"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de lezer kan verwachten</w:t>
      </w:r>
      <w:r>
        <w:rPr>
          <w:noProof/>
        </w:rPr>
        <w:tab/>
      </w:r>
      <w:r>
        <w:rPr>
          <w:noProof/>
        </w:rPr>
        <w:fldChar w:fldCharType="begin"/>
      </w:r>
      <w:r>
        <w:rPr>
          <w:noProof/>
        </w:rPr>
        <w:instrText xml:space="preserve"> PAGEREF _Toc242814942 \h </w:instrText>
      </w:r>
      <w:r>
        <w:rPr>
          <w:noProof/>
        </w:rPr>
      </w:r>
      <w:r>
        <w:rPr>
          <w:noProof/>
        </w:rPr>
        <w:fldChar w:fldCharType="separate"/>
      </w:r>
      <w:r>
        <w:rPr>
          <w:noProof/>
        </w:rPr>
        <w:t>10</w:t>
      </w:r>
      <w:r>
        <w:rPr>
          <w:noProof/>
        </w:rPr>
        <w:fldChar w:fldCharType="end"/>
      </w:r>
    </w:p>
    <w:p w14:paraId="4C2500F7" w14:textId="740019E8"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positie van Document C in het geheel</w:t>
      </w:r>
      <w:r>
        <w:rPr>
          <w:noProof/>
        </w:rPr>
        <w:tab/>
      </w:r>
      <w:r>
        <w:rPr>
          <w:noProof/>
        </w:rPr>
        <w:fldChar w:fldCharType="begin"/>
      </w:r>
      <w:r>
        <w:rPr>
          <w:noProof/>
        </w:rPr>
        <w:instrText xml:space="preserve"> PAGEREF _Toc242814943 \h </w:instrText>
      </w:r>
      <w:r>
        <w:rPr>
          <w:noProof/>
        </w:rPr>
      </w:r>
      <w:r>
        <w:rPr>
          <w:noProof/>
        </w:rPr>
        <w:fldChar w:fldCharType="separate"/>
      </w:r>
      <w:r>
        <w:rPr>
          <w:noProof/>
        </w:rPr>
        <w:t>10</w:t>
      </w:r>
      <w:r>
        <w:rPr>
          <w:noProof/>
        </w:rPr>
        <w:fldChar w:fldCharType="end"/>
      </w:r>
    </w:p>
    <w:p w14:paraId="42A2E297" w14:textId="3A983681" w:rsidR="00D4132C" w:rsidRDefault="00D4132C" w:rsidP="00D4132C">
      <w:pPr>
        <w:pStyle w:val="Inhopg1"/>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I. De mens</w:t>
      </w:r>
      <w:r>
        <w:rPr>
          <w:noProof/>
        </w:rPr>
        <w:tab/>
      </w:r>
      <w:r>
        <w:rPr>
          <w:noProof/>
        </w:rPr>
        <w:fldChar w:fldCharType="begin"/>
      </w:r>
      <w:r>
        <w:rPr>
          <w:noProof/>
        </w:rPr>
        <w:instrText xml:space="preserve"> PAGEREF _Toc242814944 \h </w:instrText>
      </w:r>
      <w:r>
        <w:rPr>
          <w:noProof/>
        </w:rPr>
      </w:r>
      <w:r>
        <w:rPr>
          <w:noProof/>
        </w:rPr>
        <w:fldChar w:fldCharType="separate"/>
      </w:r>
      <w:r>
        <w:rPr>
          <w:noProof/>
        </w:rPr>
        <w:t>12</w:t>
      </w:r>
      <w:r>
        <w:rPr>
          <w:noProof/>
        </w:rPr>
        <w:fldChar w:fldCharType="end"/>
      </w:r>
    </w:p>
    <w:p w14:paraId="7DDB930B" w14:textId="0B9F4658"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presentatie</w:t>
      </w:r>
      <w:r>
        <w:rPr>
          <w:noProof/>
        </w:rPr>
        <w:tab/>
      </w:r>
      <w:r>
        <w:rPr>
          <w:noProof/>
        </w:rPr>
        <w:fldChar w:fldCharType="begin"/>
      </w:r>
      <w:r>
        <w:rPr>
          <w:noProof/>
        </w:rPr>
        <w:instrText xml:space="preserve"> PAGEREF _Toc242814945 \h </w:instrText>
      </w:r>
      <w:r>
        <w:rPr>
          <w:noProof/>
        </w:rPr>
      </w:r>
      <w:r>
        <w:rPr>
          <w:noProof/>
        </w:rPr>
        <w:fldChar w:fldCharType="separate"/>
      </w:r>
      <w:r>
        <w:rPr>
          <w:noProof/>
        </w:rPr>
        <w:t>12</w:t>
      </w:r>
      <w:r>
        <w:rPr>
          <w:noProof/>
        </w:rPr>
        <w:fldChar w:fldCharType="end"/>
      </w:r>
    </w:p>
    <w:p w14:paraId="6BA5052E" w14:textId="21DE6014"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I-A — De structuur</w:t>
      </w:r>
      <w:r>
        <w:rPr>
          <w:noProof/>
        </w:rPr>
        <w:tab/>
      </w:r>
      <w:r>
        <w:rPr>
          <w:noProof/>
        </w:rPr>
        <w:fldChar w:fldCharType="begin"/>
      </w:r>
      <w:r>
        <w:rPr>
          <w:noProof/>
        </w:rPr>
        <w:instrText xml:space="preserve"> PAGEREF _Toc242814946 \h </w:instrText>
      </w:r>
      <w:r>
        <w:rPr>
          <w:noProof/>
        </w:rPr>
      </w:r>
      <w:r>
        <w:rPr>
          <w:noProof/>
        </w:rPr>
        <w:fldChar w:fldCharType="separate"/>
      </w:r>
      <w:r>
        <w:rPr>
          <w:noProof/>
        </w:rPr>
        <w:t>12</w:t>
      </w:r>
      <w:r>
        <w:rPr>
          <w:noProof/>
        </w:rPr>
        <w:fldChar w:fldCharType="end"/>
      </w:r>
    </w:p>
    <w:p w14:paraId="34C49D0A" w14:textId="183665F9"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I-B — De actoren</w:t>
      </w:r>
      <w:r>
        <w:rPr>
          <w:noProof/>
        </w:rPr>
        <w:tab/>
      </w:r>
      <w:r>
        <w:rPr>
          <w:noProof/>
        </w:rPr>
        <w:fldChar w:fldCharType="begin"/>
      </w:r>
      <w:r>
        <w:rPr>
          <w:noProof/>
        </w:rPr>
        <w:instrText xml:space="preserve"> PAGEREF _Toc242814947 \h </w:instrText>
      </w:r>
      <w:r>
        <w:rPr>
          <w:noProof/>
        </w:rPr>
      </w:r>
      <w:r>
        <w:rPr>
          <w:noProof/>
        </w:rPr>
        <w:fldChar w:fldCharType="separate"/>
      </w:r>
      <w:r>
        <w:rPr>
          <w:noProof/>
        </w:rPr>
        <w:t>15</w:t>
      </w:r>
      <w:r>
        <w:rPr>
          <w:noProof/>
        </w:rPr>
        <w:fldChar w:fldCharType="end"/>
      </w:r>
    </w:p>
    <w:p w14:paraId="75C94EB0" w14:textId="40B8DD87"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I-C — De verhoudingen</w:t>
      </w:r>
      <w:r>
        <w:rPr>
          <w:noProof/>
        </w:rPr>
        <w:tab/>
      </w:r>
      <w:r>
        <w:rPr>
          <w:noProof/>
        </w:rPr>
        <w:fldChar w:fldCharType="begin"/>
      </w:r>
      <w:r>
        <w:rPr>
          <w:noProof/>
        </w:rPr>
        <w:instrText xml:space="preserve"> PAGEREF _Toc242814948 \h </w:instrText>
      </w:r>
      <w:r>
        <w:rPr>
          <w:noProof/>
        </w:rPr>
      </w:r>
      <w:r>
        <w:rPr>
          <w:noProof/>
        </w:rPr>
        <w:fldChar w:fldCharType="separate"/>
      </w:r>
      <w:r>
        <w:rPr>
          <w:noProof/>
        </w:rPr>
        <w:t>24</w:t>
      </w:r>
      <w:r>
        <w:rPr>
          <w:noProof/>
        </w:rPr>
        <w:fldChar w:fldCharType="end"/>
      </w:r>
    </w:p>
    <w:p w14:paraId="46DCAFC5" w14:textId="2DAA1F9C"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cascade</w:t>
      </w:r>
      <w:r>
        <w:rPr>
          <w:noProof/>
        </w:rPr>
        <w:tab/>
      </w:r>
      <w:r>
        <w:rPr>
          <w:noProof/>
        </w:rPr>
        <w:fldChar w:fldCharType="begin"/>
      </w:r>
      <w:r>
        <w:rPr>
          <w:noProof/>
        </w:rPr>
        <w:instrText xml:space="preserve"> PAGEREF _Toc242814949 \h </w:instrText>
      </w:r>
      <w:r>
        <w:rPr>
          <w:noProof/>
        </w:rPr>
      </w:r>
      <w:r>
        <w:rPr>
          <w:noProof/>
        </w:rPr>
        <w:fldChar w:fldCharType="separate"/>
      </w:r>
      <w:r>
        <w:rPr>
          <w:noProof/>
        </w:rPr>
        <w:t>27</w:t>
      </w:r>
      <w:r>
        <w:rPr>
          <w:noProof/>
        </w:rPr>
        <w:fldChar w:fldCharType="end"/>
      </w:r>
    </w:p>
    <w:p w14:paraId="1B4FFFE5" w14:textId="01422E27"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Frame 1 — De trigger</w:t>
      </w:r>
      <w:r>
        <w:rPr>
          <w:noProof/>
        </w:rPr>
        <w:tab/>
      </w:r>
      <w:r>
        <w:rPr>
          <w:noProof/>
        </w:rPr>
        <w:fldChar w:fldCharType="begin"/>
      </w:r>
      <w:r>
        <w:rPr>
          <w:noProof/>
        </w:rPr>
        <w:instrText xml:space="preserve"> PAGEREF _Toc242814950 \h </w:instrText>
      </w:r>
      <w:r>
        <w:rPr>
          <w:noProof/>
        </w:rPr>
      </w:r>
      <w:r>
        <w:rPr>
          <w:noProof/>
        </w:rPr>
        <w:fldChar w:fldCharType="separate"/>
      </w:r>
      <w:r>
        <w:rPr>
          <w:noProof/>
        </w:rPr>
        <w:t>27</w:t>
      </w:r>
      <w:r>
        <w:rPr>
          <w:noProof/>
        </w:rPr>
        <w:fldChar w:fldCharType="end"/>
      </w:r>
    </w:p>
    <w:p w14:paraId="6718BA2C" w14:textId="129B467A"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Frame 2 — Wat blijft stromen</w:t>
      </w:r>
      <w:r>
        <w:rPr>
          <w:noProof/>
        </w:rPr>
        <w:tab/>
      </w:r>
      <w:r>
        <w:rPr>
          <w:noProof/>
        </w:rPr>
        <w:fldChar w:fldCharType="begin"/>
      </w:r>
      <w:r>
        <w:rPr>
          <w:noProof/>
        </w:rPr>
        <w:instrText xml:space="preserve"> PAGEREF _Toc242814951 \h </w:instrText>
      </w:r>
      <w:r>
        <w:rPr>
          <w:noProof/>
        </w:rPr>
      </w:r>
      <w:r>
        <w:rPr>
          <w:noProof/>
        </w:rPr>
        <w:fldChar w:fldCharType="separate"/>
      </w:r>
      <w:r>
        <w:rPr>
          <w:noProof/>
        </w:rPr>
        <w:t>27</w:t>
      </w:r>
      <w:r>
        <w:rPr>
          <w:noProof/>
        </w:rPr>
        <w:fldChar w:fldCharType="end"/>
      </w:r>
    </w:p>
    <w:p w14:paraId="3AAB1CDA" w14:textId="7EFFAF96"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Frame 3 — Wat weglekt</w:t>
      </w:r>
      <w:r>
        <w:rPr>
          <w:noProof/>
        </w:rPr>
        <w:tab/>
      </w:r>
      <w:r>
        <w:rPr>
          <w:noProof/>
        </w:rPr>
        <w:fldChar w:fldCharType="begin"/>
      </w:r>
      <w:r>
        <w:rPr>
          <w:noProof/>
        </w:rPr>
        <w:instrText xml:space="preserve"> PAGEREF _Toc242814952 \h </w:instrText>
      </w:r>
      <w:r>
        <w:rPr>
          <w:noProof/>
        </w:rPr>
      </w:r>
      <w:r>
        <w:rPr>
          <w:noProof/>
        </w:rPr>
        <w:fldChar w:fldCharType="separate"/>
      </w:r>
      <w:r>
        <w:rPr>
          <w:noProof/>
        </w:rPr>
        <w:t>27</w:t>
      </w:r>
      <w:r>
        <w:rPr>
          <w:noProof/>
        </w:rPr>
        <w:fldChar w:fldCharType="end"/>
      </w:r>
    </w:p>
    <w:p w14:paraId="517E9C21" w14:textId="7F198E30"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Frame 4 — Wat niet binnenkomt</w:t>
      </w:r>
      <w:r>
        <w:rPr>
          <w:noProof/>
        </w:rPr>
        <w:tab/>
      </w:r>
      <w:r>
        <w:rPr>
          <w:noProof/>
        </w:rPr>
        <w:fldChar w:fldCharType="begin"/>
      </w:r>
      <w:r>
        <w:rPr>
          <w:noProof/>
        </w:rPr>
        <w:instrText xml:space="preserve"> PAGEREF _Toc242814953 \h </w:instrText>
      </w:r>
      <w:r>
        <w:rPr>
          <w:noProof/>
        </w:rPr>
      </w:r>
      <w:r>
        <w:rPr>
          <w:noProof/>
        </w:rPr>
        <w:fldChar w:fldCharType="separate"/>
      </w:r>
      <w:r>
        <w:rPr>
          <w:noProof/>
        </w:rPr>
        <w:t>28</w:t>
      </w:r>
      <w:r>
        <w:rPr>
          <w:noProof/>
        </w:rPr>
        <w:fldChar w:fldCharType="end"/>
      </w:r>
    </w:p>
    <w:p w14:paraId="01387C07" w14:textId="1DE234EA"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Frame 5 — Het resultaat</w:t>
      </w:r>
      <w:r>
        <w:rPr>
          <w:noProof/>
        </w:rPr>
        <w:tab/>
      </w:r>
      <w:r>
        <w:rPr>
          <w:noProof/>
        </w:rPr>
        <w:fldChar w:fldCharType="begin"/>
      </w:r>
      <w:r>
        <w:rPr>
          <w:noProof/>
        </w:rPr>
        <w:instrText xml:space="preserve"> PAGEREF _Toc242814954 \h </w:instrText>
      </w:r>
      <w:r>
        <w:rPr>
          <w:noProof/>
        </w:rPr>
      </w:r>
      <w:r>
        <w:rPr>
          <w:noProof/>
        </w:rPr>
        <w:fldChar w:fldCharType="separate"/>
      </w:r>
      <w:r>
        <w:rPr>
          <w:noProof/>
        </w:rPr>
        <w:t>28</w:t>
      </w:r>
      <w:r>
        <w:rPr>
          <w:noProof/>
        </w:rPr>
        <w:fldChar w:fldCharType="end"/>
      </w:r>
    </w:p>
    <w:p w14:paraId="6EFACA71" w14:textId="328EDB3D" w:rsidR="00D4132C" w:rsidRDefault="00D4132C" w:rsidP="00D4132C">
      <w:pPr>
        <w:pStyle w:val="Inhopg1"/>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II. België</w:t>
      </w:r>
      <w:r>
        <w:rPr>
          <w:noProof/>
        </w:rPr>
        <w:tab/>
      </w:r>
      <w:r>
        <w:rPr>
          <w:noProof/>
        </w:rPr>
        <w:fldChar w:fldCharType="begin"/>
      </w:r>
      <w:r>
        <w:rPr>
          <w:noProof/>
        </w:rPr>
        <w:instrText xml:space="preserve"> PAGEREF _Toc242814955 \h </w:instrText>
      </w:r>
      <w:r>
        <w:rPr>
          <w:noProof/>
        </w:rPr>
      </w:r>
      <w:r>
        <w:rPr>
          <w:noProof/>
        </w:rPr>
        <w:fldChar w:fldCharType="separate"/>
      </w:r>
      <w:r>
        <w:rPr>
          <w:noProof/>
        </w:rPr>
        <w:t>30</w:t>
      </w:r>
      <w:r>
        <w:rPr>
          <w:noProof/>
        </w:rPr>
        <w:fldChar w:fldCharType="end"/>
      </w:r>
    </w:p>
    <w:p w14:paraId="26355035" w14:textId="780FB9D0"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potjes en de koppelverkoop</w:t>
      </w:r>
      <w:r>
        <w:rPr>
          <w:noProof/>
        </w:rPr>
        <w:tab/>
      </w:r>
      <w:r>
        <w:rPr>
          <w:noProof/>
        </w:rPr>
        <w:fldChar w:fldCharType="begin"/>
      </w:r>
      <w:r>
        <w:rPr>
          <w:noProof/>
        </w:rPr>
        <w:instrText xml:space="preserve"> PAGEREF _Toc242814956 \h </w:instrText>
      </w:r>
      <w:r>
        <w:rPr>
          <w:noProof/>
        </w:rPr>
      </w:r>
      <w:r>
        <w:rPr>
          <w:noProof/>
        </w:rPr>
        <w:fldChar w:fldCharType="separate"/>
      </w:r>
      <w:r>
        <w:rPr>
          <w:noProof/>
        </w:rPr>
        <w:t>30</w:t>
      </w:r>
      <w:r>
        <w:rPr>
          <w:noProof/>
        </w:rPr>
        <w:fldChar w:fldCharType="end"/>
      </w:r>
    </w:p>
    <w:p w14:paraId="6652C9B5" w14:textId="6189AD57"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II-A — De potjes</w:t>
      </w:r>
      <w:r>
        <w:rPr>
          <w:noProof/>
        </w:rPr>
        <w:tab/>
      </w:r>
      <w:r>
        <w:rPr>
          <w:noProof/>
        </w:rPr>
        <w:fldChar w:fldCharType="begin"/>
      </w:r>
      <w:r>
        <w:rPr>
          <w:noProof/>
        </w:rPr>
        <w:instrText xml:space="preserve"> PAGEREF _Toc242814957 \h </w:instrText>
      </w:r>
      <w:r>
        <w:rPr>
          <w:noProof/>
        </w:rPr>
      </w:r>
      <w:r>
        <w:rPr>
          <w:noProof/>
        </w:rPr>
        <w:fldChar w:fldCharType="separate"/>
      </w:r>
      <w:r>
        <w:rPr>
          <w:noProof/>
        </w:rPr>
        <w:t>30</w:t>
      </w:r>
      <w:r>
        <w:rPr>
          <w:noProof/>
        </w:rPr>
        <w:fldChar w:fldCharType="end"/>
      </w:r>
    </w:p>
    <w:p w14:paraId="11111766" w14:textId="7EADCD18"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II-B — De koppelverkoop</w:t>
      </w:r>
      <w:r>
        <w:rPr>
          <w:noProof/>
        </w:rPr>
        <w:tab/>
      </w:r>
      <w:r>
        <w:rPr>
          <w:noProof/>
        </w:rPr>
        <w:fldChar w:fldCharType="begin"/>
      </w:r>
      <w:r>
        <w:rPr>
          <w:noProof/>
        </w:rPr>
        <w:instrText xml:space="preserve"> PAGEREF _Toc242814958 \h </w:instrText>
      </w:r>
      <w:r>
        <w:rPr>
          <w:noProof/>
        </w:rPr>
      </w:r>
      <w:r>
        <w:rPr>
          <w:noProof/>
        </w:rPr>
        <w:fldChar w:fldCharType="separate"/>
      </w:r>
      <w:r>
        <w:rPr>
          <w:noProof/>
        </w:rPr>
        <w:t>34</w:t>
      </w:r>
      <w:r>
        <w:rPr>
          <w:noProof/>
        </w:rPr>
        <w:fldChar w:fldCharType="end"/>
      </w:r>
    </w:p>
    <w:p w14:paraId="57BB5415" w14:textId="06A14868"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II-C — De vier catch-22's</w:t>
      </w:r>
      <w:r>
        <w:rPr>
          <w:noProof/>
        </w:rPr>
        <w:tab/>
      </w:r>
      <w:r>
        <w:rPr>
          <w:noProof/>
        </w:rPr>
        <w:fldChar w:fldCharType="begin"/>
      </w:r>
      <w:r>
        <w:rPr>
          <w:noProof/>
        </w:rPr>
        <w:instrText xml:space="preserve"> PAGEREF _Toc242814959 \h </w:instrText>
      </w:r>
      <w:r>
        <w:rPr>
          <w:noProof/>
        </w:rPr>
      </w:r>
      <w:r>
        <w:rPr>
          <w:noProof/>
        </w:rPr>
        <w:fldChar w:fldCharType="separate"/>
      </w:r>
      <w:r>
        <w:rPr>
          <w:noProof/>
        </w:rPr>
        <w:t>35</w:t>
      </w:r>
      <w:r>
        <w:rPr>
          <w:noProof/>
        </w:rPr>
        <w:fldChar w:fldCharType="end"/>
      </w:r>
    </w:p>
    <w:p w14:paraId="48959407" w14:textId="3F3301B2"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dit hoofdstuk vaststelt</w:t>
      </w:r>
      <w:r>
        <w:rPr>
          <w:noProof/>
        </w:rPr>
        <w:tab/>
      </w:r>
      <w:r>
        <w:rPr>
          <w:noProof/>
        </w:rPr>
        <w:fldChar w:fldCharType="begin"/>
      </w:r>
      <w:r>
        <w:rPr>
          <w:noProof/>
        </w:rPr>
        <w:instrText xml:space="preserve"> PAGEREF _Toc242814960 \h </w:instrText>
      </w:r>
      <w:r>
        <w:rPr>
          <w:noProof/>
        </w:rPr>
      </w:r>
      <w:r>
        <w:rPr>
          <w:noProof/>
        </w:rPr>
        <w:fldChar w:fldCharType="separate"/>
      </w:r>
      <w:r>
        <w:rPr>
          <w:noProof/>
        </w:rPr>
        <w:t>37</w:t>
      </w:r>
      <w:r>
        <w:rPr>
          <w:noProof/>
        </w:rPr>
        <w:fldChar w:fldCharType="end"/>
      </w:r>
    </w:p>
    <w:p w14:paraId="2D5CA7B0" w14:textId="7779028D"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Vaststelling en beslissing</w:t>
      </w:r>
      <w:r>
        <w:rPr>
          <w:noProof/>
        </w:rPr>
        <w:tab/>
      </w:r>
      <w:r>
        <w:rPr>
          <w:noProof/>
        </w:rPr>
        <w:fldChar w:fldCharType="begin"/>
      </w:r>
      <w:r>
        <w:rPr>
          <w:noProof/>
        </w:rPr>
        <w:instrText xml:space="preserve"> PAGEREF _Toc242814961 \h </w:instrText>
      </w:r>
      <w:r>
        <w:rPr>
          <w:noProof/>
        </w:rPr>
      </w:r>
      <w:r>
        <w:rPr>
          <w:noProof/>
        </w:rPr>
        <w:fldChar w:fldCharType="separate"/>
      </w:r>
      <w:r>
        <w:rPr>
          <w:noProof/>
        </w:rPr>
        <w:t>39</w:t>
      </w:r>
      <w:r>
        <w:rPr>
          <w:noProof/>
        </w:rPr>
        <w:fldChar w:fldCharType="end"/>
      </w:r>
    </w:p>
    <w:p w14:paraId="5699C7EE" w14:textId="5E864350"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vijf stemmen</w:t>
      </w:r>
      <w:r>
        <w:rPr>
          <w:noProof/>
        </w:rPr>
        <w:tab/>
      </w:r>
      <w:r>
        <w:rPr>
          <w:noProof/>
        </w:rPr>
        <w:fldChar w:fldCharType="begin"/>
      </w:r>
      <w:r>
        <w:rPr>
          <w:noProof/>
        </w:rPr>
        <w:instrText xml:space="preserve"> PAGEREF _Toc242814962 \h </w:instrText>
      </w:r>
      <w:r>
        <w:rPr>
          <w:noProof/>
        </w:rPr>
      </w:r>
      <w:r>
        <w:rPr>
          <w:noProof/>
        </w:rPr>
        <w:fldChar w:fldCharType="separate"/>
      </w:r>
      <w:r>
        <w:rPr>
          <w:noProof/>
        </w:rPr>
        <w:t>39</w:t>
      </w:r>
      <w:r>
        <w:rPr>
          <w:noProof/>
        </w:rPr>
        <w:fldChar w:fldCharType="end"/>
      </w:r>
    </w:p>
    <w:p w14:paraId="6497C9C1" w14:textId="09155D94"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Twee beslissers, één mechanisme</w:t>
      </w:r>
      <w:r>
        <w:rPr>
          <w:noProof/>
        </w:rPr>
        <w:tab/>
      </w:r>
      <w:r>
        <w:rPr>
          <w:noProof/>
        </w:rPr>
        <w:fldChar w:fldCharType="begin"/>
      </w:r>
      <w:r>
        <w:rPr>
          <w:noProof/>
        </w:rPr>
        <w:instrText xml:space="preserve"> PAGEREF _Toc242814963 \h </w:instrText>
      </w:r>
      <w:r>
        <w:rPr>
          <w:noProof/>
        </w:rPr>
      </w:r>
      <w:r>
        <w:rPr>
          <w:noProof/>
        </w:rPr>
        <w:fldChar w:fldCharType="separate"/>
      </w:r>
      <w:r>
        <w:rPr>
          <w:noProof/>
        </w:rPr>
        <w:t>39</w:t>
      </w:r>
      <w:r>
        <w:rPr>
          <w:noProof/>
        </w:rPr>
        <w:fldChar w:fldCharType="end"/>
      </w:r>
    </w:p>
    <w:p w14:paraId="2E23D837" w14:textId="26A5DCF0"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Het gemeenschappelijke patroon</w:t>
      </w:r>
      <w:r>
        <w:rPr>
          <w:noProof/>
        </w:rPr>
        <w:tab/>
      </w:r>
      <w:r>
        <w:rPr>
          <w:noProof/>
        </w:rPr>
        <w:fldChar w:fldCharType="begin"/>
      </w:r>
      <w:r>
        <w:rPr>
          <w:noProof/>
        </w:rPr>
        <w:instrText xml:space="preserve"> PAGEREF _Toc242814964 \h </w:instrText>
      </w:r>
      <w:r>
        <w:rPr>
          <w:noProof/>
        </w:rPr>
      </w:r>
      <w:r>
        <w:rPr>
          <w:noProof/>
        </w:rPr>
        <w:fldChar w:fldCharType="separate"/>
      </w:r>
      <w:r>
        <w:rPr>
          <w:noProof/>
        </w:rPr>
        <w:t>40</w:t>
      </w:r>
      <w:r>
        <w:rPr>
          <w:noProof/>
        </w:rPr>
        <w:fldChar w:fldCharType="end"/>
      </w:r>
    </w:p>
    <w:p w14:paraId="302A8D6C" w14:textId="6AD83C12"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Parentia-trap</w:t>
      </w:r>
      <w:r>
        <w:rPr>
          <w:noProof/>
        </w:rPr>
        <w:tab/>
      </w:r>
      <w:r>
        <w:rPr>
          <w:noProof/>
        </w:rPr>
        <w:fldChar w:fldCharType="begin"/>
      </w:r>
      <w:r>
        <w:rPr>
          <w:noProof/>
        </w:rPr>
        <w:instrText xml:space="preserve"> PAGEREF _Toc242814965 \h </w:instrText>
      </w:r>
      <w:r>
        <w:rPr>
          <w:noProof/>
        </w:rPr>
      </w:r>
      <w:r>
        <w:rPr>
          <w:noProof/>
        </w:rPr>
        <w:fldChar w:fldCharType="separate"/>
      </w:r>
      <w:r>
        <w:rPr>
          <w:noProof/>
        </w:rPr>
        <w:t>41</w:t>
      </w:r>
      <w:r>
        <w:rPr>
          <w:noProof/>
        </w:rPr>
        <w:fldChar w:fldCharType="end"/>
      </w:r>
    </w:p>
    <w:p w14:paraId="6B804119" w14:textId="5ACF9955"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Niveau 1 — De KSZ-blokkade</w:t>
      </w:r>
      <w:r>
        <w:rPr>
          <w:noProof/>
        </w:rPr>
        <w:tab/>
      </w:r>
      <w:r>
        <w:rPr>
          <w:noProof/>
        </w:rPr>
        <w:fldChar w:fldCharType="begin"/>
      </w:r>
      <w:r>
        <w:rPr>
          <w:noProof/>
        </w:rPr>
        <w:instrText xml:space="preserve"> PAGEREF _Toc242814966 \h </w:instrText>
      </w:r>
      <w:r>
        <w:rPr>
          <w:noProof/>
        </w:rPr>
      </w:r>
      <w:r>
        <w:rPr>
          <w:noProof/>
        </w:rPr>
        <w:fldChar w:fldCharType="separate"/>
      </w:r>
      <w:r>
        <w:rPr>
          <w:noProof/>
        </w:rPr>
        <w:t>41</w:t>
      </w:r>
      <w:r>
        <w:rPr>
          <w:noProof/>
        </w:rPr>
        <w:fldChar w:fldCharType="end"/>
      </w:r>
    </w:p>
    <w:p w14:paraId="324E4642" w14:textId="4FBA0512"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Niveau 2 — De bypass wordt aanvaard</w:t>
      </w:r>
      <w:r>
        <w:rPr>
          <w:noProof/>
        </w:rPr>
        <w:tab/>
      </w:r>
      <w:r>
        <w:rPr>
          <w:noProof/>
        </w:rPr>
        <w:fldChar w:fldCharType="begin"/>
      </w:r>
      <w:r>
        <w:rPr>
          <w:noProof/>
        </w:rPr>
        <w:instrText xml:space="preserve"> PAGEREF _Toc242814967 \h </w:instrText>
      </w:r>
      <w:r>
        <w:rPr>
          <w:noProof/>
        </w:rPr>
      </w:r>
      <w:r>
        <w:rPr>
          <w:noProof/>
        </w:rPr>
        <w:fldChar w:fldCharType="separate"/>
      </w:r>
      <w:r>
        <w:rPr>
          <w:noProof/>
        </w:rPr>
        <w:t>41</w:t>
      </w:r>
      <w:r>
        <w:rPr>
          <w:noProof/>
        </w:rPr>
        <w:fldChar w:fldCharType="end"/>
      </w:r>
    </w:p>
    <w:p w14:paraId="7FEA1449" w14:textId="3FE6B77B"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Niveau 3 — De inkomensweigering</w:t>
      </w:r>
      <w:r>
        <w:rPr>
          <w:noProof/>
        </w:rPr>
        <w:tab/>
      </w:r>
      <w:r>
        <w:rPr>
          <w:noProof/>
        </w:rPr>
        <w:fldChar w:fldCharType="begin"/>
      </w:r>
      <w:r>
        <w:rPr>
          <w:noProof/>
        </w:rPr>
        <w:instrText xml:space="preserve"> PAGEREF _Toc242814968 \h </w:instrText>
      </w:r>
      <w:r>
        <w:rPr>
          <w:noProof/>
        </w:rPr>
      </w:r>
      <w:r>
        <w:rPr>
          <w:noProof/>
        </w:rPr>
        <w:fldChar w:fldCharType="separate"/>
      </w:r>
      <w:r>
        <w:rPr>
          <w:noProof/>
        </w:rPr>
        <w:t>41</w:t>
      </w:r>
      <w:r>
        <w:rPr>
          <w:noProof/>
        </w:rPr>
        <w:fldChar w:fldCharType="end"/>
      </w:r>
    </w:p>
    <w:p w14:paraId="52192B35" w14:textId="19F0EA1F"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Het patroon keert terug</w:t>
      </w:r>
      <w:r>
        <w:rPr>
          <w:noProof/>
        </w:rPr>
        <w:tab/>
      </w:r>
      <w:r>
        <w:rPr>
          <w:noProof/>
        </w:rPr>
        <w:fldChar w:fldCharType="begin"/>
      </w:r>
      <w:r>
        <w:rPr>
          <w:noProof/>
        </w:rPr>
        <w:instrText xml:space="preserve"> PAGEREF _Toc242814969 \h </w:instrText>
      </w:r>
      <w:r>
        <w:rPr>
          <w:noProof/>
        </w:rPr>
      </w:r>
      <w:r>
        <w:rPr>
          <w:noProof/>
        </w:rPr>
        <w:fldChar w:fldCharType="separate"/>
      </w:r>
      <w:r>
        <w:rPr>
          <w:noProof/>
        </w:rPr>
        <w:t>42</w:t>
      </w:r>
      <w:r>
        <w:rPr>
          <w:noProof/>
        </w:rPr>
        <w:fldChar w:fldCharType="end"/>
      </w:r>
    </w:p>
    <w:p w14:paraId="2A9B5F4E" w14:textId="39A1CE63"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Belgische fiscale route</w:t>
      </w:r>
      <w:r>
        <w:rPr>
          <w:noProof/>
        </w:rPr>
        <w:tab/>
      </w:r>
      <w:r>
        <w:rPr>
          <w:noProof/>
        </w:rPr>
        <w:fldChar w:fldCharType="begin"/>
      </w:r>
      <w:r>
        <w:rPr>
          <w:noProof/>
        </w:rPr>
        <w:instrText xml:space="preserve"> PAGEREF _Toc242814970 \h </w:instrText>
      </w:r>
      <w:r>
        <w:rPr>
          <w:noProof/>
        </w:rPr>
      </w:r>
      <w:r>
        <w:rPr>
          <w:noProof/>
        </w:rPr>
        <w:fldChar w:fldCharType="separate"/>
      </w:r>
      <w:r>
        <w:rPr>
          <w:noProof/>
        </w:rPr>
        <w:t>43</w:t>
      </w:r>
      <w:r>
        <w:rPr>
          <w:noProof/>
        </w:rPr>
        <w:fldChar w:fldCharType="end"/>
      </w:r>
    </w:p>
    <w:p w14:paraId="25A3FF04" w14:textId="6D8F671E"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Wat er werkt</w:t>
      </w:r>
      <w:r>
        <w:rPr>
          <w:noProof/>
        </w:rPr>
        <w:tab/>
      </w:r>
      <w:r>
        <w:rPr>
          <w:noProof/>
        </w:rPr>
        <w:fldChar w:fldCharType="begin"/>
      </w:r>
      <w:r>
        <w:rPr>
          <w:noProof/>
        </w:rPr>
        <w:instrText xml:space="preserve"> PAGEREF _Toc242814971 \h </w:instrText>
      </w:r>
      <w:r>
        <w:rPr>
          <w:noProof/>
        </w:rPr>
      </w:r>
      <w:r>
        <w:rPr>
          <w:noProof/>
        </w:rPr>
        <w:fldChar w:fldCharType="separate"/>
      </w:r>
      <w:r>
        <w:rPr>
          <w:noProof/>
        </w:rPr>
        <w:t>43</w:t>
      </w:r>
      <w:r>
        <w:rPr>
          <w:noProof/>
        </w:rPr>
        <w:fldChar w:fldCharType="end"/>
      </w:r>
    </w:p>
    <w:p w14:paraId="1F7B0177" w14:textId="49EC7D7F"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De bypass voor de verhoogde belastingvrije som</w:t>
      </w:r>
      <w:r>
        <w:rPr>
          <w:noProof/>
        </w:rPr>
        <w:tab/>
      </w:r>
      <w:r>
        <w:rPr>
          <w:noProof/>
        </w:rPr>
        <w:fldChar w:fldCharType="begin"/>
      </w:r>
      <w:r>
        <w:rPr>
          <w:noProof/>
        </w:rPr>
        <w:instrText xml:space="preserve"> PAGEREF _Toc242814972 \h </w:instrText>
      </w:r>
      <w:r>
        <w:rPr>
          <w:noProof/>
        </w:rPr>
      </w:r>
      <w:r>
        <w:rPr>
          <w:noProof/>
        </w:rPr>
        <w:fldChar w:fldCharType="separate"/>
      </w:r>
      <w:r>
        <w:rPr>
          <w:noProof/>
        </w:rPr>
        <w:t>44</w:t>
      </w:r>
      <w:r>
        <w:rPr>
          <w:noProof/>
        </w:rPr>
        <w:fldChar w:fldCharType="end"/>
      </w:r>
    </w:p>
    <w:p w14:paraId="4CF3F0DF" w14:textId="699701D8"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dubbele bevestiging</w:t>
      </w:r>
      <w:r>
        <w:rPr>
          <w:noProof/>
        </w:rPr>
        <w:tab/>
      </w:r>
      <w:r>
        <w:rPr>
          <w:noProof/>
        </w:rPr>
        <w:fldChar w:fldCharType="begin"/>
      </w:r>
      <w:r>
        <w:rPr>
          <w:noProof/>
        </w:rPr>
        <w:instrText xml:space="preserve"> PAGEREF _Toc242814973 \h </w:instrText>
      </w:r>
      <w:r>
        <w:rPr>
          <w:noProof/>
        </w:rPr>
      </w:r>
      <w:r>
        <w:rPr>
          <w:noProof/>
        </w:rPr>
        <w:fldChar w:fldCharType="separate"/>
      </w:r>
      <w:r>
        <w:rPr>
          <w:noProof/>
        </w:rPr>
        <w:t>45</w:t>
      </w:r>
      <w:r>
        <w:rPr>
          <w:noProof/>
        </w:rPr>
        <w:fldChar w:fldCharType="end"/>
      </w:r>
    </w:p>
    <w:p w14:paraId="456C6F28" w14:textId="7611A54D"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AGODI: het bewegende doelwit en de uiteindelijke afronding</w:t>
      </w:r>
      <w:r>
        <w:rPr>
          <w:noProof/>
        </w:rPr>
        <w:tab/>
      </w:r>
      <w:r>
        <w:rPr>
          <w:noProof/>
        </w:rPr>
        <w:fldChar w:fldCharType="begin"/>
      </w:r>
      <w:r>
        <w:rPr>
          <w:noProof/>
        </w:rPr>
        <w:instrText xml:space="preserve"> PAGEREF _Toc242814974 \h </w:instrText>
      </w:r>
      <w:r>
        <w:rPr>
          <w:noProof/>
        </w:rPr>
      </w:r>
      <w:r>
        <w:rPr>
          <w:noProof/>
        </w:rPr>
        <w:fldChar w:fldCharType="separate"/>
      </w:r>
      <w:r>
        <w:rPr>
          <w:noProof/>
        </w:rPr>
        <w:t>46</w:t>
      </w:r>
      <w:r>
        <w:rPr>
          <w:noProof/>
        </w:rPr>
        <w:fldChar w:fldCharType="end"/>
      </w:r>
    </w:p>
    <w:p w14:paraId="6BF12AB2" w14:textId="51489AF9"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E — Wat dit hoofdstuk vaststelt</w:t>
      </w:r>
      <w:r>
        <w:rPr>
          <w:noProof/>
        </w:rPr>
        <w:tab/>
      </w:r>
      <w:r>
        <w:rPr>
          <w:noProof/>
        </w:rPr>
        <w:fldChar w:fldCharType="begin"/>
      </w:r>
      <w:r>
        <w:rPr>
          <w:noProof/>
        </w:rPr>
        <w:instrText xml:space="preserve"> PAGEREF _Toc242814975 \h </w:instrText>
      </w:r>
      <w:r>
        <w:rPr>
          <w:noProof/>
        </w:rPr>
      </w:r>
      <w:r>
        <w:rPr>
          <w:noProof/>
        </w:rPr>
        <w:fldChar w:fldCharType="separate"/>
      </w:r>
      <w:r>
        <w:rPr>
          <w:noProof/>
        </w:rPr>
        <w:t>47</w:t>
      </w:r>
      <w:r>
        <w:rPr>
          <w:noProof/>
        </w:rPr>
        <w:fldChar w:fldCharType="end"/>
      </w:r>
    </w:p>
    <w:p w14:paraId="1DFFCE5A" w14:textId="5B48960C"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heropening</w:t>
      </w:r>
      <w:r>
        <w:rPr>
          <w:noProof/>
        </w:rPr>
        <w:tab/>
      </w:r>
      <w:r>
        <w:rPr>
          <w:noProof/>
        </w:rPr>
        <w:fldChar w:fldCharType="begin"/>
      </w:r>
      <w:r>
        <w:rPr>
          <w:noProof/>
        </w:rPr>
        <w:instrText xml:space="preserve"> PAGEREF _Toc242814976 \h </w:instrText>
      </w:r>
      <w:r>
        <w:rPr>
          <w:noProof/>
        </w:rPr>
      </w:r>
      <w:r>
        <w:rPr>
          <w:noProof/>
        </w:rPr>
        <w:fldChar w:fldCharType="separate"/>
      </w:r>
      <w:r>
        <w:rPr>
          <w:noProof/>
        </w:rPr>
        <w:t>49</w:t>
      </w:r>
      <w:r>
        <w:rPr>
          <w:noProof/>
        </w:rPr>
        <w:fldChar w:fldCharType="end"/>
      </w:r>
    </w:p>
    <w:p w14:paraId="799C0485" w14:textId="03150E63"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de brief zegt</w:t>
      </w:r>
      <w:r>
        <w:rPr>
          <w:noProof/>
        </w:rPr>
        <w:tab/>
      </w:r>
      <w:r>
        <w:rPr>
          <w:noProof/>
        </w:rPr>
        <w:fldChar w:fldCharType="begin"/>
      </w:r>
      <w:r>
        <w:rPr>
          <w:noProof/>
        </w:rPr>
        <w:instrText xml:space="preserve"> PAGEREF _Toc242814977 \h </w:instrText>
      </w:r>
      <w:r>
        <w:rPr>
          <w:noProof/>
        </w:rPr>
      </w:r>
      <w:r>
        <w:rPr>
          <w:noProof/>
        </w:rPr>
        <w:fldChar w:fldCharType="separate"/>
      </w:r>
      <w:r>
        <w:rPr>
          <w:noProof/>
        </w:rPr>
        <w:t>49</w:t>
      </w:r>
      <w:r>
        <w:rPr>
          <w:noProof/>
        </w:rPr>
        <w:fldChar w:fldCharType="end"/>
      </w:r>
    </w:p>
    <w:p w14:paraId="71665A80" w14:textId="516CF3D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de website zegt</w:t>
      </w:r>
      <w:r>
        <w:rPr>
          <w:noProof/>
        </w:rPr>
        <w:tab/>
      </w:r>
      <w:r>
        <w:rPr>
          <w:noProof/>
        </w:rPr>
        <w:fldChar w:fldCharType="begin"/>
      </w:r>
      <w:r>
        <w:rPr>
          <w:noProof/>
        </w:rPr>
        <w:instrText xml:space="preserve"> PAGEREF _Toc242814978 \h </w:instrText>
      </w:r>
      <w:r>
        <w:rPr>
          <w:noProof/>
        </w:rPr>
      </w:r>
      <w:r>
        <w:rPr>
          <w:noProof/>
        </w:rPr>
        <w:fldChar w:fldCharType="separate"/>
      </w:r>
      <w:r>
        <w:rPr>
          <w:noProof/>
        </w:rPr>
        <w:t>49</w:t>
      </w:r>
      <w:r>
        <w:rPr>
          <w:noProof/>
        </w:rPr>
        <w:fldChar w:fldCharType="end"/>
      </w:r>
    </w:p>
    <w:p w14:paraId="7EAAC7D3" w14:textId="1FB94ED3"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dit oplevert</w:t>
      </w:r>
      <w:r>
        <w:rPr>
          <w:noProof/>
        </w:rPr>
        <w:tab/>
      </w:r>
      <w:r>
        <w:rPr>
          <w:noProof/>
        </w:rPr>
        <w:fldChar w:fldCharType="begin"/>
      </w:r>
      <w:r>
        <w:rPr>
          <w:noProof/>
        </w:rPr>
        <w:instrText xml:space="preserve"> PAGEREF _Toc242814979 \h </w:instrText>
      </w:r>
      <w:r>
        <w:rPr>
          <w:noProof/>
        </w:rPr>
      </w:r>
      <w:r>
        <w:rPr>
          <w:noProof/>
        </w:rPr>
        <w:fldChar w:fldCharType="separate"/>
      </w:r>
      <w:r>
        <w:rPr>
          <w:noProof/>
        </w:rPr>
        <w:t>50</w:t>
      </w:r>
      <w:r>
        <w:rPr>
          <w:noProof/>
        </w:rPr>
        <w:fldChar w:fldCharType="end"/>
      </w:r>
    </w:p>
    <w:p w14:paraId="78C0D612" w14:textId="2BF01911"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CM en de geldstromen</w:t>
      </w:r>
      <w:r>
        <w:rPr>
          <w:noProof/>
        </w:rPr>
        <w:tab/>
      </w:r>
      <w:r>
        <w:rPr>
          <w:noProof/>
        </w:rPr>
        <w:fldChar w:fldCharType="begin"/>
      </w:r>
      <w:r>
        <w:rPr>
          <w:noProof/>
        </w:rPr>
        <w:instrText xml:space="preserve"> PAGEREF _Toc242814980 \h </w:instrText>
      </w:r>
      <w:r>
        <w:rPr>
          <w:noProof/>
        </w:rPr>
      </w:r>
      <w:r>
        <w:rPr>
          <w:noProof/>
        </w:rPr>
        <w:fldChar w:fldCharType="separate"/>
      </w:r>
      <w:r>
        <w:rPr>
          <w:noProof/>
        </w:rPr>
        <w:t>51</w:t>
      </w:r>
      <w:r>
        <w:rPr>
          <w:noProof/>
        </w:rPr>
        <w:fldChar w:fldCharType="end"/>
      </w:r>
    </w:p>
    <w:p w14:paraId="18E16A73" w14:textId="7B88901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De drie geldstromen</w:t>
      </w:r>
      <w:r>
        <w:rPr>
          <w:noProof/>
        </w:rPr>
        <w:tab/>
      </w:r>
      <w:r>
        <w:rPr>
          <w:noProof/>
        </w:rPr>
        <w:fldChar w:fldCharType="begin"/>
      </w:r>
      <w:r>
        <w:rPr>
          <w:noProof/>
        </w:rPr>
        <w:instrText xml:space="preserve"> PAGEREF _Toc242814981 \h </w:instrText>
      </w:r>
      <w:r>
        <w:rPr>
          <w:noProof/>
        </w:rPr>
      </w:r>
      <w:r>
        <w:rPr>
          <w:noProof/>
        </w:rPr>
        <w:fldChar w:fldCharType="separate"/>
      </w:r>
      <w:r>
        <w:rPr>
          <w:noProof/>
        </w:rPr>
        <w:t>51</w:t>
      </w:r>
      <w:r>
        <w:rPr>
          <w:noProof/>
        </w:rPr>
        <w:fldChar w:fldCharType="end"/>
      </w:r>
    </w:p>
    <w:p w14:paraId="1ABD85A3" w14:textId="51B2024D"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De RSZ-bijdrage en de bestemming</w:t>
      </w:r>
      <w:r>
        <w:rPr>
          <w:noProof/>
        </w:rPr>
        <w:tab/>
      </w:r>
      <w:r>
        <w:rPr>
          <w:noProof/>
        </w:rPr>
        <w:fldChar w:fldCharType="begin"/>
      </w:r>
      <w:r>
        <w:rPr>
          <w:noProof/>
        </w:rPr>
        <w:instrText xml:space="preserve"> PAGEREF _Toc242814982 \h </w:instrText>
      </w:r>
      <w:r>
        <w:rPr>
          <w:noProof/>
        </w:rPr>
      </w:r>
      <w:r>
        <w:rPr>
          <w:noProof/>
        </w:rPr>
        <w:fldChar w:fldCharType="separate"/>
      </w:r>
      <w:r>
        <w:rPr>
          <w:noProof/>
        </w:rPr>
        <w:t>51</w:t>
      </w:r>
      <w:r>
        <w:rPr>
          <w:noProof/>
        </w:rPr>
        <w:fldChar w:fldCharType="end"/>
      </w:r>
    </w:p>
    <w:p w14:paraId="73BC791B" w14:textId="63B4A1F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Waarom hulpmiddelen wel en uitkeringen niet</w:t>
      </w:r>
      <w:r>
        <w:rPr>
          <w:noProof/>
        </w:rPr>
        <w:tab/>
      </w:r>
      <w:r>
        <w:rPr>
          <w:noProof/>
        </w:rPr>
        <w:fldChar w:fldCharType="begin"/>
      </w:r>
      <w:r>
        <w:rPr>
          <w:noProof/>
        </w:rPr>
        <w:instrText xml:space="preserve"> PAGEREF _Toc242814983 \h </w:instrText>
      </w:r>
      <w:r>
        <w:rPr>
          <w:noProof/>
        </w:rPr>
      </w:r>
      <w:r>
        <w:rPr>
          <w:noProof/>
        </w:rPr>
        <w:fldChar w:fldCharType="separate"/>
      </w:r>
      <w:r>
        <w:rPr>
          <w:noProof/>
        </w:rPr>
        <w:t>52</w:t>
      </w:r>
      <w:r>
        <w:rPr>
          <w:noProof/>
        </w:rPr>
        <w:fldChar w:fldCharType="end"/>
      </w:r>
    </w:p>
    <w:p w14:paraId="207EF82C" w14:textId="63D03697"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De CDZ als toezichthouder</w:t>
      </w:r>
      <w:r>
        <w:rPr>
          <w:noProof/>
        </w:rPr>
        <w:tab/>
      </w:r>
      <w:r>
        <w:rPr>
          <w:noProof/>
        </w:rPr>
        <w:fldChar w:fldCharType="begin"/>
      </w:r>
      <w:r>
        <w:rPr>
          <w:noProof/>
        </w:rPr>
        <w:instrText xml:space="preserve"> PAGEREF _Toc242814984 \h </w:instrText>
      </w:r>
      <w:r>
        <w:rPr>
          <w:noProof/>
        </w:rPr>
      </w:r>
      <w:r>
        <w:rPr>
          <w:noProof/>
        </w:rPr>
        <w:fldChar w:fldCharType="separate"/>
      </w:r>
      <w:r>
        <w:rPr>
          <w:noProof/>
        </w:rPr>
        <w:t>53</w:t>
      </w:r>
      <w:r>
        <w:rPr>
          <w:noProof/>
        </w:rPr>
        <w:fldChar w:fldCharType="end"/>
      </w:r>
    </w:p>
    <w:p w14:paraId="42037119" w14:textId="14D7BDE9"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E — Het Arbeidsauditoraat: wie controleert de controleur?</w:t>
      </w:r>
      <w:r>
        <w:rPr>
          <w:noProof/>
        </w:rPr>
        <w:tab/>
      </w:r>
      <w:r>
        <w:rPr>
          <w:noProof/>
        </w:rPr>
        <w:fldChar w:fldCharType="begin"/>
      </w:r>
      <w:r>
        <w:rPr>
          <w:noProof/>
        </w:rPr>
        <w:instrText xml:space="preserve"> PAGEREF _Toc242814985 \h </w:instrText>
      </w:r>
      <w:r>
        <w:rPr>
          <w:noProof/>
        </w:rPr>
      </w:r>
      <w:r>
        <w:rPr>
          <w:noProof/>
        </w:rPr>
        <w:fldChar w:fldCharType="separate"/>
      </w:r>
      <w:r>
        <w:rPr>
          <w:noProof/>
        </w:rPr>
        <w:t>53</w:t>
      </w:r>
      <w:r>
        <w:rPr>
          <w:noProof/>
        </w:rPr>
        <w:fldChar w:fldCharType="end"/>
      </w:r>
    </w:p>
    <w:p w14:paraId="1916A001" w14:textId="7705BDD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F — De Orde der Artsen: tuchtrecht tegen de adviserend arts</w:t>
      </w:r>
      <w:r>
        <w:rPr>
          <w:noProof/>
        </w:rPr>
        <w:tab/>
      </w:r>
      <w:r>
        <w:rPr>
          <w:noProof/>
        </w:rPr>
        <w:fldChar w:fldCharType="begin"/>
      </w:r>
      <w:r>
        <w:rPr>
          <w:noProof/>
        </w:rPr>
        <w:instrText xml:space="preserve"> PAGEREF _Toc242814986 \h </w:instrText>
      </w:r>
      <w:r>
        <w:rPr>
          <w:noProof/>
        </w:rPr>
      </w:r>
      <w:r>
        <w:rPr>
          <w:noProof/>
        </w:rPr>
        <w:fldChar w:fldCharType="separate"/>
      </w:r>
      <w:r>
        <w:rPr>
          <w:noProof/>
        </w:rPr>
        <w:t>54</w:t>
      </w:r>
      <w:r>
        <w:rPr>
          <w:noProof/>
        </w:rPr>
        <w:fldChar w:fldCharType="end"/>
      </w:r>
    </w:p>
    <w:p w14:paraId="14050AA0" w14:textId="14E6B273"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G — Wat dit hoofdstuk vaststelt</w:t>
      </w:r>
      <w:r>
        <w:rPr>
          <w:noProof/>
        </w:rPr>
        <w:tab/>
      </w:r>
      <w:r>
        <w:rPr>
          <w:noProof/>
        </w:rPr>
        <w:fldChar w:fldCharType="begin"/>
      </w:r>
      <w:r>
        <w:rPr>
          <w:noProof/>
        </w:rPr>
        <w:instrText xml:space="preserve"> PAGEREF _Toc242814987 \h </w:instrText>
      </w:r>
      <w:r>
        <w:rPr>
          <w:noProof/>
        </w:rPr>
      </w:r>
      <w:r>
        <w:rPr>
          <w:noProof/>
        </w:rPr>
        <w:fldChar w:fldCharType="separate"/>
      </w:r>
      <w:r>
        <w:rPr>
          <w:noProof/>
        </w:rPr>
        <w:t>55</w:t>
      </w:r>
      <w:r>
        <w:rPr>
          <w:noProof/>
        </w:rPr>
        <w:fldChar w:fldCharType="end"/>
      </w:r>
    </w:p>
    <w:p w14:paraId="207561D0" w14:textId="2C1A5484" w:rsidR="00D4132C" w:rsidRDefault="00D4132C" w:rsidP="00D4132C">
      <w:pPr>
        <w:pStyle w:val="Inhopg1"/>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III. Nederland</w:t>
      </w:r>
      <w:r>
        <w:rPr>
          <w:noProof/>
        </w:rPr>
        <w:tab/>
      </w:r>
      <w:r>
        <w:rPr>
          <w:noProof/>
        </w:rPr>
        <w:fldChar w:fldCharType="begin"/>
      </w:r>
      <w:r>
        <w:rPr>
          <w:noProof/>
        </w:rPr>
        <w:instrText xml:space="preserve"> PAGEREF _Toc242814988 \h </w:instrText>
      </w:r>
      <w:r>
        <w:rPr>
          <w:noProof/>
        </w:rPr>
      </w:r>
      <w:r>
        <w:rPr>
          <w:noProof/>
        </w:rPr>
        <w:fldChar w:fldCharType="separate"/>
      </w:r>
      <w:r>
        <w:rPr>
          <w:noProof/>
        </w:rPr>
        <w:t>56</w:t>
      </w:r>
      <w:r>
        <w:rPr>
          <w:noProof/>
        </w:rPr>
        <w:fldChar w:fldCharType="end"/>
      </w:r>
    </w:p>
    <w:p w14:paraId="52361931" w14:textId="2EFF5E13"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Het UWV en de bezwaarmolen</w:t>
      </w:r>
      <w:r>
        <w:rPr>
          <w:noProof/>
        </w:rPr>
        <w:tab/>
      </w:r>
      <w:r>
        <w:rPr>
          <w:noProof/>
        </w:rPr>
        <w:fldChar w:fldCharType="begin"/>
      </w:r>
      <w:r>
        <w:rPr>
          <w:noProof/>
        </w:rPr>
        <w:instrText xml:space="preserve"> PAGEREF _Toc242814989 \h </w:instrText>
      </w:r>
      <w:r>
        <w:rPr>
          <w:noProof/>
        </w:rPr>
      </w:r>
      <w:r>
        <w:rPr>
          <w:noProof/>
        </w:rPr>
        <w:fldChar w:fldCharType="separate"/>
      </w:r>
      <w:r>
        <w:rPr>
          <w:noProof/>
        </w:rPr>
        <w:t>56</w:t>
      </w:r>
      <w:r>
        <w:rPr>
          <w:noProof/>
        </w:rPr>
        <w:fldChar w:fldCharType="end"/>
      </w:r>
    </w:p>
    <w:p w14:paraId="00714239" w14:textId="732C4010"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Zes rondes bij het UWV</w:t>
      </w:r>
      <w:r>
        <w:rPr>
          <w:noProof/>
        </w:rPr>
        <w:tab/>
      </w:r>
      <w:r>
        <w:rPr>
          <w:noProof/>
        </w:rPr>
        <w:fldChar w:fldCharType="begin"/>
      </w:r>
      <w:r>
        <w:rPr>
          <w:noProof/>
        </w:rPr>
        <w:instrText xml:space="preserve"> PAGEREF _Toc242814990 \h </w:instrText>
      </w:r>
      <w:r>
        <w:rPr>
          <w:noProof/>
        </w:rPr>
      </w:r>
      <w:r>
        <w:rPr>
          <w:noProof/>
        </w:rPr>
        <w:fldChar w:fldCharType="separate"/>
      </w:r>
      <w:r>
        <w:rPr>
          <w:noProof/>
        </w:rPr>
        <w:t>56</w:t>
      </w:r>
      <w:r>
        <w:rPr>
          <w:noProof/>
        </w:rPr>
        <w:fldChar w:fldCharType="end"/>
      </w:r>
    </w:p>
    <w:p w14:paraId="14063AE2" w14:textId="08A6A4E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De RVA en het C4-formulier</w:t>
      </w:r>
      <w:r>
        <w:rPr>
          <w:noProof/>
        </w:rPr>
        <w:tab/>
      </w:r>
      <w:r>
        <w:rPr>
          <w:noProof/>
        </w:rPr>
        <w:fldChar w:fldCharType="begin"/>
      </w:r>
      <w:r>
        <w:rPr>
          <w:noProof/>
        </w:rPr>
        <w:instrText xml:space="preserve"> PAGEREF _Toc242814991 \h </w:instrText>
      </w:r>
      <w:r>
        <w:rPr>
          <w:noProof/>
        </w:rPr>
      </w:r>
      <w:r>
        <w:rPr>
          <w:noProof/>
        </w:rPr>
        <w:fldChar w:fldCharType="separate"/>
      </w:r>
      <w:r>
        <w:rPr>
          <w:noProof/>
        </w:rPr>
        <w:t>56</w:t>
      </w:r>
      <w:r>
        <w:rPr>
          <w:noProof/>
        </w:rPr>
        <w:fldChar w:fldCharType="end"/>
      </w:r>
    </w:p>
    <w:p w14:paraId="4E0DB017" w14:textId="3EF4DC8E"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weigering om buitenlandse data te synchroniseren</w:t>
      </w:r>
      <w:r>
        <w:rPr>
          <w:noProof/>
        </w:rPr>
        <w:tab/>
      </w:r>
      <w:r>
        <w:rPr>
          <w:noProof/>
        </w:rPr>
        <w:fldChar w:fldCharType="begin"/>
      </w:r>
      <w:r>
        <w:rPr>
          <w:noProof/>
        </w:rPr>
        <w:instrText xml:space="preserve"> PAGEREF _Toc242814992 \h </w:instrText>
      </w:r>
      <w:r>
        <w:rPr>
          <w:noProof/>
        </w:rPr>
      </w:r>
      <w:r>
        <w:rPr>
          <w:noProof/>
        </w:rPr>
        <w:fldChar w:fldCharType="separate"/>
      </w:r>
      <w:r>
        <w:rPr>
          <w:noProof/>
        </w:rPr>
        <w:t>57</w:t>
      </w:r>
      <w:r>
        <w:rPr>
          <w:noProof/>
        </w:rPr>
        <w:fldChar w:fldCharType="end"/>
      </w:r>
    </w:p>
    <w:p w14:paraId="7E294C57" w14:textId="463675B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Het patroon: procedureel afwijzen</w:t>
      </w:r>
      <w:r>
        <w:rPr>
          <w:noProof/>
        </w:rPr>
        <w:tab/>
      </w:r>
      <w:r>
        <w:rPr>
          <w:noProof/>
        </w:rPr>
        <w:fldChar w:fldCharType="begin"/>
      </w:r>
      <w:r>
        <w:rPr>
          <w:noProof/>
        </w:rPr>
        <w:instrText xml:space="preserve"> PAGEREF _Toc242814993 \h </w:instrText>
      </w:r>
      <w:r>
        <w:rPr>
          <w:noProof/>
        </w:rPr>
      </w:r>
      <w:r>
        <w:rPr>
          <w:noProof/>
        </w:rPr>
        <w:fldChar w:fldCharType="separate"/>
      </w:r>
      <w:r>
        <w:rPr>
          <w:noProof/>
        </w:rPr>
        <w:t>58</w:t>
      </w:r>
      <w:r>
        <w:rPr>
          <w:noProof/>
        </w:rPr>
        <w:fldChar w:fldCharType="end"/>
      </w:r>
    </w:p>
    <w:p w14:paraId="11629002" w14:textId="510C4342"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E — De afwijzingsredenen op een rij</w:t>
      </w:r>
      <w:r>
        <w:rPr>
          <w:noProof/>
        </w:rPr>
        <w:tab/>
      </w:r>
      <w:r>
        <w:rPr>
          <w:noProof/>
        </w:rPr>
        <w:fldChar w:fldCharType="begin"/>
      </w:r>
      <w:r>
        <w:rPr>
          <w:noProof/>
        </w:rPr>
        <w:instrText xml:space="preserve"> PAGEREF _Toc242814994 \h </w:instrText>
      </w:r>
      <w:r>
        <w:rPr>
          <w:noProof/>
        </w:rPr>
      </w:r>
      <w:r>
        <w:rPr>
          <w:noProof/>
        </w:rPr>
        <w:fldChar w:fldCharType="separate"/>
      </w:r>
      <w:r>
        <w:rPr>
          <w:noProof/>
        </w:rPr>
        <w:t>58</w:t>
      </w:r>
      <w:r>
        <w:rPr>
          <w:noProof/>
        </w:rPr>
        <w:fldChar w:fldCharType="end"/>
      </w:r>
    </w:p>
    <w:p w14:paraId="0D3B4D82" w14:textId="499AE073"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F — De twee bezwaren in detail</w:t>
      </w:r>
      <w:r>
        <w:rPr>
          <w:noProof/>
        </w:rPr>
        <w:tab/>
      </w:r>
      <w:r>
        <w:rPr>
          <w:noProof/>
        </w:rPr>
        <w:fldChar w:fldCharType="begin"/>
      </w:r>
      <w:r>
        <w:rPr>
          <w:noProof/>
        </w:rPr>
        <w:instrText xml:space="preserve"> PAGEREF _Toc242814995 \h </w:instrText>
      </w:r>
      <w:r>
        <w:rPr>
          <w:noProof/>
        </w:rPr>
      </w:r>
      <w:r>
        <w:rPr>
          <w:noProof/>
        </w:rPr>
        <w:fldChar w:fldCharType="separate"/>
      </w:r>
      <w:r>
        <w:rPr>
          <w:noProof/>
        </w:rPr>
        <w:t>59</w:t>
      </w:r>
      <w:r>
        <w:rPr>
          <w:noProof/>
        </w:rPr>
        <w:fldChar w:fldCharType="end"/>
      </w:r>
    </w:p>
    <w:p w14:paraId="37193138" w14:textId="48CCBF87"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G — Wat dit hoofdstuk vaststelt</w:t>
      </w:r>
      <w:r>
        <w:rPr>
          <w:noProof/>
        </w:rPr>
        <w:tab/>
      </w:r>
      <w:r>
        <w:rPr>
          <w:noProof/>
        </w:rPr>
        <w:fldChar w:fldCharType="begin"/>
      </w:r>
      <w:r>
        <w:rPr>
          <w:noProof/>
        </w:rPr>
        <w:instrText xml:space="preserve"> PAGEREF _Toc242814996 \h </w:instrText>
      </w:r>
      <w:r>
        <w:rPr>
          <w:noProof/>
        </w:rPr>
      </w:r>
      <w:r>
        <w:rPr>
          <w:noProof/>
        </w:rPr>
        <w:fldChar w:fldCharType="separate"/>
      </w:r>
      <w:r>
        <w:rPr>
          <w:noProof/>
        </w:rPr>
        <w:t>59</w:t>
      </w:r>
      <w:r>
        <w:rPr>
          <w:noProof/>
        </w:rPr>
        <w:fldChar w:fldCharType="end"/>
      </w:r>
    </w:p>
    <w:p w14:paraId="5C8205A3" w14:textId="14CAD7A4"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CZ — de twee gezichten van de poortwachter</w:t>
      </w:r>
      <w:r>
        <w:rPr>
          <w:noProof/>
        </w:rPr>
        <w:tab/>
      </w:r>
      <w:r>
        <w:rPr>
          <w:noProof/>
        </w:rPr>
        <w:fldChar w:fldCharType="begin"/>
      </w:r>
      <w:r>
        <w:rPr>
          <w:noProof/>
        </w:rPr>
        <w:instrText xml:space="preserve"> PAGEREF _Toc242814997 \h </w:instrText>
      </w:r>
      <w:r>
        <w:rPr>
          <w:noProof/>
        </w:rPr>
      </w:r>
      <w:r>
        <w:rPr>
          <w:noProof/>
        </w:rPr>
        <w:fldChar w:fldCharType="separate"/>
      </w:r>
      <w:r>
        <w:rPr>
          <w:noProof/>
        </w:rPr>
        <w:t>61</w:t>
      </w:r>
      <w:r>
        <w:rPr>
          <w:noProof/>
        </w:rPr>
        <w:fldChar w:fldCharType="end"/>
      </w:r>
    </w:p>
    <w:p w14:paraId="031F2552" w14:textId="56E73BD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Verhaal 1 — De verdragspolis en de zorgtoeslag</w:t>
      </w:r>
      <w:r>
        <w:rPr>
          <w:noProof/>
        </w:rPr>
        <w:tab/>
      </w:r>
      <w:r>
        <w:rPr>
          <w:noProof/>
        </w:rPr>
        <w:fldChar w:fldCharType="begin"/>
      </w:r>
      <w:r>
        <w:rPr>
          <w:noProof/>
        </w:rPr>
        <w:instrText xml:space="preserve"> PAGEREF _Toc242814998 \h </w:instrText>
      </w:r>
      <w:r>
        <w:rPr>
          <w:noProof/>
        </w:rPr>
      </w:r>
      <w:r>
        <w:rPr>
          <w:noProof/>
        </w:rPr>
        <w:fldChar w:fldCharType="separate"/>
      </w:r>
      <w:r>
        <w:rPr>
          <w:noProof/>
        </w:rPr>
        <w:t>61</w:t>
      </w:r>
      <w:r>
        <w:rPr>
          <w:noProof/>
        </w:rPr>
        <w:fldChar w:fldCharType="end"/>
      </w:r>
    </w:p>
    <w:p w14:paraId="5CE76BDE" w14:textId="62430F69"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Verhaal 1bis — De keten van de blokkade: CZ, CAK, ZIN</w:t>
      </w:r>
      <w:r>
        <w:rPr>
          <w:noProof/>
        </w:rPr>
        <w:tab/>
      </w:r>
      <w:r>
        <w:rPr>
          <w:noProof/>
        </w:rPr>
        <w:fldChar w:fldCharType="begin"/>
      </w:r>
      <w:r>
        <w:rPr>
          <w:noProof/>
        </w:rPr>
        <w:instrText xml:space="preserve"> PAGEREF _Toc242814999 \h </w:instrText>
      </w:r>
      <w:r>
        <w:rPr>
          <w:noProof/>
        </w:rPr>
      </w:r>
      <w:r>
        <w:rPr>
          <w:noProof/>
        </w:rPr>
        <w:fldChar w:fldCharType="separate"/>
      </w:r>
      <w:r>
        <w:rPr>
          <w:noProof/>
        </w:rPr>
        <w:t>62</w:t>
      </w:r>
      <w:r>
        <w:rPr>
          <w:noProof/>
        </w:rPr>
        <w:fldChar w:fldCharType="end"/>
      </w:r>
    </w:p>
    <w:p w14:paraId="3521FC84" w14:textId="4AA71FB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Verhaal 2 — Het ziekenvervoer</w:t>
      </w:r>
      <w:r>
        <w:rPr>
          <w:noProof/>
        </w:rPr>
        <w:tab/>
      </w:r>
      <w:r>
        <w:rPr>
          <w:noProof/>
        </w:rPr>
        <w:fldChar w:fldCharType="begin"/>
      </w:r>
      <w:r>
        <w:rPr>
          <w:noProof/>
        </w:rPr>
        <w:instrText xml:space="preserve"> PAGEREF _Toc242815000 \h </w:instrText>
      </w:r>
      <w:r>
        <w:rPr>
          <w:noProof/>
        </w:rPr>
      </w:r>
      <w:r>
        <w:rPr>
          <w:noProof/>
        </w:rPr>
        <w:fldChar w:fldCharType="separate"/>
      </w:r>
      <w:r>
        <w:rPr>
          <w:noProof/>
        </w:rPr>
        <w:t>63</w:t>
      </w:r>
      <w:r>
        <w:rPr>
          <w:noProof/>
        </w:rPr>
        <w:fldChar w:fldCharType="end"/>
      </w:r>
    </w:p>
    <w:p w14:paraId="73E12EC3" w14:textId="5B8D1050"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parallel: CZ en CM</w:t>
      </w:r>
      <w:r>
        <w:rPr>
          <w:noProof/>
        </w:rPr>
        <w:tab/>
      </w:r>
      <w:r>
        <w:rPr>
          <w:noProof/>
        </w:rPr>
        <w:fldChar w:fldCharType="begin"/>
      </w:r>
      <w:r>
        <w:rPr>
          <w:noProof/>
        </w:rPr>
        <w:instrText xml:space="preserve"> PAGEREF _Toc242815001 \h </w:instrText>
      </w:r>
      <w:r>
        <w:rPr>
          <w:noProof/>
        </w:rPr>
      </w:r>
      <w:r>
        <w:rPr>
          <w:noProof/>
        </w:rPr>
        <w:fldChar w:fldCharType="separate"/>
      </w:r>
      <w:r>
        <w:rPr>
          <w:noProof/>
        </w:rPr>
        <w:t>64</w:t>
      </w:r>
      <w:r>
        <w:rPr>
          <w:noProof/>
        </w:rPr>
        <w:fldChar w:fldCharType="end"/>
      </w:r>
    </w:p>
    <w:p w14:paraId="20CBF4BD" w14:textId="0A0D7DF9"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Wat dit oplevert</w:t>
      </w:r>
      <w:r>
        <w:rPr>
          <w:noProof/>
        </w:rPr>
        <w:tab/>
      </w:r>
      <w:r>
        <w:rPr>
          <w:noProof/>
        </w:rPr>
        <w:fldChar w:fldCharType="begin"/>
      </w:r>
      <w:r>
        <w:rPr>
          <w:noProof/>
        </w:rPr>
        <w:instrText xml:space="preserve"> PAGEREF _Toc242815002 \h </w:instrText>
      </w:r>
      <w:r>
        <w:rPr>
          <w:noProof/>
        </w:rPr>
      </w:r>
      <w:r>
        <w:rPr>
          <w:noProof/>
        </w:rPr>
        <w:fldChar w:fldCharType="separate"/>
      </w:r>
      <w:r>
        <w:rPr>
          <w:noProof/>
        </w:rPr>
        <w:t>65</w:t>
      </w:r>
      <w:r>
        <w:rPr>
          <w:noProof/>
        </w:rPr>
        <w:fldChar w:fldCharType="end"/>
      </w:r>
    </w:p>
    <w:p w14:paraId="4B78C0EA" w14:textId="76126813"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gemeente Hulst-trap</w:t>
      </w:r>
      <w:r>
        <w:rPr>
          <w:noProof/>
        </w:rPr>
        <w:tab/>
      </w:r>
      <w:r>
        <w:rPr>
          <w:noProof/>
        </w:rPr>
        <w:fldChar w:fldCharType="begin"/>
      </w:r>
      <w:r>
        <w:rPr>
          <w:noProof/>
        </w:rPr>
        <w:instrText xml:space="preserve"> PAGEREF _Toc242815003 \h </w:instrText>
      </w:r>
      <w:r>
        <w:rPr>
          <w:noProof/>
        </w:rPr>
      </w:r>
      <w:r>
        <w:rPr>
          <w:noProof/>
        </w:rPr>
        <w:fldChar w:fldCharType="separate"/>
      </w:r>
      <w:r>
        <w:rPr>
          <w:noProof/>
        </w:rPr>
        <w:t>67</w:t>
      </w:r>
      <w:r>
        <w:rPr>
          <w:noProof/>
        </w:rPr>
        <w:fldChar w:fldCharType="end"/>
      </w:r>
    </w:p>
    <w:p w14:paraId="728DAB12" w14:textId="4C0557A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De gemeente als eerste hulplijn die niet helpt</w:t>
      </w:r>
      <w:r>
        <w:rPr>
          <w:noProof/>
        </w:rPr>
        <w:tab/>
      </w:r>
      <w:r>
        <w:rPr>
          <w:noProof/>
        </w:rPr>
        <w:fldChar w:fldCharType="begin"/>
      </w:r>
      <w:r>
        <w:rPr>
          <w:noProof/>
        </w:rPr>
        <w:instrText xml:space="preserve"> PAGEREF _Toc242815004 \h </w:instrText>
      </w:r>
      <w:r>
        <w:rPr>
          <w:noProof/>
        </w:rPr>
      </w:r>
      <w:r>
        <w:rPr>
          <w:noProof/>
        </w:rPr>
        <w:fldChar w:fldCharType="separate"/>
      </w:r>
      <w:r>
        <w:rPr>
          <w:noProof/>
        </w:rPr>
        <w:t>67</w:t>
      </w:r>
      <w:r>
        <w:rPr>
          <w:noProof/>
        </w:rPr>
        <w:fldChar w:fldCharType="end"/>
      </w:r>
    </w:p>
    <w:p w14:paraId="3FE8B81E" w14:textId="4FF92F3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Het lopende bezwaarschrift</w:t>
      </w:r>
      <w:r>
        <w:rPr>
          <w:noProof/>
        </w:rPr>
        <w:tab/>
      </w:r>
      <w:r>
        <w:rPr>
          <w:noProof/>
        </w:rPr>
        <w:fldChar w:fldCharType="begin"/>
      </w:r>
      <w:r>
        <w:rPr>
          <w:noProof/>
        </w:rPr>
        <w:instrText xml:space="preserve"> PAGEREF _Toc242815005 \h </w:instrText>
      </w:r>
      <w:r>
        <w:rPr>
          <w:noProof/>
        </w:rPr>
      </w:r>
      <w:r>
        <w:rPr>
          <w:noProof/>
        </w:rPr>
        <w:fldChar w:fldCharType="separate"/>
      </w:r>
      <w:r>
        <w:rPr>
          <w:noProof/>
        </w:rPr>
        <w:t>68</w:t>
      </w:r>
      <w:r>
        <w:rPr>
          <w:noProof/>
        </w:rPr>
        <w:fldChar w:fldCharType="end"/>
      </w:r>
    </w:p>
    <w:p w14:paraId="5DEC2400" w14:textId="64C847BB"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rekenmodellen die de werkelijkheid niet lezen</w:t>
      </w:r>
      <w:r>
        <w:rPr>
          <w:noProof/>
        </w:rPr>
        <w:tab/>
      </w:r>
      <w:r>
        <w:rPr>
          <w:noProof/>
        </w:rPr>
        <w:fldChar w:fldCharType="begin"/>
      </w:r>
      <w:r>
        <w:rPr>
          <w:noProof/>
        </w:rPr>
        <w:instrText xml:space="preserve"> PAGEREF _Toc242815006 \h </w:instrText>
      </w:r>
      <w:r>
        <w:rPr>
          <w:noProof/>
        </w:rPr>
      </w:r>
      <w:r>
        <w:rPr>
          <w:noProof/>
        </w:rPr>
        <w:fldChar w:fldCharType="separate"/>
      </w:r>
      <w:r>
        <w:rPr>
          <w:noProof/>
        </w:rPr>
        <w:t>69</w:t>
      </w:r>
      <w:r>
        <w:rPr>
          <w:noProof/>
        </w:rPr>
        <w:fldChar w:fldCharType="end"/>
      </w:r>
    </w:p>
    <w:p w14:paraId="472DEA51" w14:textId="759E84BD"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De mobiliteitsfratsen</w:t>
      </w:r>
      <w:r>
        <w:rPr>
          <w:noProof/>
        </w:rPr>
        <w:tab/>
      </w:r>
      <w:r>
        <w:rPr>
          <w:noProof/>
        </w:rPr>
        <w:fldChar w:fldCharType="begin"/>
      </w:r>
      <w:r>
        <w:rPr>
          <w:noProof/>
        </w:rPr>
        <w:instrText xml:space="preserve"> PAGEREF _Toc242815007 \h </w:instrText>
      </w:r>
      <w:r>
        <w:rPr>
          <w:noProof/>
        </w:rPr>
      </w:r>
      <w:r>
        <w:rPr>
          <w:noProof/>
        </w:rPr>
        <w:fldChar w:fldCharType="separate"/>
      </w:r>
      <w:r>
        <w:rPr>
          <w:noProof/>
        </w:rPr>
        <w:t>69</w:t>
      </w:r>
      <w:r>
        <w:rPr>
          <w:noProof/>
        </w:rPr>
        <w:fldChar w:fldCharType="end"/>
      </w:r>
    </w:p>
    <w:p w14:paraId="478308DB" w14:textId="3A0BC9F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E — De grenslimieten van het Wmo-vervoer</w:t>
      </w:r>
      <w:r>
        <w:rPr>
          <w:noProof/>
        </w:rPr>
        <w:tab/>
      </w:r>
      <w:r>
        <w:rPr>
          <w:noProof/>
        </w:rPr>
        <w:fldChar w:fldCharType="begin"/>
      </w:r>
      <w:r>
        <w:rPr>
          <w:noProof/>
        </w:rPr>
        <w:instrText xml:space="preserve"> PAGEREF _Toc242815008 \h </w:instrText>
      </w:r>
      <w:r>
        <w:rPr>
          <w:noProof/>
        </w:rPr>
      </w:r>
      <w:r>
        <w:rPr>
          <w:noProof/>
        </w:rPr>
        <w:fldChar w:fldCharType="separate"/>
      </w:r>
      <w:r>
        <w:rPr>
          <w:noProof/>
        </w:rPr>
        <w:t>70</w:t>
      </w:r>
      <w:r>
        <w:rPr>
          <w:noProof/>
        </w:rPr>
        <w:fldChar w:fldCharType="end"/>
      </w:r>
    </w:p>
    <w:p w14:paraId="08F794D3" w14:textId="0C4B4DA3"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F — Het patroon herhaalt zich</w:t>
      </w:r>
      <w:r>
        <w:rPr>
          <w:noProof/>
        </w:rPr>
        <w:tab/>
      </w:r>
      <w:r>
        <w:rPr>
          <w:noProof/>
        </w:rPr>
        <w:fldChar w:fldCharType="begin"/>
      </w:r>
      <w:r>
        <w:rPr>
          <w:noProof/>
        </w:rPr>
        <w:instrText xml:space="preserve"> PAGEREF _Toc242815009 \h </w:instrText>
      </w:r>
      <w:r>
        <w:rPr>
          <w:noProof/>
        </w:rPr>
      </w:r>
      <w:r>
        <w:rPr>
          <w:noProof/>
        </w:rPr>
        <w:fldChar w:fldCharType="separate"/>
      </w:r>
      <w:r>
        <w:rPr>
          <w:noProof/>
        </w:rPr>
        <w:t>71</w:t>
      </w:r>
      <w:r>
        <w:rPr>
          <w:noProof/>
        </w:rPr>
        <w:fldChar w:fldCharType="end"/>
      </w:r>
    </w:p>
    <w:p w14:paraId="1D151F46" w14:textId="5B8441D2"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de gemeente had moeten zijn</w:t>
      </w:r>
      <w:r>
        <w:rPr>
          <w:noProof/>
        </w:rPr>
        <w:tab/>
      </w:r>
      <w:r>
        <w:rPr>
          <w:noProof/>
        </w:rPr>
        <w:fldChar w:fldCharType="begin"/>
      </w:r>
      <w:r>
        <w:rPr>
          <w:noProof/>
        </w:rPr>
        <w:instrText xml:space="preserve"> PAGEREF _Toc242815010 \h </w:instrText>
      </w:r>
      <w:r>
        <w:rPr>
          <w:noProof/>
        </w:rPr>
      </w:r>
      <w:r>
        <w:rPr>
          <w:noProof/>
        </w:rPr>
        <w:fldChar w:fldCharType="separate"/>
      </w:r>
      <w:r>
        <w:rPr>
          <w:noProof/>
        </w:rPr>
        <w:t>71</w:t>
      </w:r>
      <w:r>
        <w:rPr>
          <w:noProof/>
        </w:rPr>
        <w:fldChar w:fldCharType="end"/>
      </w:r>
    </w:p>
    <w:p w14:paraId="4E5D71E2" w14:textId="76AB31D2"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Belastingdienst en toeslagen</w:t>
      </w:r>
      <w:r>
        <w:rPr>
          <w:noProof/>
        </w:rPr>
        <w:tab/>
      </w:r>
      <w:r>
        <w:rPr>
          <w:noProof/>
        </w:rPr>
        <w:fldChar w:fldCharType="begin"/>
      </w:r>
      <w:r>
        <w:rPr>
          <w:noProof/>
        </w:rPr>
        <w:instrText xml:space="preserve"> PAGEREF _Toc242815011 \h </w:instrText>
      </w:r>
      <w:r>
        <w:rPr>
          <w:noProof/>
        </w:rPr>
      </w:r>
      <w:r>
        <w:rPr>
          <w:noProof/>
        </w:rPr>
        <w:fldChar w:fldCharType="separate"/>
      </w:r>
      <w:r>
        <w:rPr>
          <w:noProof/>
        </w:rPr>
        <w:t>73</w:t>
      </w:r>
      <w:r>
        <w:rPr>
          <w:noProof/>
        </w:rPr>
        <w:fldChar w:fldCharType="end"/>
      </w:r>
    </w:p>
    <w:p w14:paraId="71E6C071" w14:textId="4BAD3786"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De drie toeslagen</w:t>
      </w:r>
      <w:r>
        <w:rPr>
          <w:noProof/>
        </w:rPr>
        <w:tab/>
      </w:r>
      <w:r>
        <w:rPr>
          <w:noProof/>
        </w:rPr>
        <w:fldChar w:fldCharType="begin"/>
      </w:r>
      <w:r>
        <w:rPr>
          <w:noProof/>
        </w:rPr>
        <w:instrText xml:space="preserve"> PAGEREF _Toc242815012 \h </w:instrText>
      </w:r>
      <w:r>
        <w:rPr>
          <w:noProof/>
        </w:rPr>
      </w:r>
      <w:r>
        <w:rPr>
          <w:noProof/>
        </w:rPr>
        <w:fldChar w:fldCharType="separate"/>
      </w:r>
      <w:r>
        <w:rPr>
          <w:noProof/>
        </w:rPr>
        <w:t>73</w:t>
      </w:r>
      <w:r>
        <w:rPr>
          <w:noProof/>
        </w:rPr>
        <w:fldChar w:fldCharType="end"/>
      </w:r>
    </w:p>
    <w:p w14:paraId="3C71AAFC" w14:textId="03B7B336"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De mechaniek die erachter zit</w:t>
      </w:r>
      <w:r>
        <w:rPr>
          <w:noProof/>
        </w:rPr>
        <w:tab/>
      </w:r>
      <w:r>
        <w:rPr>
          <w:noProof/>
        </w:rPr>
        <w:fldChar w:fldCharType="begin"/>
      </w:r>
      <w:r>
        <w:rPr>
          <w:noProof/>
        </w:rPr>
        <w:instrText xml:space="preserve"> PAGEREF _Toc242815013 \h </w:instrText>
      </w:r>
      <w:r>
        <w:rPr>
          <w:noProof/>
        </w:rPr>
      </w:r>
      <w:r>
        <w:rPr>
          <w:noProof/>
        </w:rPr>
        <w:fldChar w:fldCharType="separate"/>
      </w:r>
      <w:r>
        <w:rPr>
          <w:noProof/>
        </w:rPr>
        <w:t>73</w:t>
      </w:r>
      <w:r>
        <w:rPr>
          <w:noProof/>
        </w:rPr>
        <w:fldChar w:fldCharType="end"/>
      </w:r>
    </w:p>
    <w:p w14:paraId="6FB949CE" w14:textId="2E922836"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medische kosten die nul werden</w:t>
      </w:r>
      <w:r>
        <w:rPr>
          <w:noProof/>
        </w:rPr>
        <w:tab/>
      </w:r>
      <w:r>
        <w:rPr>
          <w:noProof/>
        </w:rPr>
        <w:fldChar w:fldCharType="begin"/>
      </w:r>
      <w:r>
        <w:rPr>
          <w:noProof/>
        </w:rPr>
        <w:instrText xml:space="preserve"> PAGEREF _Toc242815014 \h </w:instrText>
      </w:r>
      <w:r>
        <w:rPr>
          <w:noProof/>
        </w:rPr>
      </w:r>
      <w:r>
        <w:rPr>
          <w:noProof/>
        </w:rPr>
        <w:fldChar w:fldCharType="separate"/>
      </w:r>
      <w:r>
        <w:rPr>
          <w:noProof/>
        </w:rPr>
        <w:t>74</w:t>
      </w:r>
      <w:r>
        <w:rPr>
          <w:noProof/>
        </w:rPr>
        <w:fldChar w:fldCharType="end"/>
      </w:r>
    </w:p>
    <w:p w14:paraId="32514FE2" w14:textId="4254461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De verantwoordelijkheid bij de burger</w:t>
      </w:r>
      <w:r>
        <w:rPr>
          <w:noProof/>
        </w:rPr>
        <w:tab/>
      </w:r>
      <w:r>
        <w:rPr>
          <w:noProof/>
        </w:rPr>
        <w:fldChar w:fldCharType="begin"/>
      </w:r>
      <w:r>
        <w:rPr>
          <w:noProof/>
        </w:rPr>
        <w:instrText xml:space="preserve"> PAGEREF _Toc242815015 \h </w:instrText>
      </w:r>
      <w:r>
        <w:rPr>
          <w:noProof/>
        </w:rPr>
      </w:r>
      <w:r>
        <w:rPr>
          <w:noProof/>
        </w:rPr>
        <w:fldChar w:fldCharType="separate"/>
      </w:r>
      <w:r>
        <w:rPr>
          <w:noProof/>
        </w:rPr>
        <w:t>75</w:t>
      </w:r>
      <w:r>
        <w:rPr>
          <w:noProof/>
        </w:rPr>
        <w:fldChar w:fldCharType="end"/>
      </w:r>
    </w:p>
    <w:p w14:paraId="7472683E" w14:textId="4ED2240D"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E — Wat dit oplevert</w:t>
      </w:r>
      <w:r>
        <w:rPr>
          <w:noProof/>
        </w:rPr>
        <w:tab/>
      </w:r>
      <w:r>
        <w:rPr>
          <w:noProof/>
        </w:rPr>
        <w:fldChar w:fldCharType="begin"/>
      </w:r>
      <w:r>
        <w:rPr>
          <w:noProof/>
        </w:rPr>
        <w:instrText xml:space="preserve"> PAGEREF _Toc242815016 \h </w:instrText>
      </w:r>
      <w:r>
        <w:rPr>
          <w:noProof/>
        </w:rPr>
      </w:r>
      <w:r>
        <w:rPr>
          <w:noProof/>
        </w:rPr>
        <w:fldChar w:fldCharType="separate"/>
      </w:r>
      <w:r>
        <w:rPr>
          <w:noProof/>
        </w:rPr>
        <w:t>76</w:t>
      </w:r>
      <w:r>
        <w:rPr>
          <w:noProof/>
        </w:rPr>
        <w:fldChar w:fldCharType="end"/>
      </w:r>
    </w:p>
    <w:p w14:paraId="6415F5E0" w14:textId="728B57F6" w:rsidR="00D4132C" w:rsidRDefault="00D4132C" w:rsidP="00D4132C">
      <w:pPr>
        <w:pStyle w:val="Inhopg1"/>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IV. Heen en weer</w:t>
      </w:r>
      <w:r>
        <w:rPr>
          <w:noProof/>
        </w:rPr>
        <w:tab/>
      </w:r>
      <w:r>
        <w:rPr>
          <w:noProof/>
        </w:rPr>
        <w:fldChar w:fldCharType="begin"/>
      </w:r>
      <w:r>
        <w:rPr>
          <w:noProof/>
        </w:rPr>
        <w:instrText xml:space="preserve"> PAGEREF _Toc242815017 \h </w:instrText>
      </w:r>
      <w:r>
        <w:rPr>
          <w:noProof/>
        </w:rPr>
      </w:r>
      <w:r>
        <w:rPr>
          <w:noProof/>
        </w:rPr>
        <w:fldChar w:fldCharType="separate"/>
      </w:r>
      <w:r>
        <w:rPr>
          <w:noProof/>
        </w:rPr>
        <w:t>77</w:t>
      </w:r>
      <w:r>
        <w:rPr>
          <w:noProof/>
        </w:rPr>
        <w:fldChar w:fldCharType="end"/>
      </w:r>
    </w:p>
    <w:p w14:paraId="39868D2F" w14:textId="62EB9D39"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Het manuele U1-probleem</w:t>
      </w:r>
      <w:r>
        <w:rPr>
          <w:noProof/>
        </w:rPr>
        <w:tab/>
      </w:r>
      <w:r>
        <w:rPr>
          <w:noProof/>
        </w:rPr>
        <w:fldChar w:fldCharType="begin"/>
      </w:r>
      <w:r>
        <w:rPr>
          <w:noProof/>
        </w:rPr>
        <w:instrText xml:space="preserve"> PAGEREF _Toc242815018 \h </w:instrText>
      </w:r>
      <w:r>
        <w:rPr>
          <w:noProof/>
        </w:rPr>
      </w:r>
      <w:r>
        <w:rPr>
          <w:noProof/>
        </w:rPr>
        <w:fldChar w:fldCharType="separate"/>
      </w:r>
      <w:r>
        <w:rPr>
          <w:noProof/>
        </w:rPr>
        <w:t>77</w:t>
      </w:r>
      <w:r>
        <w:rPr>
          <w:noProof/>
        </w:rPr>
        <w:fldChar w:fldCharType="end"/>
      </w:r>
    </w:p>
    <w:p w14:paraId="79E312BF" w14:textId="22BBF2B7"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twee richtingen</w:t>
      </w:r>
      <w:r>
        <w:rPr>
          <w:noProof/>
        </w:rPr>
        <w:tab/>
      </w:r>
      <w:r>
        <w:rPr>
          <w:noProof/>
        </w:rPr>
        <w:fldChar w:fldCharType="begin"/>
      </w:r>
      <w:r>
        <w:rPr>
          <w:noProof/>
        </w:rPr>
        <w:instrText xml:space="preserve"> PAGEREF _Toc242815019 \h </w:instrText>
      </w:r>
      <w:r>
        <w:rPr>
          <w:noProof/>
        </w:rPr>
      </w:r>
      <w:r>
        <w:rPr>
          <w:noProof/>
        </w:rPr>
        <w:fldChar w:fldCharType="separate"/>
      </w:r>
      <w:r>
        <w:rPr>
          <w:noProof/>
        </w:rPr>
        <w:t>77</w:t>
      </w:r>
      <w:r>
        <w:rPr>
          <w:noProof/>
        </w:rPr>
        <w:fldChar w:fldCharType="end"/>
      </w:r>
    </w:p>
    <w:p w14:paraId="17531EF4" w14:textId="6CFCB4BA"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Richting 1 — België naar Nederland</w:t>
      </w:r>
      <w:r>
        <w:rPr>
          <w:noProof/>
        </w:rPr>
        <w:tab/>
      </w:r>
      <w:r>
        <w:rPr>
          <w:noProof/>
        </w:rPr>
        <w:fldChar w:fldCharType="begin"/>
      </w:r>
      <w:r>
        <w:rPr>
          <w:noProof/>
        </w:rPr>
        <w:instrText xml:space="preserve"> PAGEREF _Toc242815020 \h </w:instrText>
      </w:r>
      <w:r>
        <w:rPr>
          <w:noProof/>
        </w:rPr>
      </w:r>
      <w:r>
        <w:rPr>
          <w:noProof/>
        </w:rPr>
        <w:fldChar w:fldCharType="separate"/>
      </w:r>
      <w:r>
        <w:rPr>
          <w:noProof/>
        </w:rPr>
        <w:t>77</w:t>
      </w:r>
      <w:r>
        <w:rPr>
          <w:noProof/>
        </w:rPr>
        <w:fldChar w:fldCharType="end"/>
      </w:r>
    </w:p>
    <w:p w14:paraId="6AD729F7" w14:textId="6DCE6F90"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Richting 2 — Nederland naar België</w:t>
      </w:r>
      <w:r>
        <w:rPr>
          <w:noProof/>
        </w:rPr>
        <w:tab/>
      </w:r>
      <w:r>
        <w:rPr>
          <w:noProof/>
        </w:rPr>
        <w:fldChar w:fldCharType="begin"/>
      </w:r>
      <w:r>
        <w:rPr>
          <w:noProof/>
        </w:rPr>
        <w:instrText xml:space="preserve"> PAGEREF _Toc242815021 \h </w:instrText>
      </w:r>
      <w:r>
        <w:rPr>
          <w:noProof/>
        </w:rPr>
      </w:r>
      <w:r>
        <w:rPr>
          <w:noProof/>
        </w:rPr>
        <w:fldChar w:fldCharType="separate"/>
      </w:r>
      <w:r>
        <w:rPr>
          <w:noProof/>
        </w:rPr>
        <w:t>78</w:t>
      </w:r>
      <w:r>
        <w:rPr>
          <w:noProof/>
        </w:rPr>
        <w:fldChar w:fldCharType="end"/>
      </w:r>
    </w:p>
    <w:p w14:paraId="5B71D2D4" w14:textId="59DBD600"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Het patroon</w:t>
      </w:r>
      <w:r>
        <w:rPr>
          <w:noProof/>
        </w:rPr>
        <w:tab/>
      </w:r>
      <w:r>
        <w:rPr>
          <w:noProof/>
        </w:rPr>
        <w:fldChar w:fldCharType="begin"/>
      </w:r>
      <w:r>
        <w:rPr>
          <w:noProof/>
        </w:rPr>
        <w:instrText xml:space="preserve"> PAGEREF _Toc242815022 \h </w:instrText>
      </w:r>
      <w:r>
        <w:rPr>
          <w:noProof/>
        </w:rPr>
      </w:r>
      <w:r>
        <w:rPr>
          <w:noProof/>
        </w:rPr>
        <w:fldChar w:fldCharType="separate"/>
      </w:r>
      <w:r>
        <w:rPr>
          <w:noProof/>
        </w:rPr>
        <w:t>78</w:t>
      </w:r>
      <w:r>
        <w:rPr>
          <w:noProof/>
        </w:rPr>
        <w:fldChar w:fldCharType="end"/>
      </w:r>
    </w:p>
    <w:p w14:paraId="38B1F0A6" w14:textId="4C48E3C6"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ESSPASS in 2030 — wat verandert er niet</w:t>
      </w:r>
      <w:r>
        <w:rPr>
          <w:noProof/>
        </w:rPr>
        <w:tab/>
      </w:r>
      <w:r>
        <w:rPr>
          <w:noProof/>
        </w:rPr>
        <w:fldChar w:fldCharType="begin"/>
      </w:r>
      <w:r>
        <w:rPr>
          <w:noProof/>
        </w:rPr>
        <w:instrText xml:space="preserve"> PAGEREF _Toc242815023 \h </w:instrText>
      </w:r>
      <w:r>
        <w:rPr>
          <w:noProof/>
        </w:rPr>
      </w:r>
      <w:r>
        <w:rPr>
          <w:noProof/>
        </w:rPr>
        <w:fldChar w:fldCharType="separate"/>
      </w:r>
      <w:r>
        <w:rPr>
          <w:noProof/>
        </w:rPr>
        <w:t>79</w:t>
      </w:r>
      <w:r>
        <w:rPr>
          <w:noProof/>
        </w:rPr>
        <w:fldChar w:fldCharType="end"/>
      </w:r>
    </w:p>
    <w:p w14:paraId="1D69DDC8" w14:textId="242613F9"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de ESSPASS wel en niet oplost</w:t>
      </w:r>
      <w:r>
        <w:rPr>
          <w:noProof/>
        </w:rPr>
        <w:tab/>
      </w:r>
      <w:r>
        <w:rPr>
          <w:noProof/>
        </w:rPr>
        <w:fldChar w:fldCharType="begin"/>
      </w:r>
      <w:r>
        <w:rPr>
          <w:noProof/>
        </w:rPr>
        <w:instrText xml:space="preserve"> PAGEREF _Toc242815024 \h </w:instrText>
      </w:r>
      <w:r>
        <w:rPr>
          <w:noProof/>
        </w:rPr>
      </w:r>
      <w:r>
        <w:rPr>
          <w:noProof/>
        </w:rPr>
        <w:fldChar w:fldCharType="separate"/>
      </w:r>
      <w:r>
        <w:rPr>
          <w:noProof/>
        </w:rPr>
        <w:t>80</w:t>
      </w:r>
      <w:r>
        <w:rPr>
          <w:noProof/>
        </w:rPr>
        <w:fldChar w:fldCharType="end"/>
      </w:r>
    </w:p>
    <w:p w14:paraId="016E1475" w14:textId="1C393D9A"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Waarom dit een brug is naar het Nederlandse deel</w:t>
      </w:r>
      <w:r>
        <w:rPr>
          <w:noProof/>
        </w:rPr>
        <w:tab/>
      </w:r>
      <w:r>
        <w:rPr>
          <w:noProof/>
        </w:rPr>
        <w:fldChar w:fldCharType="begin"/>
      </w:r>
      <w:r>
        <w:rPr>
          <w:noProof/>
        </w:rPr>
        <w:instrText xml:space="preserve"> PAGEREF _Toc242815025 \h </w:instrText>
      </w:r>
      <w:r>
        <w:rPr>
          <w:noProof/>
        </w:rPr>
      </w:r>
      <w:r>
        <w:rPr>
          <w:noProof/>
        </w:rPr>
        <w:fldChar w:fldCharType="separate"/>
      </w:r>
      <w:r>
        <w:rPr>
          <w:noProof/>
        </w:rPr>
        <w:t>81</w:t>
      </w:r>
      <w:r>
        <w:rPr>
          <w:noProof/>
        </w:rPr>
        <w:fldChar w:fldCharType="end"/>
      </w:r>
    </w:p>
    <w:p w14:paraId="771374F6" w14:textId="0BCB48F3"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SVB en Parentia — het werkende voorbeeld</w:t>
      </w:r>
      <w:r>
        <w:rPr>
          <w:noProof/>
        </w:rPr>
        <w:tab/>
      </w:r>
      <w:r>
        <w:rPr>
          <w:noProof/>
        </w:rPr>
        <w:fldChar w:fldCharType="begin"/>
      </w:r>
      <w:r>
        <w:rPr>
          <w:noProof/>
        </w:rPr>
        <w:instrText xml:space="preserve"> PAGEREF _Toc242815026 \h </w:instrText>
      </w:r>
      <w:r>
        <w:rPr>
          <w:noProof/>
        </w:rPr>
      </w:r>
      <w:r>
        <w:rPr>
          <w:noProof/>
        </w:rPr>
        <w:fldChar w:fldCharType="separate"/>
      </w:r>
      <w:r>
        <w:rPr>
          <w:noProof/>
        </w:rPr>
        <w:t>83</w:t>
      </w:r>
      <w:r>
        <w:rPr>
          <w:noProof/>
        </w:rPr>
        <w:fldChar w:fldCharType="end"/>
      </w:r>
    </w:p>
    <w:p w14:paraId="407B04DE" w14:textId="27BD49B3"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De splitsing</w:t>
      </w:r>
      <w:r>
        <w:rPr>
          <w:noProof/>
        </w:rPr>
        <w:tab/>
      </w:r>
      <w:r>
        <w:rPr>
          <w:noProof/>
        </w:rPr>
        <w:fldChar w:fldCharType="begin"/>
      </w:r>
      <w:r>
        <w:rPr>
          <w:noProof/>
        </w:rPr>
        <w:instrText xml:space="preserve"> PAGEREF _Toc242815027 \h </w:instrText>
      </w:r>
      <w:r>
        <w:rPr>
          <w:noProof/>
        </w:rPr>
      </w:r>
      <w:r>
        <w:rPr>
          <w:noProof/>
        </w:rPr>
        <w:fldChar w:fldCharType="separate"/>
      </w:r>
      <w:r>
        <w:rPr>
          <w:noProof/>
        </w:rPr>
        <w:t>83</w:t>
      </w:r>
      <w:r>
        <w:rPr>
          <w:noProof/>
        </w:rPr>
        <w:fldChar w:fldCharType="end"/>
      </w:r>
    </w:p>
    <w:p w14:paraId="4A7695A2" w14:textId="797D5588"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Waarom dit werkt</w:t>
      </w:r>
      <w:r>
        <w:rPr>
          <w:noProof/>
        </w:rPr>
        <w:tab/>
      </w:r>
      <w:r>
        <w:rPr>
          <w:noProof/>
        </w:rPr>
        <w:fldChar w:fldCharType="begin"/>
      </w:r>
      <w:r>
        <w:rPr>
          <w:noProof/>
        </w:rPr>
        <w:instrText xml:space="preserve"> PAGEREF _Toc242815028 \h </w:instrText>
      </w:r>
      <w:r>
        <w:rPr>
          <w:noProof/>
        </w:rPr>
      </w:r>
      <w:r>
        <w:rPr>
          <w:noProof/>
        </w:rPr>
        <w:fldChar w:fldCharType="separate"/>
      </w:r>
      <w:r>
        <w:rPr>
          <w:noProof/>
        </w:rPr>
        <w:t>83</w:t>
      </w:r>
      <w:r>
        <w:rPr>
          <w:noProof/>
        </w:rPr>
        <w:fldChar w:fldCharType="end"/>
      </w:r>
    </w:p>
    <w:p w14:paraId="425751A7" w14:textId="3F2A38F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herberekening die het succes bedreigt</w:t>
      </w:r>
      <w:r>
        <w:rPr>
          <w:noProof/>
        </w:rPr>
        <w:tab/>
      </w:r>
      <w:r>
        <w:rPr>
          <w:noProof/>
        </w:rPr>
        <w:fldChar w:fldCharType="begin"/>
      </w:r>
      <w:r>
        <w:rPr>
          <w:noProof/>
        </w:rPr>
        <w:instrText xml:space="preserve"> PAGEREF _Toc242815029 \h </w:instrText>
      </w:r>
      <w:r>
        <w:rPr>
          <w:noProof/>
        </w:rPr>
      </w:r>
      <w:r>
        <w:rPr>
          <w:noProof/>
        </w:rPr>
        <w:fldChar w:fldCharType="separate"/>
      </w:r>
      <w:r>
        <w:rPr>
          <w:noProof/>
        </w:rPr>
        <w:t>84</w:t>
      </w:r>
      <w:r>
        <w:rPr>
          <w:noProof/>
        </w:rPr>
        <w:fldChar w:fldCharType="end"/>
      </w:r>
    </w:p>
    <w:p w14:paraId="2AE4396E" w14:textId="01A54C52"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Wat dit hoofdstuk toont</w:t>
      </w:r>
      <w:r>
        <w:rPr>
          <w:noProof/>
        </w:rPr>
        <w:tab/>
      </w:r>
      <w:r>
        <w:rPr>
          <w:noProof/>
        </w:rPr>
        <w:fldChar w:fldCharType="begin"/>
      </w:r>
      <w:r>
        <w:rPr>
          <w:noProof/>
        </w:rPr>
        <w:instrText xml:space="preserve"> PAGEREF _Toc242815030 \h </w:instrText>
      </w:r>
      <w:r>
        <w:rPr>
          <w:noProof/>
        </w:rPr>
      </w:r>
      <w:r>
        <w:rPr>
          <w:noProof/>
        </w:rPr>
        <w:fldChar w:fldCharType="separate"/>
      </w:r>
      <w:r>
        <w:rPr>
          <w:noProof/>
        </w:rPr>
        <w:t>85</w:t>
      </w:r>
      <w:r>
        <w:rPr>
          <w:noProof/>
        </w:rPr>
        <w:fldChar w:fldCharType="end"/>
      </w:r>
    </w:p>
    <w:p w14:paraId="107BE890" w14:textId="12FF8A48"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Het lichaam zonder achterwacht</w:t>
      </w:r>
      <w:r>
        <w:rPr>
          <w:noProof/>
        </w:rPr>
        <w:tab/>
      </w:r>
      <w:r>
        <w:rPr>
          <w:noProof/>
        </w:rPr>
        <w:fldChar w:fldCharType="begin"/>
      </w:r>
      <w:r>
        <w:rPr>
          <w:noProof/>
        </w:rPr>
        <w:instrText xml:space="preserve"> PAGEREF _Toc242815031 \h </w:instrText>
      </w:r>
      <w:r>
        <w:rPr>
          <w:noProof/>
        </w:rPr>
      </w:r>
      <w:r>
        <w:rPr>
          <w:noProof/>
        </w:rPr>
        <w:fldChar w:fldCharType="separate"/>
      </w:r>
      <w:r>
        <w:rPr>
          <w:noProof/>
        </w:rPr>
        <w:t>87</w:t>
      </w:r>
      <w:r>
        <w:rPr>
          <w:noProof/>
        </w:rPr>
        <w:fldChar w:fldCharType="end"/>
      </w:r>
    </w:p>
    <w:p w14:paraId="7C95873E" w14:textId="50C62389"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De wettelijke onmogelijkheid</w:t>
      </w:r>
      <w:r>
        <w:rPr>
          <w:noProof/>
        </w:rPr>
        <w:tab/>
      </w:r>
      <w:r>
        <w:rPr>
          <w:noProof/>
        </w:rPr>
        <w:fldChar w:fldCharType="begin"/>
      </w:r>
      <w:r>
        <w:rPr>
          <w:noProof/>
        </w:rPr>
        <w:instrText xml:space="preserve"> PAGEREF _Toc242815032 \h </w:instrText>
      </w:r>
      <w:r>
        <w:rPr>
          <w:noProof/>
        </w:rPr>
      </w:r>
      <w:r>
        <w:rPr>
          <w:noProof/>
        </w:rPr>
        <w:fldChar w:fldCharType="separate"/>
      </w:r>
      <w:r>
        <w:rPr>
          <w:noProof/>
        </w:rPr>
        <w:t>87</w:t>
      </w:r>
      <w:r>
        <w:rPr>
          <w:noProof/>
        </w:rPr>
        <w:fldChar w:fldCharType="end"/>
      </w:r>
    </w:p>
    <w:p w14:paraId="0F7258CD" w14:textId="2C500FFD"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De gevolgen in de praktijk</w:t>
      </w:r>
      <w:r>
        <w:rPr>
          <w:noProof/>
        </w:rPr>
        <w:tab/>
      </w:r>
      <w:r>
        <w:rPr>
          <w:noProof/>
        </w:rPr>
        <w:fldChar w:fldCharType="begin"/>
      </w:r>
      <w:r>
        <w:rPr>
          <w:noProof/>
        </w:rPr>
        <w:instrText xml:space="preserve"> PAGEREF _Toc242815033 \h </w:instrText>
      </w:r>
      <w:r>
        <w:rPr>
          <w:noProof/>
        </w:rPr>
      </w:r>
      <w:r>
        <w:rPr>
          <w:noProof/>
        </w:rPr>
        <w:fldChar w:fldCharType="separate"/>
      </w:r>
      <w:r>
        <w:rPr>
          <w:noProof/>
        </w:rPr>
        <w:t>87</w:t>
      </w:r>
      <w:r>
        <w:rPr>
          <w:noProof/>
        </w:rPr>
        <w:fldChar w:fldCharType="end"/>
      </w:r>
    </w:p>
    <w:p w14:paraId="30C56CF1" w14:textId="6B4E7BB2"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wet die het gezin beschermt en verlamt</w:t>
      </w:r>
      <w:r>
        <w:rPr>
          <w:noProof/>
        </w:rPr>
        <w:tab/>
      </w:r>
      <w:r>
        <w:rPr>
          <w:noProof/>
        </w:rPr>
        <w:fldChar w:fldCharType="begin"/>
      </w:r>
      <w:r>
        <w:rPr>
          <w:noProof/>
        </w:rPr>
        <w:instrText xml:space="preserve"> PAGEREF _Toc242815034 \h </w:instrText>
      </w:r>
      <w:r>
        <w:rPr>
          <w:noProof/>
        </w:rPr>
      </w:r>
      <w:r>
        <w:rPr>
          <w:noProof/>
        </w:rPr>
        <w:fldChar w:fldCharType="separate"/>
      </w:r>
      <w:r>
        <w:rPr>
          <w:noProof/>
        </w:rPr>
        <w:t>88</w:t>
      </w:r>
      <w:r>
        <w:rPr>
          <w:noProof/>
        </w:rPr>
        <w:fldChar w:fldCharType="end"/>
      </w:r>
    </w:p>
    <w:p w14:paraId="20F1236F" w14:textId="37E8196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De paradox</w:t>
      </w:r>
      <w:r>
        <w:rPr>
          <w:noProof/>
        </w:rPr>
        <w:tab/>
      </w:r>
      <w:r>
        <w:rPr>
          <w:noProof/>
        </w:rPr>
        <w:fldChar w:fldCharType="begin"/>
      </w:r>
      <w:r>
        <w:rPr>
          <w:noProof/>
        </w:rPr>
        <w:instrText xml:space="preserve"> PAGEREF _Toc242815035 \h </w:instrText>
      </w:r>
      <w:r>
        <w:rPr>
          <w:noProof/>
        </w:rPr>
      </w:r>
      <w:r>
        <w:rPr>
          <w:noProof/>
        </w:rPr>
        <w:fldChar w:fldCharType="separate"/>
      </w:r>
      <w:r>
        <w:rPr>
          <w:noProof/>
        </w:rPr>
        <w:t>89</w:t>
      </w:r>
      <w:r>
        <w:rPr>
          <w:noProof/>
        </w:rPr>
        <w:fldChar w:fldCharType="end"/>
      </w:r>
    </w:p>
    <w:p w14:paraId="5DE9108B" w14:textId="462A1643"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dit hoofdstuk vaststelt</w:t>
      </w:r>
      <w:r>
        <w:rPr>
          <w:noProof/>
        </w:rPr>
        <w:tab/>
      </w:r>
      <w:r>
        <w:rPr>
          <w:noProof/>
        </w:rPr>
        <w:fldChar w:fldCharType="begin"/>
      </w:r>
      <w:r>
        <w:rPr>
          <w:noProof/>
        </w:rPr>
        <w:instrText xml:space="preserve"> PAGEREF _Toc242815036 \h </w:instrText>
      </w:r>
      <w:r>
        <w:rPr>
          <w:noProof/>
        </w:rPr>
      </w:r>
      <w:r>
        <w:rPr>
          <w:noProof/>
        </w:rPr>
        <w:fldChar w:fldCharType="separate"/>
      </w:r>
      <w:r>
        <w:rPr>
          <w:noProof/>
        </w:rPr>
        <w:t>89</w:t>
      </w:r>
      <w:r>
        <w:rPr>
          <w:noProof/>
        </w:rPr>
        <w:fldChar w:fldCharType="end"/>
      </w:r>
    </w:p>
    <w:p w14:paraId="512C9FAD" w14:textId="3E8CA247"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centrale pot</w:t>
      </w:r>
      <w:r>
        <w:rPr>
          <w:noProof/>
        </w:rPr>
        <w:tab/>
      </w:r>
      <w:r>
        <w:rPr>
          <w:noProof/>
        </w:rPr>
        <w:fldChar w:fldCharType="begin"/>
      </w:r>
      <w:r>
        <w:rPr>
          <w:noProof/>
        </w:rPr>
        <w:instrText xml:space="preserve"> PAGEREF _Toc242815037 \h </w:instrText>
      </w:r>
      <w:r>
        <w:rPr>
          <w:noProof/>
        </w:rPr>
      </w:r>
      <w:r>
        <w:rPr>
          <w:noProof/>
        </w:rPr>
        <w:fldChar w:fldCharType="separate"/>
      </w:r>
      <w:r>
        <w:rPr>
          <w:noProof/>
        </w:rPr>
        <w:t>91</w:t>
      </w:r>
      <w:r>
        <w:rPr>
          <w:noProof/>
        </w:rPr>
        <w:fldChar w:fldCharType="end"/>
      </w:r>
    </w:p>
    <w:p w14:paraId="37F6A15D" w14:textId="25CB2850"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De rekening als reservoir</w:t>
      </w:r>
      <w:r>
        <w:rPr>
          <w:noProof/>
        </w:rPr>
        <w:tab/>
      </w:r>
      <w:r>
        <w:rPr>
          <w:noProof/>
        </w:rPr>
        <w:fldChar w:fldCharType="begin"/>
      </w:r>
      <w:r>
        <w:rPr>
          <w:noProof/>
        </w:rPr>
        <w:instrText xml:space="preserve"> PAGEREF _Toc242815038 \h </w:instrText>
      </w:r>
      <w:r>
        <w:rPr>
          <w:noProof/>
        </w:rPr>
      </w:r>
      <w:r>
        <w:rPr>
          <w:noProof/>
        </w:rPr>
        <w:fldChar w:fldCharType="separate"/>
      </w:r>
      <w:r>
        <w:rPr>
          <w:noProof/>
        </w:rPr>
        <w:t>91</w:t>
      </w:r>
      <w:r>
        <w:rPr>
          <w:noProof/>
        </w:rPr>
        <w:fldChar w:fldCharType="end"/>
      </w:r>
    </w:p>
    <w:p w14:paraId="0B994DBF" w14:textId="7B880E85"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De drie private poorten</w:t>
      </w:r>
      <w:r>
        <w:rPr>
          <w:noProof/>
        </w:rPr>
        <w:tab/>
      </w:r>
      <w:r>
        <w:rPr>
          <w:noProof/>
        </w:rPr>
        <w:fldChar w:fldCharType="begin"/>
      </w:r>
      <w:r>
        <w:rPr>
          <w:noProof/>
        </w:rPr>
        <w:instrText xml:space="preserve"> PAGEREF _Toc242815039 \h </w:instrText>
      </w:r>
      <w:r>
        <w:rPr>
          <w:noProof/>
        </w:rPr>
      </w:r>
      <w:r>
        <w:rPr>
          <w:noProof/>
        </w:rPr>
        <w:fldChar w:fldCharType="separate"/>
      </w:r>
      <w:r>
        <w:rPr>
          <w:noProof/>
        </w:rPr>
        <w:t>91</w:t>
      </w:r>
      <w:r>
        <w:rPr>
          <w:noProof/>
        </w:rPr>
        <w:fldChar w:fldCharType="end"/>
      </w:r>
    </w:p>
    <w:p w14:paraId="13484D84" w14:textId="5972A4D5"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bank als de-facto schuldeiser van de verzorgingsstaat</w:t>
      </w:r>
      <w:r>
        <w:rPr>
          <w:noProof/>
        </w:rPr>
        <w:tab/>
      </w:r>
      <w:r>
        <w:rPr>
          <w:noProof/>
        </w:rPr>
        <w:fldChar w:fldCharType="begin"/>
      </w:r>
      <w:r>
        <w:rPr>
          <w:noProof/>
        </w:rPr>
        <w:instrText xml:space="preserve"> PAGEREF _Toc242815040 \h </w:instrText>
      </w:r>
      <w:r>
        <w:rPr>
          <w:noProof/>
        </w:rPr>
      </w:r>
      <w:r>
        <w:rPr>
          <w:noProof/>
        </w:rPr>
        <w:fldChar w:fldCharType="separate"/>
      </w:r>
      <w:r>
        <w:rPr>
          <w:noProof/>
        </w:rPr>
        <w:t>92</w:t>
      </w:r>
      <w:r>
        <w:rPr>
          <w:noProof/>
        </w:rPr>
        <w:fldChar w:fldCharType="end"/>
      </w:r>
    </w:p>
    <w:p w14:paraId="57D26C1C" w14:textId="6596EAD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dit hoofdstuk vaststelt</w:t>
      </w:r>
      <w:r>
        <w:rPr>
          <w:noProof/>
        </w:rPr>
        <w:tab/>
      </w:r>
      <w:r>
        <w:rPr>
          <w:noProof/>
        </w:rPr>
        <w:fldChar w:fldCharType="begin"/>
      </w:r>
      <w:r>
        <w:rPr>
          <w:noProof/>
        </w:rPr>
        <w:instrText xml:space="preserve"> PAGEREF _Toc242815041 \h </w:instrText>
      </w:r>
      <w:r>
        <w:rPr>
          <w:noProof/>
        </w:rPr>
      </w:r>
      <w:r>
        <w:rPr>
          <w:noProof/>
        </w:rPr>
        <w:fldChar w:fldCharType="separate"/>
      </w:r>
      <w:r>
        <w:rPr>
          <w:noProof/>
        </w:rPr>
        <w:t>93</w:t>
      </w:r>
      <w:r>
        <w:rPr>
          <w:noProof/>
        </w:rPr>
        <w:fldChar w:fldCharType="end"/>
      </w:r>
    </w:p>
    <w:p w14:paraId="3E8A5FFD" w14:textId="75A72791" w:rsidR="00D4132C" w:rsidRDefault="00D4132C" w:rsidP="00D4132C">
      <w:pPr>
        <w:pStyle w:val="Inhopg1"/>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V. Europa</w:t>
      </w:r>
      <w:r>
        <w:rPr>
          <w:noProof/>
        </w:rPr>
        <w:tab/>
      </w:r>
      <w:r>
        <w:rPr>
          <w:noProof/>
        </w:rPr>
        <w:fldChar w:fldCharType="begin"/>
      </w:r>
      <w:r>
        <w:rPr>
          <w:noProof/>
        </w:rPr>
        <w:instrText xml:space="preserve"> PAGEREF _Toc242815042 \h </w:instrText>
      </w:r>
      <w:r>
        <w:rPr>
          <w:noProof/>
        </w:rPr>
      </w:r>
      <w:r>
        <w:rPr>
          <w:noProof/>
        </w:rPr>
        <w:fldChar w:fldCharType="separate"/>
      </w:r>
      <w:r>
        <w:rPr>
          <w:noProof/>
        </w:rPr>
        <w:t>94</w:t>
      </w:r>
      <w:r>
        <w:rPr>
          <w:noProof/>
        </w:rPr>
        <w:fldChar w:fldCharType="end"/>
      </w:r>
    </w:p>
    <w:p w14:paraId="5D914360" w14:textId="7D933155"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Europese laag</w:t>
      </w:r>
      <w:r>
        <w:rPr>
          <w:noProof/>
        </w:rPr>
        <w:tab/>
      </w:r>
      <w:r>
        <w:rPr>
          <w:noProof/>
        </w:rPr>
        <w:fldChar w:fldCharType="begin"/>
      </w:r>
      <w:r>
        <w:rPr>
          <w:noProof/>
        </w:rPr>
        <w:instrText xml:space="preserve"> PAGEREF _Toc242815043 \h </w:instrText>
      </w:r>
      <w:r>
        <w:rPr>
          <w:noProof/>
        </w:rPr>
      </w:r>
      <w:r>
        <w:rPr>
          <w:noProof/>
        </w:rPr>
        <w:fldChar w:fldCharType="separate"/>
      </w:r>
      <w:r>
        <w:rPr>
          <w:noProof/>
        </w:rPr>
        <w:t>94</w:t>
      </w:r>
      <w:r>
        <w:rPr>
          <w:noProof/>
        </w:rPr>
        <w:fldChar w:fldCharType="end"/>
      </w:r>
    </w:p>
    <w:p w14:paraId="28D2AB3E" w14:textId="355EB0A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De Europese en internationale laag</w:t>
      </w:r>
      <w:r>
        <w:rPr>
          <w:noProof/>
        </w:rPr>
        <w:tab/>
      </w:r>
      <w:r>
        <w:rPr>
          <w:noProof/>
        </w:rPr>
        <w:fldChar w:fldCharType="begin"/>
      </w:r>
      <w:r>
        <w:rPr>
          <w:noProof/>
        </w:rPr>
        <w:instrText xml:space="preserve"> PAGEREF _Toc242815044 \h </w:instrText>
      </w:r>
      <w:r>
        <w:rPr>
          <w:noProof/>
        </w:rPr>
      </w:r>
      <w:r>
        <w:rPr>
          <w:noProof/>
        </w:rPr>
        <w:fldChar w:fldCharType="separate"/>
      </w:r>
      <w:r>
        <w:rPr>
          <w:noProof/>
        </w:rPr>
        <w:t>94</w:t>
      </w:r>
      <w:r>
        <w:rPr>
          <w:noProof/>
        </w:rPr>
        <w:fldChar w:fldCharType="end"/>
      </w:r>
    </w:p>
    <w:p w14:paraId="35003C8C" w14:textId="69890230"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De cirkelverwijzing</w:t>
      </w:r>
      <w:r>
        <w:rPr>
          <w:noProof/>
        </w:rPr>
        <w:tab/>
      </w:r>
      <w:r>
        <w:rPr>
          <w:noProof/>
        </w:rPr>
        <w:fldChar w:fldCharType="begin"/>
      </w:r>
      <w:r>
        <w:rPr>
          <w:noProof/>
        </w:rPr>
        <w:instrText xml:space="preserve"> PAGEREF _Toc242815045 \h </w:instrText>
      </w:r>
      <w:r>
        <w:rPr>
          <w:noProof/>
        </w:rPr>
      </w:r>
      <w:r>
        <w:rPr>
          <w:noProof/>
        </w:rPr>
        <w:fldChar w:fldCharType="separate"/>
      </w:r>
      <w:r>
        <w:rPr>
          <w:noProof/>
        </w:rPr>
        <w:t>94</w:t>
      </w:r>
      <w:r>
        <w:rPr>
          <w:noProof/>
        </w:rPr>
        <w:fldChar w:fldCharType="end"/>
      </w:r>
    </w:p>
    <w:p w14:paraId="651F8439" w14:textId="72A4695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twee openingen</w:t>
      </w:r>
      <w:r>
        <w:rPr>
          <w:noProof/>
        </w:rPr>
        <w:tab/>
      </w:r>
      <w:r>
        <w:rPr>
          <w:noProof/>
        </w:rPr>
        <w:fldChar w:fldCharType="begin"/>
      </w:r>
      <w:r>
        <w:rPr>
          <w:noProof/>
        </w:rPr>
        <w:instrText xml:space="preserve"> PAGEREF _Toc242815046 \h </w:instrText>
      </w:r>
      <w:r>
        <w:rPr>
          <w:noProof/>
        </w:rPr>
      </w:r>
      <w:r>
        <w:rPr>
          <w:noProof/>
        </w:rPr>
        <w:fldChar w:fldCharType="separate"/>
      </w:r>
      <w:r>
        <w:rPr>
          <w:noProof/>
        </w:rPr>
        <w:t>95</w:t>
      </w:r>
      <w:r>
        <w:rPr>
          <w:noProof/>
        </w:rPr>
        <w:fldChar w:fldCharType="end"/>
      </w:r>
    </w:p>
    <w:p w14:paraId="052075D9" w14:textId="56BEFAFE"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De inbreukprocedure die niet komt</w:t>
      </w:r>
      <w:r>
        <w:rPr>
          <w:noProof/>
        </w:rPr>
        <w:tab/>
      </w:r>
      <w:r>
        <w:rPr>
          <w:noProof/>
        </w:rPr>
        <w:fldChar w:fldCharType="begin"/>
      </w:r>
      <w:r>
        <w:rPr>
          <w:noProof/>
        </w:rPr>
        <w:instrText xml:space="preserve"> PAGEREF _Toc242815047 \h </w:instrText>
      </w:r>
      <w:r>
        <w:rPr>
          <w:noProof/>
        </w:rPr>
      </w:r>
      <w:r>
        <w:rPr>
          <w:noProof/>
        </w:rPr>
        <w:fldChar w:fldCharType="separate"/>
      </w:r>
      <w:r>
        <w:rPr>
          <w:noProof/>
        </w:rPr>
        <w:t>96</w:t>
      </w:r>
      <w:r>
        <w:rPr>
          <w:noProof/>
        </w:rPr>
        <w:fldChar w:fldCharType="end"/>
      </w:r>
    </w:p>
    <w:p w14:paraId="4955B1F7" w14:textId="5D62F0BE"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E — De Europese tegenstrijdigheid</w:t>
      </w:r>
      <w:r>
        <w:rPr>
          <w:noProof/>
        </w:rPr>
        <w:tab/>
      </w:r>
      <w:r>
        <w:rPr>
          <w:noProof/>
        </w:rPr>
        <w:fldChar w:fldCharType="begin"/>
      </w:r>
      <w:r>
        <w:rPr>
          <w:noProof/>
        </w:rPr>
        <w:instrText xml:space="preserve"> PAGEREF _Toc242815048 \h </w:instrText>
      </w:r>
      <w:r>
        <w:rPr>
          <w:noProof/>
        </w:rPr>
      </w:r>
      <w:r>
        <w:rPr>
          <w:noProof/>
        </w:rPr>
        <w:fldChar w:fldCharType="separate"/>
      </w:r>
      <w:r>
        <w:rPr>
          <w:noProof/>
        </w:rPr>
        <w:t>97</w:t>
      </w:r>
      <w:r>
        <w:rPr>
          <w:noProof/>
        </w:rPr>
        <w:fldChar w:fldCharType="end"/>
      </w:r>
    </w:p>
    <w:p w14:paraId="77992A0B" w14:textId="6A9BF8D2"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dit hoofdstuk vaststelt</w:t>
      </w:r>
      <w:r>
        <w:rPr>
          <w:noProof/>
        </w:rPr>
        <w:tab/>
      </w:r>
      <w:r>
        <w:rPr>
          <w:noProof/>
        </w:rPr>
        <w:fldChar w:fldCharType="begin"/>
      </w:r>
      <w:r>
        <w:rPr>
          <w:noProof/>
        </w:rPr>
        <w:instrText xml:space="preserve"> PAGEREF _Toc242815049 \h </w:instrText>
      </w:r>
      <w:r>
        <w:rPr>
          <w:noProof/>
        </w:rPr>
      </w:r>
      <w:r>
        <w:rPr>
          <w:noProof/>
        </w:rPr>
        <w:fldChar w:fldCharType="separate"/>
      </w:r>
      <w:r>
        <w:rPr>
          <w:noProof/>
        </w:rPr>
        <w:t>97</w:t>
      </w:r>
      <w:r>
        <w:rPr>
          <w:noProof/>
        </w:rPr>
        <w:fldChar w:fldCharType="end"/>
      </w:r>
    </w:p>
    <w:p w14:paraId="49EED59E" w14:textId="3568EA05" w:rsidR="00D4132C" w:rsidRDefault="00D4132C" w:rsidP="00D4132C">
      <w:pPr>
        <w:pStyle w:val="Inhopg1"/>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VI. Wie toekijkt</w:t>
      </w:r>
      <w:r>
        <w:rPr>
          <w:noProof/>
        </w:rPr>
        <w:tab/>
      </w:r>
      <w:r>
        <w:rPr>
          <w:noProof/>
        </w:rPr>
        <w:fldChar w:fldCharType="begin"/>
      </w:r>
      <w:r>
        <w:rPr>
          <w:noProof/>
        </w:rPr>
        <w:instrText xml:space="preserve"> PAGEREF _Toc242815050 \h </w:instrText>
      </w:r>
      <w:r>
        <w:rPr>
          <w:noProof/>
        </w:rPr>
      </w:r>
      <w:r>
        <w:rPr>
          <w:noProof/>
        </w:rPr>
        <w:fldChar w:fldCharType="separate"/>
      </w:r>
      <w:r>
        <w:rPr>
          <w:noProof/>
        </w:rPr>
        <w:t>99</w:t>
      </w:r>
      <w:r>
        <w:rPr>
          <w:noProof/>
        </w:rPr>
        <w:fldChar w:fldCharType="end"/>
      </w:r>
    </w:p>
    <w:p w14:paraId="6A85DE58" w14:textId="2FA3B495"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controle- en bemiddelingslaag</w:t>
      </w:r>
      <w:r>
        <w:rPr>
          <w:noProof/>
        </w:rPr>
        <w:tab/>
      </w:r>
      <w:r>
        <w:rPr>
          <w:noProof/>
        </w:rPr>
        <w:fldChar w:fldCharType="begin"/>
      </w:r>
      <w:r>
        <w:rPr>
          <w:noProof/>
        </w:rPr>
        <w:instrText xml:space="preserve"> PAGEREF _Toc242815051 \h </w:instrText>
      </w:r>
      <w:r>
        <w:rPr>
          <w:noProof/>
        </w:rPr>
      </w:r>
      <w:r>
        <w:rPr>
          <w:noProof/>
        </w:rPr>
        <w:fldChar w:fldCharType="separate"/>
      </w:r>
      <w:r>
        <w:rPr>
          <w:noProof/>
        </w:rPr>
        <w:t>99</w:t>
      </w:r>
      <w:r>
        <w:rPr>
          <w:noProof/>
        </w:rPr>
        <w:fldChar w:fldCharType="end"/>
      </w:r>
    </w:p>
    <w:p w14:paraId="2CAFCEE8" w14:textId="2D83079B"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De vier bemiddelaars</w:t>
      </w:r>
      <w:r>
        <w:rPr>
          <w:noProof/>
        </w:rPr>
        <w:tab/>
      </w:r>
      <w:r>
        <w:rPr>
          <w:noProof/>
        </w:rPr>
        <w:fldChar w:fldCharType="begin"/>
      </w:r>
      <w:r>
        <w:rPr>
          <w:noProof/>
        </w:rPr>
        <w:instrText xml:space="preserve"> PAGEREF _Toc242815052 \h </w:instrText>
      </w:r>
      <w:r>
        <w:rPr>
          <w:noProof/>
        </w:rPr>
      </w:r>
      <w:r>
        <w:rPr>
          <w:noProof/>
        </w:rPr>
        <w:fldChar w:fldCharType="separate"/>
      </w:r>
      <w:r>
        <w:rPr>
          <w:noProof/>
        </w:rPr>
        <w:t>99</w:t>
      </w:r>
      <w:r>
        <w:rPr>
          <w:noProof/>
        </w:rPr>
        <w:fldChar w:fldCharType="end"/>
      </w:r>
    </w:p>
    <w:p w14:paraId="6FA15433" w14:textId="0EF31DB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Het verschil tussen de twee ombudsmannen</w:t>
      </w:r>
      <w:r>
        <w:rPr>
          <w:noProof/>
        </w:rPr>
        <w:tab/>
      </w:r>
      <w:r>
        <w:rPr>
          <w:noProof/>
        </w:rPr>
        <w:fldChar w:fldCharType="begin"/>
      </w:r>
      <w:r>
        <w:rPr>
          <w:noProof/>
        </w:rPr>
        <w:instrText xml:space="preserve"> PAGEREF _Toc242815053 \h </w:instrText>
      </w:r>
      <w:r>
        <w:rPr>
          <w:noProof/>
        </w:rPr>
      </w:r>
      <w:r>
        <w:rPr>
          <w:noProof/>
        </w:rPr>
        <w:fldChar w:fldCharType="separate"/>
      </w:r>
      <w:r>
        <w:rPr>
          <w:noProof/>
        </w:rPr>
        <w:t>99</w:t>
      </w:r>
      <w:r>
        <w:rPr>
          <w:noProof/>
        </w:rPr>
        <w:fldChar w:fldCharType="end"/>
      </w:r>
    </w:p>
    <w:p w14:paraId="1B281207" w14:textId="11853B9A"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cirkelverwijzing tussen de twee SOLVIT-centra</w:t>
      </w:r>
      <w:r>
        <w:rPr>
          <w:noProof/>
        </w:rPr>
        <w:tab/>
      </w:r>
      <w:r>
        <w:rPr>
          <w:noProof/>
        </w:rPr>
        <w:fldChar w:fldCharType="begin"/>
      </w:r>
      <w:r>
        <w:rPr>
          <w:noProof/>
        </w:rPr>
        <w:instrText xml:space="preserve"> PAGEREF _Toc242815054 \h </w:instrText>
      </w:r>
      <w:r>
        <w:rPr>
          <w:noProof/>
        </w:rPr>
      </w:r>
      <w:r>
        <w:rPr>
          <w:noProof/>
        </w:rPr>
        <w:fldChar w:fldCharType="separate"/>
      </w:r>
      <w:r>
        <w:rPr>
          <w:noProof/>
        </w:rPr>
        <w:t>100</w:t>
      </w:r>
      <w:r>
        <w:rPr>
          <w:noProof/>
        </w:rPr>
        <w:fldChar w:fldCharType="end"/>
      </w:r>
    </w:p>
    <w:p w14:paraId="6B4866CA" w14:textId="3A0435A3"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De ELA: de weg die niet opengaat</w:t>
      </w:r>
      <w:r>
        <w:rPr>
          <w:noProof/>
        </w:rPr>
        <w:tab/>
      </w:r>
      <w:r>
        <w:rPr>
          <w:noProof/>
        </w:rPr>
        <w:fldChar w:fldCharType="begin"/>
      </w:r>
      <w:r>
        <w:rPr>
          <w:noProof/>
        </w:rPr>
        <w:instrText xml:space="preserve"> PAGEREF _Toc242815055 \h </w:instrText>
      </w:r>
      <w:r>
        <w:rPr>
          <w:noProof/>
        </w:rPr>
      </w:r>
      <w:r>
        <w:rPr>
          <w:noProof/>
        </w:rPr>
        <w:fldChar w:fldCharType="separate"/>
      </w:r>
      <w:r>
        <w:rPr>
          <w:noProof/>
        </w:rPr>
        <w:t>100</w:t>
      </w:r>
      <w:r>
        <w:rPr>
          <w:noProof/>
        </w:rPr>
        <w:fldChar w:fldCharType="end"/>
      </w:r>
    </w:p>
    <w:p w14:paraId="539C41D4" w14:textId="11E10E5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E — Het patroon</w:t>
      </w:r>
      <w:r>
        <w:rPr>
          <w:noProof/>
        </w:rPr>
        <w:tab/>
      </w:r>
      <w:r>
        <w:rPr>
          <w:noProof/>
        </w:rPr>
        <w:fldChar w:fldCharType="begin"/>
      </w:r>
      <w:r>
        <w:rPr>
          <w:noProof/>
        </w:rPr>
        <w:instrText xml:space="preserve"> PAGEREF _Toc242815056 \h </w:instrText>
      </w:r>
      <w:r>
        <w:rPr>
          <w:noProof/>
        </w:rPr>
      </w:r>
      <w:r>
        <w:rPr>
          <w:noProof/>
        </w:rPr>
        <w:fldChar w:fldCharType="separate"/>
      </w:r>
      <w:r>
        <w:rPr>
          <w:noProof/>
        </w:rPr>
        <w:t>101</w:t>
      </w:r>
      <w:r>
        <w:rPr>
          <w:noProof/>
        </w:rPr>
        <w:fldChar w:fldCharType="end"/>
      </w:r>
    </w:p>
    <w:p w14:paraId="2C9631F7" w14:textId="7D8FA6EC"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rechtbanken</w:t>
      </w:r>
      <w:r>
        <w:rPr>
          <w:noProof/>
        </w:rPr>
        <w:tab/>
      </w:r>
      <w:r>
        <w:rPr>
          <w:noProof/>
        </w:rPr>
        <w:fldChar w:fldCharType="begin"/>
      </w:r>
      <w:r>
        <w:rPr>
          <w:noProof/>
        </w:rPr>
        <w:instrText xml:space="preserve"> PAGEREF _Toc242815057 \h </w:instrText>
      </w:r>
      <w:r>
        <w:rPr>
          <w:noProof/>
        </w:rPr>
      </w:r>
      <w:r>
        <w:rPr>
          <w:noProof/>
        </w:rPr>
        <w:fldChar w:fldCharType="separate"/>
      </w:r>
      <w:r>
        <w:rPr>
          <w:noProof/>
        </w:rPr>
        <w:t>103</w:t>
      </w:r>
      <w:r>
        <w:rPr>
          <w:noProof/>
        </w:rPr>
        <w:fldChar w:fldCharType="end"/>
      </w:r>
    </w:p>
    <w:p w14:paraId="1907A34E" w14:textId="1437ED8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De twee rechtswegen</w:t>
      </w:r>
      <w:r>
        <w:rPr>
          <w:noProof/>
        </w:rPr>
        <w:tab/>
      </w:r>
      <w:r>
        <w:rPr>
          <w:noProof/>
        </w:rPr>
        <w:fldChar w:fldCharType="begin"/>
      </w:r>
      <w:r>
        <w:rPr>
          <w:noProof/>
        </w:rPr>
        <w:instrText xml:space="preserve"> PAGEREF _Toc242815058 \h </w:instrText>
      </w:r>
      <w:r>
        <w:rPr>
          <w:noProof/>
        </w:rPr>
      </w:r>
      <w:r>
        <w:rPr>
          <w:noProof/>
        </w:rPr>
        <w:fldChar w:fldCharType="separate"/>
      </w:r>
      <w:r>
        <w:rPr>
          <w:noProof/>
        </w:rPr>
        <w:t>103</w:t>
      </w:r>
      <w:r>
        <w:rPr>
          <w:noProof/>
        </w:rPr>
        <w:fldChar w:fldCharType="end"/>
      </w:r>
    </w:p>
    <w:p w14:paraId="5510A141" w14:textId="7950523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De pro deo-drempel</w:t>
      </w:r>
      <w:r>
        <w:rPr>
          <w:noProof/>
        </w:rPr>
        <w:tab/>
      </w:r>
      <w:r>
        <w:rPr>
          <w:noProof/>
        </w:rPr>
        <w:fldChar w:fldCharType="begin"/>
      </w:r>
      <w:r>
        <w:rPr>
          <w:noProof/>
        </w:rPr>
        <w:instrText xml:space="preserve"> PAGEREF _Toc242815059 \h </w:instrText>
      </w:r>
      <w:r>
        <w:rPr>
          <w:noProof/>
        </w:rPr>
      </w:r>
      <w:r>
        <w:rPr>
          <w:noProof/>
        </w:rPr>
        <w:fldChar w:fldCharType="separate"/>
      </w:r>
      <w:r>
        <w:rPr>
          <w:noProof/>
        </w:rPr>
        <w:t>103</w:t>
      </w:r>
      <w:r>
        <w:rPr>
          <w:noProof/>
        </w:rPr>
        <w:fldChar w:fldCharType="end"/>
      </w:r>
    </w:p>
    <w:p w14:paraId="7A07241C" w14:textId="4D1F589C"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ironie van het peiljaar</w:t>
      </w:r>
      <w:r>
        <w:rPr>
          <w:noProof/>
        </w:rPr>
        <w:tab/>
      </w:r>
      <w:r>
        <w:rPr>
          <w:noProof/>
        </w:rPr>
        <w:fldChar w:fldCharType="begin"/>
      </w:r>
      <w:r>
        <w:rPr>
          <w:noProof/>
        </w:rPr>
        <w:instrText xml:space="preserve"> PAGEREF _Toc242815060 \h </w:instrText>
      </w:r>
      <w:r>
        <w:rPr>
          <w:noProof/>
        </w:rPr>
      </w:r>
      <w:r>
        <w:rPr>
          <w:noProof/>
        </w:rPr>
        <w:fldChar w:fldCharType="separate"/>
      </w:r>
      <w:r>
        <w:rPr>
          <w:noProof/>
        </w:rPr>
        <w:t>104</w:t>
      </w:r>
      <w:r>
        <w:rPr>
          <w:noProof/>
        </w:rPr>
        <w:fldChar w:fldCharType="end"/>
      </w:r>
    </w:p>
    <w:p w14:paraId="7F013CC8" w14:textId="6A9E637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Wat dit betekent</w:t>
      </w:r>
      <w:r>
        <w:rPr>
          <w:noProof/>
        </w:rPr>
        <w:tab/>
      </w:r>
      <w:r>
        <w:rPr>
          <w:noProof/>
        </w:rPr>
        <w:fldChar w:fldCharType="begin"/>
      </w:r>
      <w:r>
        <w:rPr>
          <w:noProof/>
        </w:rPr>
        <w:instrText xml:space="preserve"> PAGEREF _Toc242815061 \h </w:instrText>
      </w:r>
      <w:r>
        <w:rPr>
          <w:noProof/>
        </w:rPr>
      </w:r>
      <w:r>
        <w:rPr>
          <w:noProof/>
        </w:rPr>
        <w:fldChar w:fldCharType="separate"/>
      </w:r>
      <w:r>
        <w:rPr>
          <w:noProof/>
        </w:rPr>
        <w:t>105</w:t>
      </w:r>
      <w:r>
        <w:rPr>
          <w:noProof/>
        </w:rPr>
        <w:fldChar w:fldCharType="end"/>
      </w:r>
    </w:p>
    <w:p w14:paraId="6D85B32C" w14:textId="21524F74"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politiek</w:t>
      </w:r>
      <w:r>
        <w:rPr>
          <w:noProof/>
        </w:rPr>
        <w:tab/>
      </w:r>
      <w:r>
        <w:rPr>
          <w:noProof/>
        </w:rPr>
        <w:fldChar w:fldCharType="begin"/>
      </w:r>
      <w:r>
        <w:rPr>
          <w:noProof/>
        </w:rPr>
        <w:instrText xml:space="preserve"> PAGEREF _Toc242815062 \h </w:instrText>
      </w:r>
      <w:r>
        <w:rPr>
          <w:noProof/>
        </w:rPr>
      </w:r>
      <w:r>
        <w:rPr>
          <w:noProof/>
        </w:rPr>
        <w:fldChar w:fldCharType="separate"/>
      </w:r>
      <w:r>
        <w:rPr>
          <w:noProof/>
        </w:rPr>
        <w:t>107</w:t>
      </w:r>
      <w:r>
        <w:rPr>
          <w:noProof/>
        </w:rPr>
        <w:fldChar w:fldCharType="end"/>
      </w:r>
    </w:p>
    <w:p w14:paraId="3D379C31" w14:textId="7EBB18C5"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De scheiding der machten</w:t>
      </w:r>
      <w:r>
        <w:rPr>
          <w:noProof/>
        </w:rPr>
        <w:tab/>
      </w:r>
      <w:r>
        <w:rPr>
          <w:noProof/>
        </w:rPr>
        <w:fldChar w:fldCharType="begin"/>
      </w:r>
      <w:r>
        <w:rPr>
          <w:noProof/>
        </w:rPr>
        <w:instrText xml:space="preserve"> PAGEREF _Toc242815063 \h </w:instrText>
      </w:r>
      <w:r>
        <w:rPr>
          <w:noProof/>
        </w:rPr>
      </w:r>
      <w:r>
        <w:rPr>
          <w:noProof/>
        </w:rPr>
        <w:fldChar w:fldCharType="separate"/>
      </w:r>
      <w:r>
        <w:rPr>
          <w:noProof/>
        </w:rPr>
        <w:t>107</w:t>
      </w:r>
      <w:r>
        <w:rPr>
          <w:noProof/>
        </w:rPr>
        <w:fldChar w:fldCharType="end"/>
      </w:r>
    </w:p>
    <w:p w14:paraId="196FCB5C" w14:textId="43CF6857"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Wat de politiek wel en niet kan</w:t>
      </w:r>
      <w:r>
        <w:rPr>
          <w:noProof/>
        </w:rPr>
        <w:tab/>
      </w:r>
      <w:r>
        <w:rPr>
          <w:noProof/>
        </w:rPr>
        <w:fldChar w:fldCharType="begin"/>
      </w:r>
      <w:r>
        <w:rPr>
          <w:noProof/>
        </w:rPr>
        <w:instrText xml:space="preserve"> PAGEREF _Toc242815064 \h </w:instrText>
      </w:r>
      <w:r>
        <w:rPr>
          <w:noProof/>
        </w:rPr>
      </w:r>
      <w:r>
        <w:rPr>
          <w:noProof/>
        </w:rPr>
        <w:fldChar w:fldCharType="separate"/>
      </w:r>
      <w:r>
        <w:rPr>
          <w:noProof/>
        </w:rPr>
        <w:t>107</w:t>
      </w:r>
      <w:r>
        <w:rPr>
          <w:noProof/>
        </w:rPr>
        <w:fldChar w:fldCharType="end"/>
      </w:r>
    </w:p>
    <w:p w14:paraId="70D94DCE" w14:textId="3AAC8D99"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Belgische parlementaire praktijk</w:t>
      </w:r>
      <w:r>
        <w:rPr>
          <w:noProof/>
        </w:rPr>
        <w:tab/>
      </w:r>
      <w:r>
        <w:rPr>
          <w:noProof/>
        </w:rPr>
        <w:fldChar w:fldCharType="begin"/>
      </w:r>
      <w:r>
        <w:rPr>
          <w:noProof/>
        </w:rPr>
        <w:instrText xml:space="preserve"> PAGEREF _Toc242815065 \h </w:instrText>
      </w:r>
      <w:r>
        <w:rPr>
          <w:noProof/>
        </w:rPr>
      </w:r>
      <w:r>
        <w:rPr>
          <w:noProof/>
        </w:rPr>
        <w:fldChar w:fldCharType="separate"/>
      </w:r>
      <w:r>
        <w:rPr>
          <w:noProof/>
        </w:rPr>
        <w:t>108</w:t>
      </w:r>
      <w:r>
        <w:rPr>
          <w:noProof/>
        </w:rPr>
        <w:fldChar w:fldCharType="end"/>
      </w:r>
    </w:p>
    <w:p w14:paraId="5B8AB951" w14:textId="68AA6BB4"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De Nederlandse parlementaire praktijk</w:t>
      </w:r>
      <w:r>
        <w:rPr>
          <w:noProof/>
        </w:rPr>
        <w:tab/>
      </w:r>
      <w:r>
        <w:rPr>
          <w:noProof/>
        </w:rPr>
        <w:fldChar w:fldCharType="begin"/>
      </w:r>
      <w:r>
        <w:rPr>
          <w:noProof/>
        </w:rPr>
        <w:instrText xml:space="preserve"> PAGEREF _Toc242815066 \h </w:instrText>
      </w:r>
      <w:r>
        <w:rPr>
          <w:noProof/>
        </w:rPr>
      </w:r>
      <w:r>
        <w:rPr>
          <w:noProof/>
        </w:rPr>
        <w:fldChar w:fldCharType="separate"/>
      </w:r>
      <w:r>
        <w:rPr>
          <w:noProof/>
        </w:rPr>
        <w:t>109</w:t>
      </w:r>
      <w:r>
        <w:rPr>
          <w:noProof/>
        </w:rPr>
        <w:fldChar w:fldCharType="end"/>
      </w:r>
    </w:p>
    <w:p w14:paraId="73F43E66" w14:textId="0CB6158E"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E — De verschillen op een rij</w:t>
      </w:r>
      <w:r>
        <w:rPr>
          <w:noProof/>
        </w:rPr>
        <w:tab/>
      </w:r>
      <w:r>
        <w:rPr>
          <w:noProof/>
        </w:rPr>
        <w:fldChar w:fldCharType="begin"/>
      </w:r>
      <w:r>
        <w:rPr>
          <w:noProof/>
        </w:rPr>
        <w:instrText xml:space="preserve"> PAGEREF _Toc242815067 \h </w:instrText>
      </w:r>
      <w:r>
        <w:rPr>
          <w:noProof/>
        </w:rPr>
      </w:r>
      <w:r>
        <w:rPr>
          <w:noProof/>
        </w:rPr>
        <w:fldChar w:fldCharType="separate"/>
      </w:r>
      <w:r>
        <w:rPr>
          <w:noProof/>
        </w:rPr>
        <w:t>110</w:t>
      </w:r>
      <w:r>
        <w:rPr>
          <w:noProof/>
        </w:rPr>
        <w:fldChar w:fldCharType="end"/>
      </w:r>
    </w:p>
    <w:p w14:paraId="7C0AD76C" w14:textId="2598C5FD"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F — De kracht van de framing</w:t>
      </w:r>
      <w:r>
        <w:rPr>
          <w:noProof/>
        </w:rPr>
        <w:tab/>
      </w:r>
      <w:r>
        <w:rPr>
          <w:noProof/>
        </w:rPr>
        <w:fldChar w:fldCharType="begin"/>
      </w:r>
      <w:r>
        <w:rPr>
          <w:noProof/>
        </w:rPr>
        <w:instrText xml:space="preserve"> PAGEREF _Toc242815068 \h </w:instrText>
      </w:r>
      <w:r>
        <w:rPr>
          <w:noProof/>
        </w:rPr>
      </w:r>
      <w:r>
        <w:rPr>
          <w:noProof/>
        </w:rPr>
        <w:fldChar w:fldCharType="separate"/>
      </w:r>
      <w:r>
        <w:rPr>
          <w:noProof/>
        </w:rPr>
        <w:t>111</w:t>
      </w:r>
      <w:r>
        <w:rPr>
          <w:noProof/>
        </w:rPr>
        <w:fldChar w:fldCharType="end"/>
      </w:r>
    </w:p>
    <w:p w14:paraId="46F73A8D" w14:textId="060B5577"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G — Wat dit dossier doet</w:t>
      </w:r>
      <w:r>
        <w:rPr>
          <w:noProof/>
        </w:rPr>
        <w:tab/>
      </w:r>
      <w:r>
        <w:rPr>
          <w:noProof/>
        </w:rPr>
        <w:fldChar w:fldCharType="begin"/>
      </w:r>
      <w:r>
        <w:rPr>
          <w:noProof/>
        </w:rPr>
        <w:instrText xml:space="preserve"> PAGEREF _Toc242815069 \h </w:instrText>
      </w:r>
      <w:r>
        <w:rPr>
          <w:noProof/>
        </w:rPr>
      </w:r>
      <w:r>
        <w:rPr>
          <w:noProof/>
        </w:rPr>
        <w:fldChar w:fldCharType="separate"/>
      </w:r>
      <w:r>
        <w:rPr>
          <w:noProof/>
        </w:rPr>
        <w:t>112</w:t>
      </w:r>
      <w:r>
        <w:rPr>
          <w:noProof/>
        </w:rPr>
        <w:fldChar w:fldCharType="end"/>
      </w:r>
    </w:p>
    <w:p w14:paraId="158E17DB" w14:textId="166A741A"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adel</w:t>
      </w:r>
      <w:r>
        <w:rPr>
          <w:noProof/>
        </w:rPr>
        <w:tab/>
      </w:r>
      <w:r>
        <w:rPr>
          <w:noProof/>
        </w:rPr>
        <w:fldChar w:fldCharType="begin"/>
      </w:r>
      <w:r>
        <w:rPr>
          <w:noProof/>
        </w:rPr>
        <w:instrText xml:space="preserve"> PAGEREF _Toc242815070 \h </w:instrText>
      </w:r>
      <w:r>
        <w:rPr>
          <w:noProof/>
        </w:rPr>
      </w:r>
      <w:r>
        <w:rPr>
          <w:noProof/>
        </w:rPr>
        <w:fldChar w:fldCharType="separate"/>
      </w:r>
      <w:r>
        <w:rPr>
          <w:noProof/>
        </w:rPr>
        <w:t>113</w:t>
      </w:r>
      <w:r>
        <w:rPr>
          <w:noProof/>
        </w:rPr>
        <w:fldChar w:fldCharType="end"/>
      </w:r>
    </w:p>
    <w:p w14:paraId="0735DDDD" w14:textId="7D7BAC7E"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De formele macht: wat de koning wel en niet kan</w:t>
      </w:r>
      <w:r>
        <w:rPr>
          <w:noProof/>
        </w:rPr>
        <w:tab/>
      </w:r>
      <w:r>
        <w:rPr>
          <w:noProof/>
        </w:rPr>
        <w:fldChar w:fldCharType="begin"/>
      </w:r>
      <w:r>
        <w:rPr>
          <w:noProof/>
        </w:rPr>
        <w:instrText xml:space="preserve"> PAGEREF _Toc242815071 \h </w:instrText>
      </w:r>
      <w:r>
        <w:rPr>
          <w:noProof/>
        </w:rPr>
      </w:r>
      <w:r>
        <w:rPr>
          <w:noProof/>
        </w:rPr>
        <w:fldChar w:fldCharType="separate"/>
      </w:r>
      <w:r>
        <w:rPr>
          <w:noProof/>
        </w:rPr>
        <w:t>113</w:t>
      </w:r>
      <w:r>
        <w:rPr>
          <w:noProof/>
        </w:rPr>
        <w:fldChar w:fldCharType="end"/>
      </w:r>
    </w:p>
    <w:p w14:paraId="388D2EB1" w14:textId="69626DFD"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Het petitierecht</w:t>
      </w:r>
      <w:r>
        <w:rPr>
          <w:noProof/>
        </w:rPr>
        <w:tab/>
      </w:r>
      <w:r>
        <w:rPr>
          <w:noProof/>
        </w:rPr>
        <w:fldChar w:fldCharType="begin"/>
      </w:r>
      <w:r>
        <w:rPr>
          <w:noProof/>
        </w:rPr>
        <w:instrText xml:space="preserve"> PAGEREF _Toc242815072 \h </w:instrText>
      </w:r>
      <w:r>
        <w:rPr>
          <w:noProof/>
        </w:rPr>
      </w:r>
      <w:r>
        <w:rPr>
          <w:noProof/>
        </w:rPr>
        <w:fldChar w:fldCharType="separate"/>
      </w:r>
      <w:r>
        <w:rPr>
          <w:noProof/>
        </w:rPr>
        <w:t>113</w:t>
      </w:r>
      <w:r>
        <w:rPr>
          <w:noProof/>
        </w:rPr>
        <w:fldChar w:fldCharType="end"/>
      </w:r>
    </w:p>
    <w:p w14:paraId="1B451A1D" w14:textId="289867BA"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praktijk: hoe petities worden behandeld</w:t>
      </w:r>
      <w:r>
        <w:rPr>
          <w:noProof/>
        </w:rPr>
        <w:tab/>
      </w:r>
      <w:r>
        <w:rPr>
          <w:noProof/>
        </w:rPr>
        <w:fldChar w:fldCharType="begin"/>
      </w:r>
      <w:r>
        <w:rPr>
          <w:noProof/>
        </w:rPr>
        <w:instrText xml:space="preserve"> PAGEREF _Toc242815073 \h </w:instrText>
      </w:r>
      <w:r>
        <w:rPr>
          <w:noProof/>
        </w:rPr>
      </w:r>
      <w:r>
        <w:rPr>
          <w:noProof/>
        </w:rPr>
        <w:fldChar w:fldCharType="separate"/>
      </w:r>
      <w:r>
        <w:rPr>
          <w:noProof/>
        </w:rPr>
        <w:t>114</w:t>
      </w:r>
      <w:r>
        <w:rPr>
          <w:noProof/>
        </w:rPr>
        <w:fldChar w:fldCharType="end"/>
      </w:r>
    </w:p>
    <w:p w14:paraId="45078DE5" w14:textId="314BCECF"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De paradox van het informele kanaal</w:t>
      </w:r>
      <w:r>
        <w:rPr>
          <w:noProof/>
        </w:rPr>
        <w:tab/>
      </w:r>
      <w:r>
        <w:rPr>
          <w:noProof/>
        </w:rPr>
        <w:fldChar w:fldCharType="begin"/>
      </w:r>
      <w:r>
        <w:rPr>
          <w:noProof/>
        </w:rPr>
        <w:instrText xml:space="preserve"> PAGEREF _Toc242815074 \h </w:instrText>
      </w:r>
      <w:r>
        <w:rPr>
          <w:noProof/>
        </w:rPr>
      </w:r>
      <w:r>
        <w:rPr>
          <w:noProof/>
        </w:rPr>
        <w:fldChar w:fldCharType="separate"/>
      </w:r>
      <w:r>
        <w:rPr>
          <w:noProof/>
        </w:rPr>
        <w:t>114</w:t>
      </w:r>
      <w:r>
        <w:rPr>
          <w:noProof/>
        </w:rPr>
        <w:fldChar w:fldCharType="end"/>
      </w:r>
    </w:p>
    <w:p w14:paraId="4DDB6F58" w14:textId="22B2F69F"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E — De praktijk in dit dossier</w:t>
      </w:r>
      <w:r>
        <w:rPr>
          <w:noProof/>
        </w:rPr>
        <w:tab/>
      </w:r>
      <w:r>
        <w:rPr>
          <w:noProof/>
        </w:rPr>
        <w:fldChar w:fldCharType="begin"/>
      </w:r>
      <w:r>
        <w:rPr>
          <w:noProof/>
        </w:rPr>
        <w:instrText xml:space="preserve"> PAGEREF _Toc242815075 \h </w:instrText>
      </w:r>
      <w:r>
        <w:rPr>
          <w:noProof/>
        </w:rPr>
      </w:r>
      <w:r>
        <w:rPr>
          <w:noProof/>
        </w:rPr>
        <w:fldChar w:fldCharType="separate"/>
      </w:r>
      <w:r>
        <w:rPr>
          <w:noProof/>
        </w:rPr>
        <w:t>115</w:t>
      </w:r>
      <w:r>
        <w:rPr>
          <w:noProof/>
        </w:rPr>
        <w:fldChar w:fldCharType="end"/>
      </w:r>
    </w:p>
    <w:p w14:paraId="764B650C" w14:textId="2F4EE42F"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F — Wat dit hoofdstuk vaststelt</w:t>
      </w:r>
      <w:r>
        <w:rPr>
          <w:noProof/>
        </w:rPr>
        <w:tab/>
      </w:r>
      <w:r>
        <w:rPr>
          <w:noProof/>
        </w:rPr>
        <w:fldChar w:fldCharType="begin"/>
      </w:r>
      <w:r>
        <w:rPr>
          <w:noProof/>
        </w:rPr>
        <w:instrText xml:space="preserve"> PAGEREF _Toc242815076 \h </w:instrText>
      </w:r>
      <w:r>
        <w:rPr>
          <w:noProof/>
        </w:rPr>
      </w:r>
      <w:r>
        <w:rPr>
          <w:noProof/>
        </w:rPr>
        <w:fldChar w:fldCharType="separate"/>
      </w:r>
      <w:r>
        <w:rPr>
          <w:noProof/>
        </w:rPr>
        <w:t>115</w:t>
      </w:r>
      <w:r>
        <w:rPr>
          <w:noProof/>
        </w:rPr>
        <w:fldChar w:fldCharType="end"/>
      </w:r>
    </w:p>
    <w:p w14:paraId="457074A5" w14:textId="67366892"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bondgenoten en de waakhond</w:t>
      </w:r>
      <w:r>
        <w:rPr>
          <w:noProof/>
        </w:rPr>
        <w:tab/>
      </w:r>
      <w:r>
        <w:rPr>
          <w:noProof/>
        </w:rPr>
        <w:fldChar w:fldCharType="begin"/>
      </w:r>
      <w:r>
        <w:rPr>
          <w:noProof/>
        </w:rPr>
        <w:instrText xml:space="preserve"> PAGEREF _Toc242815077 \h </w:instrText>
      </w:r>
      <w:r>
        <w:rPr>
          <w:noProof/>
        </w:rPr>
      </w:r>
      <w:r>
        <w:rPr>
          <w:noProof/>
        </w:rPr>
        <w:fldChar w:fldCharType="separate"/>
      </w:r>
      <w:r>
        <w:rPr>
          <w:noProof/>
        </w:rPr>
        <w:t>117</w:t>
      </w:r>
      <w:r>
        <w:rPr>
          <w:noProof/>
        </w:rPr>
        <w:fldChar w:fldCharType="end"/>
      </w:r>
    </w:p>
    <w:p w14:paraId="0637BE61" w14:textId="148C4AB1"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A — ACV: de vakbond die helpt en stopt</w:t>
      </w:r>
      <w:r>
        <w:rPr>
          <w:noProof/>
        </w:rPr>
        <w:tab/>
      </w:r>
      <w:r>
        <w:rPr>
          <w:noProof/>
        </w:rPr>
        <w:fldChar w:fldCharType="begin"/>
      </w:r>
      <w:r>
        <w:rPr>
          <w:noProof/>
        </w:rPr>
        <w:instrText xml:space="preserve"> PAGEREF _Toc242815078 \h </w:instrText>
      </w:r>
      <w:r>
        <w:rPr>
          <w:noProof/>
        </w:rPr>
      </w:r>
      <w:r>
        <w:rPr>
          <w:noProof/>
        </w:rPr>
        <w:fldChar w:fldCharType="separate"/>
      </w:r>
      <w:r>
        <w:rPr>
          <w:noProof/>
        </w:rPr>
        <w:t>117</w:t>
      </w:r>
      <w:r>
        <w:rPr>
          <w:noProof/>
        </w:rPr>
        <w:fldChar w:fldCharType="end"/>
      </w:r>
    </w:p>
    <w:p w14:paraId="238F39F3" w14:textId="3939FC92"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B — UNIA: de waakhond die niet mag bijten</w:t>
      </w:r>
      <w:r>
        <w:rPr>
          <w:noProof/>
        </w:rPr>
        <w:tab/>
      </w:r>
      <w:r>
        <w:rPr>
          <w:noProof/>
        </w:rPr>
        <w:fldChar w:fldCharType="begin"/>
      </w:r>
      <w:r>
        <w:rPr>
          <w:noProof/>
        </w:rPr>
        <w:instrText xml:space="preserve"> PAGEREF _Toc242815079 \h </w:instrText>
      </w:r>
      <w:r>
        <w:rPr>
          <w:noProof/>
        </w:rPr>
      </w:r>
      <w:r>
        <w:rPr>
          <w:noProof/>
        </w:rPr>
        <w:fldChar w:fldCharType="separate"/>
      </w:r>
      <w:r>
        <w:rPr>
          <w:noProof/>
        </w:rPr>
        <w:t>118</w:t>
      </w:r>
      <w:r>
        <w:rPr>
          <w:noProof/>
        </w:rPr>
        <w:fldChar w:fldCharType="end"/>
      </w:r>
    </w:p>
    <w:p w14:paraId="48AEE749" w14:textId="696A66AB"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C — De academische observatielaag</w:t>
      </w:r>
      <w:r>
        <w:rPr>
          <w:noProof/>
        </w:rPr>
        <w:tab/>
      </w:r>
      <w:r>
        <w:rPr>
          <w:noProof/>
        </w:rPr>
        <w:fldChar w:fldCharType="begin"/>
      </w:r>
      <w:r>
        <w:rPr>
          <w:noProof/>
        </w:rPr>
        <w:instrText xml:space="preserve"> PAGEREF _Toc242815080 \h </w:instrText>
      </w:r>
      <w:r>
        <w:rPr>
          <w:noProof/>
        </w:rPr>
      </w:r>
      <w:r>
        <w:rPr>
          <w:noProof/>
        </w:rPr>
        <w:fldChar w:fldCharType="separate"/>
      </w:r>
      <w:r>
        <w:rPr>
          <w:noProof/>
        </w:rPr>
        <w:t>119</w:t>
      </w:r>
      <w:r>
        <w:rPr>
          <w:noProof/>
        </w:rPr>
        <w:fldChar w:fldCharType="end"/>
      </w:r>
    </w:p>
    <w:p w14:paraId="78EBA459" w14:textId="46D615F6"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Deel D — Wat dit hoofdstuk vaststelt</w:t>
      </w:r>
      <w:r>
        <w:rPr>
          <w:noProof/>
        </w:rPr>
        <w:tab/>
      </w:r>
      <w:r>
        <w:rPr>
          <w:noProof/>
        </w:rPr>
        <w:fldChar w:fldCharType="begin"/>
      </w:r>
      <w:r>
        <w:rPr>
          <w:noProof/>
        </w:rPr>
        <w:instrText xml:space="preserve"> PAGEREF _Toc242815081 \h </w:instrText>
      </w:r>
      <w:r>
        <w:rPr>
          <w:noProof/>
        </w:rPr>
      </w:r>
      <w:r>
        <w:rPr>
          <w:noProof/>
        </w:rPr>
        <w:fldChar w:fldCharType="separate"/>
      </w:r>
      <w:r>
        <w:rPr>
          <w:noProof/>
        </w:rPr>
        <w:t>120</w:t>
      </w:r>
      <w:r>
        <w:rPr>
          <w:noProof/>
        </w:rPr>
        <w:fldChar w:fldCharType="end"/>
      </w:r>
    </w:p>
    <w:p w14:paraId="030CD974" w14:textId="6B8F890D" w:rsidR="00D4132C" w:rsidRDefault="00D4132C" w:rsidP="00D4132C">
      <w:pPr>
        <w:pStyle w:val="Inhopg1"/>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VII. Slot</w:t>
      </w:r>
      <w:r>
        <w:rPr>
          <w:noProof/>
        </w:rPr>
        <w:tab/>
      </w:r>
      <w:r>
        <w:rPr>
          <w:noProof/>
        </w:rPr>
        <w:fldChar w:fldCharType="begin"/>
      </w:r>
      <w:r>
        <w:rPr>
          <w:noProof/>
        </w:rPr>
        <w:instrText xml:space="preserve"> PAGEREF _Toc242815082 \h </w:instrText>
      </w:r>
      <w:r>
        <w:rPr>
          <w:noProof/>
        </w:rPr>
      </w:r>
      <w:r>
        <w:rPr>
          <w:noProof/>
        </w:rPr>
        <w:fldChar w:fldCharType="separate"/>
      </w:r>
      <w:r>
        <w:rPr>
          <w:noProof/>
        </w:rPr>
        <w:t>122</w:t>
      </w:r>
      <w:r>
        <w:rPr>
          <w:noProof/>
        </w:rPr>
        <w:fldChar w:fldCharType="end"/>
      </w:r>
    </w:p>
    <w:p w14:paraId="1EFEF901" w14:textId="21A609CC"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Slot — de volledige piramide</w:t>
      </w:r>
      <w:r>
        <w:rPr>
          <w:noProof/>
        </w:rPr>
        <w:tab/>
      </w:r>
      <w:r>
        <w:rPr>
          <w:noProof/>
        </w:rPr>
        <w:fldChar w:fldCharType="begin"/>
      </w:r>
      <w:r>
        <w:rPr>
          <w:noProof/>
        </w:rPr>
        <w:instrText xml:space="preserve"> PAGEREF _Toc242815083 \h </w:instrText>
      </w:r>
      <w:r>
        <w:rPr>
          <w:noProof/>
        </w:rPr>
      </w:r>
      <w:r>
        <w:rPr>
          <w:noProof/>
        </w:rPr>
        <w:fldChar w:fldCharType="separate"/>
      </w:r>
      <w:r>
        <w:rPr>
          <w:noProof/>
        </w:rPr>
        <w:t>122</w:t>
      </w:r>
      <w:r>
        <w:rPr>
          <w:noProof/>
        </w:rPr>
        <w:fldChar w:fldCharType="end"/>
      </w:r>
    </w:p>
    <w:p w14:paraId="36A3683E" w14:textId="0483C35A"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piramide</w:t>
      </w:r>
      <w:r>
        <w:rPr>
          <w:noProof/>
        </w:rPr>
        <w:tab/>
      </w:r>
      <w:r>
        <w:rPr>
          <w:noProof/>
        </w:rPr>
        <w:fldChar w:fldCharType="begin"/>
      </w:r>
      <w:r>
        <w:rPr>
          <w:noProof/>
        </w:rPr>
        <w:instrText xml:space="preserve"> PAGEREF _Toc242815084 \h </w:instrText>
      </w:r>
      <w:r>
        <w:rPr>
          <w:noProof/>
        </w:rPr>
      </w:r>
      <w:r>
        <w:rPr>
          <w:noProof/>
        </w:rPr>
        <w:fldChar w:fldCharType="separate"/>
      </w:r>
      <w:r>
        <w:rPr>
          <w:noProof/>
        </w:rPr>
        <w:t>122</w:t>
      </w:r>
      <w:r>
        <w:rPr>
          <w:noProof/>
        </w:rPr>
        <w:fldChar w:fldCharType="end"/>
      </w:r>
    </w:p>
    <w:p w14:paraId="35E2EAF1" w14:textId="6C13303F"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dit dossier heeft laten zien</w:t>
      </w:r>
      <w:r>
        <w:rPr>
          <w:noProof/>
        </w:rPr>
        <w:tab/>
      </w:r>
      <w:r>
        <w:rPr>
          <w:noProof/>
        </w:rPr>
        <w:fldChar w:fldCharType="begin"/>
      </w:r>
      <w:r>
        <w:rPr>
          <w:noProof/>
        </w:rPr>
        <w:instrText xml:space="preserve"> PAGEREF _Toc242815085 \h </w:instrText>
      </w:r>
      <w:r>
        <w:rPr>
          <w:noProof/>
        </w:rPr>
      </w:r>
      <w:r>
        <w:rPr>
          <w:noProof/>
        </w:rPr>
        <w:fldChar w:fldCharType="separate"/>
      </w:r>
      <w:r>
        <w:rPr>
          <w:noProof/>
        </w:rPr>
        <w:t>122</w:t>
      </w:r>
      <w:r>
        <w:rPr>
          <w:noProof/>
        </w:rPr>
        <w:fldChar w:fldCharType="end"/>
      </w:r>
    </w:p>
    <w:p w14:paraId="5D5BDFEA" w14:textId="0238A2E3"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brug naar Document D</w:t>
      </w:r>
      <w:r>
        <w:rPr>
          <w:noProof/>
        </w:rPr>
        <w:tab/>
      </w:r>
      <w:r>
        <w:rPr>
          <w:noProof/>
        </w:rPr>
        <w:fldChar w:fldCharType="begin"/>
      </w:r>
      <w:r>
        <w:rPr>
          <w:noProof/>
        </w:rPr>
        <w:instrText xml:space="preserve"> PAGEREF _Toc242815086 \h </w:instrText>
      </w:r>
      <w:r>
        <w:rPr>
          <w:noProof/>
        </w:rPr>
      </w:r>
      <w:r>
        <w:rPr>
          <w:noProof/>
        </w:rPr>
        <w:fldChar w:fldCharType="separate"/>
      </w:r>
      <w:r>
        <w:rPr>
          <w:noProof/>
        </w:rPr>
        <w:t>123</w:t>
      </w:r>
      <w:r>
        <w:rPr>
          <w:noProof/>
        </w:rPr>
        <w:fldChar w:fldCharType="end"/>
      </w:r>
    </w:p>
    <w:p w14:paraId="28A9EEF9" w14:textId="687FEA8B" w:rsidR="00D4132C" w:rsidRDefault="00D4132C" w:rsidP="00D4132C">
      <w:pPr>
        <w:pStyle w:val="Inhopg2"/>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Het volledige netwerk</w:t>
      </w:r>
      <w:r>
        <w:rPr>
          <w:noProof/>
        </w:rPr>
        <w:tab/>
      </w:r>
      <w:r>
        <w:rPr>
          <w:noProof/>
        </w:rPr>
        <w:fldChar w:fldCharType="begin"/>
      </w:r>
      <w:r>
        <w:rPr>
          <w:noProof/>
        </w:rPr>
        <w:instrText xml:space="preserve"> PAGEREF _Toc242815087 \h </w:instrText>
      </w:r>
      <w:r>
        <w:rPr>
          <w:noProof/>
        </w:rPr>
      </w:r>
      <w:r>
        <w:rPr>
          <w:noProof/>
        </w:rPr>
        <w:fldChar w:fldCharType="separate"/>
      </w:r>
      <w:r>
        <w:rPr>
          <w:noProof/>
        </w:rPr>
        <w:t>124</w:t>
      </w:r>
      <w:r>
        <w:rPr>
          <w:noProof/>
        </w:rPr>
        <w:fldChar w:fldCharType="end"/>
      </w:r>
    </w:p>
    <w:p w14:paraId="1A418D91" w14:textId="12445DC8"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het gezin ziet</w:t>
      </w:r>
      <w:r>
        <w:rPr>
          <w:noProof/>
        </w:rPr>
        <w:tab/>
      </w:r>
      <w:r>
        <w:rPr>
          <w:noProof/>
        </w:rPr>
        <w:fldChar w:fldCharType="begin"/>
      </w:r>
      <w:r>
        <w:rPr>
          <w:noProof/>
        </w:rPr>
        <w:instrText xml:space="preserve"> PAGEREF _Toc242815088 \h </w:instrText>
      </w:r>
      <w:r>
        <w:rPr>
          <w:noProof/>
        </w:rPr>
      </w:r>
      <w:r>
        <w:rPr>
          <w:noProof/>
        </w:rPr>
        <w:fldChar w:fldCharType="separate"/>
      </w:r>
      <w:r>
        <w:rPr>
          <w:noProof/>
        </w:rPr>
        <w:t>124</w:t>
      </w:r>
      <w:r>
        <w:rPr>
          <w:noProof/>
        </w:rPr>
        <w:fldChar w:fldCharType="end"/>
      </w:r>
    </w:p>
    <w:p w14:paraId="5FE0B59C" w14:textId="3D5B1667"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dit schema doet</w:t>
      </w:r>
      <w:r>
        <w:rPr>
          <w:noProof/>
        </w:rPr>
        <w:tab/>
      </w:r>
      <w:r>
        <w:rPr>
          <w:noProof/>
        </w:rPr>
        <w:fldChar w:fldCharType="begin"/>
      </w:r>
      <w:r>
        <w:rPr>
          <w:noProof/>
        </w:rPr>
        <w:instrText xml:space="preserve"> PAGEREF _Toc242815089 \h </w:instrText>
      </w:r>
      <w:r>
        <w:rPr>
          <w:noProof/>
        </w:rPr>
      </w:r>
      <w:r>
        <w:rPr>
          <w:noProof/>
        </w:rPr>
        <w:fldChar w:fldCharType="separate"/>
      </w:r>
      <w:r>
        <w:rPr>
          <w:noProof/>
        </w:rPr>
        <w:t>125</w:t>
      </w:r>
      <w:r>
        <w:rPr>
          <w:noProof/>
        </w:rPr>
        <w:fldChar w:fldCharType="end"/>
      </w:r>
    </w:p>
    <w:p w14:paraId="4AA41BE1" w14:textId="6DC5ABC7"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Wat er niet in staat</w:t>
      </w:r>
      <w:r>
        <w:rPr>
          <w:noProof/>
        </w:rPr>
        <w:tab/>
      </w:r>
      <w:r>
        <w:rPr>
          <w:noProof/>
        </w:rPr>
        <w:fldChar w:fldCharType="begin"/>
      </w:r>
      <w:r>
        <w:rPr>
          <w:noProof/>
        </w:rPr>
        <w:instrText xml:space="preserve"> PAGEREF _Toc242815090 \h </w:instrText>
      </w:r>
      <w:r>
        <w:rPr>
          <w:noProof/>
        </w:rPr>
      </w:r>
      <w:r>
        <w:rPr>
          <w:noProof/>
        </w:rPr>
        <w:fldChar w:fldCharType="separate"/>
      </w:r>
      <w:r>
        <w:rPr>
          <w:noProof/>
        </w:rPr>
        <w:t>125</w:t>
      </w:r>
      <w:r>
        <w:rPr>
          <w:noProof/>
        </w:rPr>
        <w:fldChar w:fldCharType="end"/>
      </w:r>
    </w:p>
    <w:p w14:paraId="14CE6A65" w14:textId="0491E3C5" w:rsidR="00D4132C" w:rsidRDefault="00D4132C" w:rsidP="00D4132C">
      <w:pPr>
        <w:pStyle w:val="Inhopg3"/>
        <w:tabs>
          <w:tab w:val="right" w:leader="dot" w:pos="9062"/>
        </w:tabs>
        <w:divId w:val="235553218"/>
        <w:rPr>
          <w:rFonts w:asciiTheme="minorHAnsi" w:hAnsiTheme="minorHAnsi" w:cstheme="minorBidi"/>
          <w:noProof/>
          <w:kern w:val="2"/>
          <w:sz w:val="24"/>
          <w14:ligatures w14:val="standardContextual"/>
        </w:rPr>
      </w:pPr>
      <w:r w:rsidRPr="00E902BC">
        <w:rPr>
          <w:rFonts w:eastAsia="Times New Roman"/>
          <w:noProof/>
          <w:lang w:val="nl-NL"/>
        </w:rPr>
        <w:t>De drie Zündknoten</w:t>
      </w:r>
      <w:r>
        <w:rPr>
          <w:noProof/>
        </w:rPr>
        <w:tab/>
      </w:r>
      <w:r>
        <w:rPr>
          <w:noProof/>
        </w:rPr>
        <w:fldChar w:fldCharType="begin"/>
      </w:r>
      <w:r>
        <w:rPr>
          <w:noProof/>
        </w:rPr>
        <w:instrText xml:space="preserve"> PAGEREF _Toc242815091 \h </w:instrText>
      </w:r>
      <w:r>
        <w:rPr>
          <w:noProof/>
        </w:rPr>
      </w:r>
      <w:r>
        <w:rPr>
          <w:noProof/>
        </w:rPr>
        <w:fldChar w:fldCharType="separate"/>
      </w:r>
      <w:r>
        <w:rPr>
          <w:noProof/>
        </w:rPr>
        <w:t>126</w:t>
      </w:r>
      <w:r>
        <w:rPr>
          <w:noProof/>
        </w:rPr>
        <w:fldChar w:fldCharType="end"/>
      </w:r>
    </w:p>
    <w:p w14:paraId="57947F70" w14:textId="4DD46E7F" w:rsidR="00D4132C" w:rsidRDefault="00D4132C" w:rsidP="00D4132C">
      <w:pPr>
        <w:pStyle w:val="marker"/>
        <w:divId w:val="235553218"/>
        <w:rPr>
          <w:lang w:val="nl-NL"/>
        </w:rPr>
      </w:pPr>
      <w:r>
        <w:rPr>
          <w:lang w:val="nl-NL"/>
        </w:rPr>
        <w:fldChar w:fldCharType="end"/>
      </w:r>
    </w:p>
    <w:p w14:paraId="64E22A23" w14:textId="77777777" w:rsidR="00D4132C" w:rsidRDefault="00D4132C">
      <w:pPr>
        <w:pStyle w:val="marker"/>
        <w:ind w:left="800" w:right="800"/>
        <w:divId w:val="1950548815"/>
        <w:rPr>
          <w:lang w:val="nl-NL"/>
        </w:rPr>
      </w:pPr>
      <w:r>
        <w:br w:type="page"/>
      </w:r>
    </w:p>
    <w:p w14:paraId="00F56199" w14:textId="77777777" w:rsidR="00D4132C" w:rsidRDefault="00D4132C">
      <w:pPr>
        <w:pStyle w:val="Kop1"/>
        <w:divId w:val="1950548815"/>
        <w:rPr>
          <w:rFonts w:eastAsia="Times New Roman"/>
          <w:lang w:val="nl-NL"/>
        </w:rPr>
      </w:pPr>
      <w:bookmarkStart w:id="1" w:name="_Toc242814932"/>
      <w:r>
        <w:rPr>
          <w:rFonts w:eastAsia="Times New Roman"/>
          <w:lang w:val="nl-NL"/>
        </w:rPr>
        <w:t>Inleiding en leeswijzer</w:t>
      </w:r>
      <w:bookmarkEnd w:id="1"/>
    </w:p>
    <w:p w14:paraId="60ADE626" w14:textId="77777777" w:rsidR="00D4132C" w:rsidRDefault="00D4132C">
      <w:pPr>
        <w:pStyle w:val="lead"/>
        <w:divId w:val="1950548815"/>
        <w:rPr>
          <w:lang w:val="nl-NL"/>
        </w:rPr>
      </w:pPr>
      <w:r>
        <w:rPr>
          <w:lang w:val="nl-NL"/>
        </w:rPr>
        <w:t>Document C is het visuele document van het Systeem-Audit-project. Het toont in één oogopslag wat in de andere documenten verspreid staat: de structuur van het netwerk, de doorstroming tussen instanties, en de mechanismen die het falen veroorzaken.</w:t>
      </w:r>
    </w:p>
    <w:p w14:paraId="0A632929" w14:textId="77777777" w:rsidR="00D4132C" w:rsidRDefault="00D4132C">
      <w:pPr>
        <w:pStyle w:val="Kop2"/>
        <w:divId w:val="1950548815"/>
        <w:rPr>
          <w:rFonts w:eastAsia="Times New Roman"/>
          <w:lang w:val="nl-NL"/>
        </w:rPr>
      </w:pPr>
      <w:bookmarkStart w:id="2" w:name="_Toc242814933"/>
      <w:r>
        <w:rPr>
          <w:rFonts w:eastAsia="Times New Roman"/>
          <w:lang w:val="nl-NL"/>
        </w:rPr>
        <w:t>Wat dit document is</w:t>
      </w:r>
      <w:bookmarkEnd w:id="2"/>
    </w:p>
    <w:p w14:paraId="192EB14F" w14:textId="77777777" w:rsidR="00D4132C" w:rsidRDefault="00D4132C">
      <w:pPr>
        <w:pStyle w:val="Normaalweb"/>
        <w:divId w:val="1950548815"/>
        <w:rPr>
          <w:lang w:val="nl-NL"/>
        </w:rPr>
      </w:pPr>
      <w:r>
        <w:rPr>
          <w:lang w:val="nl-NL"/>
        </w:rPr>
        <w:t xml:space="preserve">Document C is geen herhaling van de andere documenten in beeldvorm. Het is een eigen perspectief dat alleen in schema's bestaat. Waar Document A het verhaal vertelt, Document B de feiten ordent, en Document D de conclusies trekt, toont Document C de </w:t>
      </w:r>
      <w:r>
        <w:rPr>
          <w:rStyle w:val="Zwaar"/>
          <w:lang w:val="nl-NL"/>
        </w:rPr>
        <w:t>architectuur</w:t>
      </w:r>
      <w:r>
        <w:rPr>
          <w:lang w:val="nl-NL"/>
        </w:rPr>
        <w:t xml:space="preserve"> die aan al die feiten ten grondslag ligt.</w:t>
      </w:r>
    </w:p>
    <w:p w14:paraId="2F54EC02" w14:textId="77777777" w:rsidR="00D4132C" w:rsidRDefault="00D4132C">
      <w:pPr>
        <w:pStyle w:val="Normaalweb"/>
        <w:divId w:val="1950548815"/>
        <w:rPr>
          <w:lang w:val="nl-NL"/>
        </w:rPr>
      </w:pPr>
      <w:r>
        <w:rPr>
          <w:lang w:val="nl-NL"/>
        </w:rPr>
        <w:t>Het document is opgebouwd als een reeks hoofdstukken. Elk hoofdstuk is een eigen schema met korte tekst. Geen doorlopend verhaal, geen lange analyses. Elk schema toont één mechanisme, één patroon, of één verband dat in de andere documenten wel te vinden is, maar nooit in één oogopslag.</w:t>
      </w:r>
    </w:p>
    <w:p w14:paraId="67EEC711" w14:textId="77777777" w:rsidR="00D4132C" w:rsidRDefault="00D4132C">
      <w:pPr>
        <w:pStyle w:val="Kop2"/>
        <w:divId w:val="1950548815"/>
        <w:rPr>
          <w:rFonts w:eastAsia="Times New Roman"/>
          <w:lang w:val="nl-NL"/>
        </w:rPr>
      </w:pPr>
      <w:bookmarkStart w:id="3" w:name="_Toc242814934"/>
      <w:r>
        <w:rPr>
          <w:rFonts w:eastAsia="Times New Roman"/>
          <w:lang w:val="nl-NL"/>
        </w:rPr>
        <w:t>Het verschil met de andere documenten</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DF4F604"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E57B5CF" w14:textId="77777777" w:rsidR="00D4132C" w:rsidRDefault="00D4132C">
            <w:pPr>
              <w:pStyle w:val="Normaalweb"/>
              <w:spacing w:before="120"/>
              <w:jc w:val="center"/>
              <w:rPr>
                <w:sz w:val="21"/>
                <w:szCs w:val="21"/>
              </w:rPr>
            </w:pPr>
            <w:r>
              <w:rPr>
                <w:noProof/>
                <w:sz w:val="21"/>
                <w:szCs w:val="21"/>
              </w:rPr>
              <w:drawing>
                <wp:inline distT="0" distB="0" distL="0" distR="0" wp14:anchorId="7D7563FC" wp14:editId="51FB6F34">
                  <wp:extent cx="5715000" cy="175895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15E6AFDA" w14:textId="77777777" w:rsidR="00D4132C" w:rsidRDefault="00D4132C">
            <w:pPr>
              <w:pStyle w:val="caption"/>
              <w:spacing w:after="120" w:afterAutospacing="0"/>
            </w:pPr>
            <w:r>
              <w:rPr>
                <w:rStyle w:val="Zwaar"/>
              </w:rPr>
              <w:t>Figuur 0.1 — De vijf documenten.</w:t>
            </w:r>
            <w:r>
              <w:t xml:space="preserve"> Elk document heeft een eigen functie. Document 0 is de inleiding en leeswijzer, Document A is de narratieve audit, Document B is de data-matrix, Document C is de visuele architectuur, Document D is de synthese. Document C toont de architectuur die aan alles ten grondslag ligt.</w:t>
            </w:r>
          </w:p>
        </w:tc>
      </w:tr>
    </w:tbl>
    <w:p w14:paraId="498EDDA8" w14:textId="77777777" w:rsidR="00D4132C" w:rsidRDefault="00D4132C">
      <w:pPr>
        <w:pStyle w:val="Kop2"/>
        <w:divId w:val="1950548815"/>
        <w:rPr>
          <w:rFonts w:eastAsia="Times New Roman"/>
          <w:lang w:val="nl-NL"/>
        </w:rPr>
      </w:pPr>
      <w:bookmarkStart w:id="4" w:name="_Toc242814935"/>
      <w:r>
        <w:rPr>
          <w:rFonts w:eastAsia="Times New Roman"/>
          <w:lang w:val="nl-NL"/>
        </w:rPr>
        <w:t>De vaste grammatica</w:t>
      </w:r>
      <w:bookmarkEnd w:id="4"/>
    </w:p>
    <w:p w14:paraId="08DA4695" w14:textId="77777777" w:rsidR="00D4132C" w:rsidRDefault="00D4132C">
      <w:pPr>
        <w:pStyle w:val="Normaalweb"/>
        <w:divId w:val="1950548815"/>
        <w:rPr>
          <w:lang w:val="nl-NL"/>
        </w:rPr>
      </w:pPr>
      <w:r>
        <w:rPr>
          <w:lang w:val="nl-NL"/>
        </w:rPr>
        <w:t>Elk hoofdstuk van Document C gebruikt dezelfde visuele taal. Wie die taal eenmaal kent, kan elk schema lezen. Hier volgt het vocabulaire.</w:t>
      </w:r>
    </w:p>
    <w:p w14:paraId="38D27FB9" w14:textId="77777777" w:rsidR="00D4132C" w:rsidRDefault="00D4132C">
      <w:pPr>
        <w:pStyle w:val="Kop3"/>
        <w:divId w:val="1950548815"/>
        <w:rPr>
          <w:rFonts w:eastAsia="Times New Roman"/>
          <w:lang w:val="nl-NL"/>
        </w:rPr>
      </w:pPr>
      <w:bookmarkStart w:id="5" w:name="_Toc242814936"/>
      <w:r>
        <w:rPr>
          <w:rFonts w:eastAsia="Times New Roman"/>
          <w:lang w:val="nl-NL"/>
        </w:rPr>
        <w:t>De twee werelden</w:t>
      </w:r>
      <w:bookmarkEnd w:id="5"/>
    </w:p>
    <w:p w14:paraId="7E7A9B85" w14:textId="77777777" w:rsidR="00D4132C" w:rsidRDefault="00D4132C">
      <w:pPr>
        <w:pStyle w:val="Normaalweb"/>
        <w:divId w:val="1950548815"/>
        <w:rPr>
          <w:lang w:val="nl-NL"/>
        </w:rPr>
      </w:pPr>
      <w:r>
        <w:rPr>
          <w:lang w:val="nl-NL"/>
        </w:rPr>
        <w:t xml:space="preserve">België en Nederland worden getoond als twee </w:t>
      </w:r>
      <w:r>
        <w:rPr>
          <w:rStyle w:val="Zwaar"/>
          <w:lang w:val="nl-NL"/>
        </w:rPr>
        <w:t>werelden</w:t>
      </w:r>
      <w:r>
        <w:rPr>
          <w:lang w:val="nl-NL"/>
        </w:rPr>
        <w:t xml:space="preserve">: starre, gesloten systemen die hun regels niet aanpassen voor een burger die in twee landen tegelijk leeft. Beide werelden zijn opgebouwd uit </w:t>
      </w:r>
      <w:r>
        <w:rPr>
          <w:rStyle w:val="Zwaar"/>
          <w:lang w:val="nl-NL"/>
        </w:rPr>
        <w:t>vier concentrische lagen</w:t>
      </w:r>
      <w:r>
        <w:rPr>
          <w:lang w:val="nl-NL"/>
        </w:rPr>
        <w:t>: uitvoering, toezicht, politiek, symboliek.</w:t>
      </w:r>
    </w:p>
    <w:p w14:paraId="40AD29D0" w14:textId="77777777" w:rsidR="00D4132C" w:rsidRDefault="00D4132C">
      <w:pPr>
        <w:pStyle w:val="Kop3"/>
        <w:divId w:val="1950548815"/>
        <w:rPr>
          <w:rFonts w:eastAsia="Times New Roman"/>
          <w:lang w:val="nl-NL"/>
        </w:rPr>
      </w:pPr>
      <w:bookmarkStart w:id="6" w:name="_Toc242814937"/>
      <w:r>
        <w:rPr>
          <w:rFonts w:eastAsia="Times New Roman"/>
          <w:lang w:val="nl-NL"/>
        </w:rPr>
        <w:t>Het membraan</w:t>
      </w:r>
      <w:bookmarkEnd w:id="6"/>
    </w:p>
    <w:p w14:paraId="4E29EB00" w14:textId="77777777" w:rsidR="00D4132C" w:rsidRDefault="00D4132C">
      <w:pPr>
        <w:pStyle w:val="Normaalweb"/>
        <w:divId w:val="1950548815"/>
        <w:rPr>
          <w:lang w:val="nl-NL"/>
        </w:rPr>
      </w:pPr>
      <w:r>
        <w:rPr>
          <w:lang w:val="nl-NL"/>
        </w:rPr>
        <w:t xml:space="preserve">Tussen de twee werelden leeft het gezin. Het gezin is geen bol maar een </w:t>
      </w:r>
      <w:r>
        <w:rPr>
          <w:rStyle w:val="Zwaar"/>
          <w:lang w:val="nl-NL"/>
        </w:rPr>
        <w:t>membraan</w:t>
      </w:r>
      <w:r>
        <w:rPr>
          <w:lang w:val="nl-NL"/>
        </w:rPr>
        <w:t>: een flexibele, doorzichtige vorm die rekt en krimpt naargelang wat de dag vraagt. In het weekend helemaal in Nederland, op werkdagen uitgestrekt over beide werelden.</w:t>
      </w:r>
    </w:p>
    <w:p w14:paraId="3929420E" w14:textId="77777777" w:rsidR="00D4132C" w:rsidRDefault="00D4132C">
      <w:pPr>
        <w:pStyle w:val="Kop3"/>
        <w:divId w:val="1950548815"/>
        <w:rPr>
          <w:rFonts w:eastAsia="Times New Roman"/>
          <w:lang w:val="nl-NL"/>
        </w:rPr>
      </w:pPr>
      <w:bookmarkStart w:id="7" w:name="_Toc242814938"/>
      <w:r>
        <w:rPr>
          <w:rFonts w:eastAsia="Times New Roman"/>
          <w:lang w:val="nl-NL"/>
        </w:rPr>
        <w:t>De drie kanalen</w:t>
      </w:r>
      <w:bookmarkEnd w:id="7"/>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B42D8BE"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ED7F1DE" w14:textId="77777777" w:rsidR="00D4132C" w:rsidRDefault="00D4132C">
            <w:pPr>
              <w:pStyle w:val="Normaalweb"/>
              <w:spacing w:before="120"/>
              <w:jc w:val="center"/>
              <w:rPr>
                <w:sz w:val="21"/>
                <w:szCs w:val="21"/>
              </w:rPr>
            </w:pPr>
            <w:r>
              <w:rPr>
                <w:noProof/>
                <w:sz w:val="21"/>
                <w:szCs w:val="21"/>
              </w:rPr>
              <w:drawing>
                <wp:inline distT="0" distB="0" distL="0" distR="0" wp14:anchorId="0F1B9A80" wp14:editId="35E60691">
                  <wp:extent cx="5715000" cy="15621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715000" cy="1562100"/>
                          </a:xfrm>
                          <a:prstGeom prst="rect">
                            <a:avLst/>
                          </a:prstGeom>
                          <a:noFill/>
                          <a:ln>
                            <a:noFill/>
                          </a:ln>
                        </pic:spPr>
                      </pic:pic>
                    </a:graphicData>
                  </a:graphic>
                </wp:inline>
              </w:drawing>
            </w:r>
          </w:p>
          <w:p w14:paraId="3D66C93C" w14:textId="77777777" w:rsidR="00D4132C" w:rsidRDefault="00D4132C">
            <w:pPr>
              <w:pStyle w:val="caption"/>
              <w:spacing w:after="120" w:afterAutospacing="0"/>
            </w:pPr>
            <w:r>
              <w:rPr>
                <w:rStyle w:val="Zwaar"/>
              </w:rPr>
              <w:t>Figuur 0.2 — De drie kanalen.</w:t>
            </w:r>
            <w:r>
              <w:t xml:space="preserve"> Het karakter van een kanaal bepaalt of gegevens doorstromen, wringen of volledig geblokkeerd worden. Kanaal 1 werkt voor controle en heffing achteraf; niet voor de voorafgaande informatiepositie van de burger.</w:t>
            </w:r>
          </w:p>
        </w:tc>
      </w:tr>
    </w:tbl>
    <w:p w14:paraId="3E81B19D" w14:textId="77777777" w:rsidR="00D4132C" w:rsidRDefault="00D4132C">
      <w:pPr>
        <w:pStyle w:val="Kop3"/>
        <w:divId w:val="1950548815"/>
        <w:rPr>
          <w:rFonts w:eastAsia="Times New Roman"/>
          <w:lang w:val="nl-NL"/>
        </w:rPr>
      </w:pPr>
      <w:bookmarkStart w:id="8" w:name="_Toc242814939"/>
      <w:r>
        <w:rPr>
          <w:rFonts w:eastAsia="Times New Roman"/>
          <w:lang w:val="nl-NL"/>
        </w:rPr>
        <w:t>De kleuren</w:t>
      </w:r>
      <w:bookmarkEnd w:id="8"/>
    </w:p>
    <w:p w14:paraId="10879D8B" w14:textId="77777777" w:rsidR="00D4132C" w:rsidRDefault="00D4132C">
      <w:pPr>
        <w:pStyle w:val="Normaalweb"/>
        <w:divId w:val="1950548815"/>
        <w:rPr>
          <w:lang w:val="nl-NL"/>
        </w:rPr>
      </w:pPr>
      <w:r>
        <w:rPr>
          <w:lang w:val="nl-NL"/>
        </w:rPr>
        <w:t>In de schema's worden verbindingen gekleurd op basis van wat er gebeurt:</w:t>
      </w:r>
    </w:p>
    <w:p w14:paraId="3DB3983E" w14:textId="77777777" w:rsidR="00D4132C" w:rsidRDefault="00D4132C">
      <w:pPr>
        <w:numPr>
          <w:ilvl w:val="0"/>
          <w:numId w:val="1"/>
        </w:numPr>
        <w:spacing w:before="100" w:beforeAutospacing="1" w:after="100" w:afterAutospacing="1"/>
        <w:divId w:val="1950548815"/>
        <w:rPr>
          <w:rFonts w:eastAsia="Times New Roman"/>
          <w:lang w:val="nl-NL"/>
        </w:rPr>
      </w:pPr>
      <w:r>
        <w:rPr>
          <w:rStyle w:val="Zwaar"/>
          <w:rFonts w:eastAsia="Times New Roman"/>
          <w:lang w:val="nl-NL"/>
        </w:rPr>
        <w:t>Groen</w:t>
      </w:r>
      <w:r>
        <w:rPr>
          <w:rFonts w:eastAsia="Times New Roman"/>
          <w:lang w:val="nl-NL"/>
        </w:rPr>
        <w:t xml:space="preserve"> — de doorstroming werkt. Automatisch, zonder vertraging, zonder menselijke tussenkomst.</w:t>
      </w:r>
    </w:p>
    <w:p w14:paraId="2DE44596" w14:textId="77777777" w:rsidR="00D4132C" w:rsidRDefault="00D4132C">
      <w:pPr>
        <w:numPr>
          <w:ilvl w:val="0"/>
          <w:numId w:val="1"/>
        </w:numPr>
        <w:spacing w:before="100" w:beforeAutospacing="1" w:after="100" w:afterAutospacing="1"/>
        <w:divId w:val="1950548815"/>
        <w:rPr>
          <w:rFonts w:eastAsia="Times New Roman"/>
          <w:lang w:val="nl-NL"/>
        </w:rPr>
      </w:pPr>
      <w:r>
        <w:rPr>
          <w:rStyle w:val="Zwaar"/>
          <w:rFonts w:eastAsia="Times New Roman"/>
          <w:lang w:val="nl-NL"/>
        </w:rPr>
        <w:t>Oranje</w:t>
      </w:r>
      <w:r>
        <w:rPr>
          <w:rFonts w:eastAsia="Times New Roman"/>
          <w:lang w:val="nl-NL"/>
        </w:rPr>
        <w:t xml:space="preserve"> — het wringt. Er is een kanaal, maar het is smal, eenmalig of vertraagd.</w:t>
      </w:r>
    </w:p>
    <w:p w14:paraId="294E54C6" w14:textId="77777777" w:rsidR="00D4132C" w:rsidRDefault="00D4132C">
      <w:pPr>
        <w:numPr>
          <w:ilvl w:val="0"/>
          <w:numId w:val="1"/>
        </w:numPr>
        <w:spacing w:before="100" w:beforeAutospacing="1" w:after="100" w:afterAutospacing="1"/>
        <w:divId w:val="1950548815"/>
        <w:rPr>
          <w:rFonts w:eastAsia="Times New Roman"/>
          <w:lang w:val="nl-NL"/>
        </w:rPr>
      </w:pPr>
      <w:r>
        <w:rPr>
          <w:rStyle w:val="Zwaar"/>
          <w:rFonts w:eastAsia="Times New Roman"/>
          <w:lang w:val="nl-NL"/>
        </w:rPr>
        <w:t>Rood</w:t>
      </w:r>
      <w:r>
        <w:rPr>
          <w:rFonts w:eastAsia="Times New Roman"/>
          <w:lang w:val="nl-NL"/>
        </w:rPr>
        <w:t xml:space="preserve"> — het is geblokkeerd. Er is geen kanaal, of het kanaal is gesloten.</w:t>
      </w:r>
    </w:p>
    <w:p w14:paraId="3D16FC22" w14:textId="77777777" w:rsidR="00D4132C" w:rsidRDefault="00D4132C">
      <w:pPr>
        <w:pStyle w:val="Kop2"/>
        <w:divId w:val="1950548815"/>
        <w:rPr>
          <w:rFonts w:eastAsia="Times New Roman"/>
          <w:lang w:val="nl-NL"/>
        </w:rPr>
      </w:pPr>
      <w:bookmarkStart w:id="9" w:name="_Toc242814940"/>
      <w:r>
        <w:rPr>
          <w:rFonts w:eastAsia="Times New Roman"/>
          <w:lang w:val="nl-NL"/>
        </w:rPr>
        <w:t>De volgorde van dit document</w:t>
      </w:r>
      <w:bookmarkEnd w:id="9"/>
    </w:p>
    <w:p w14:paraId="35D373C7" w14:textId="77777777" w:rsidR="00D4132C" w:rsidRDefault="00D4132C">
      <w:pPr>
        <w:pStyle w:val="Normaalweb"/>
        <w:divId w:val="1950548815"/>
        <w:rPr>
          <w:lang w:val="nl-NL"/>
        </w:rPr>
      </w:pPr>
      <w:r>
        <w:rPr>
          <w:lang w:val="nl-NL"/>
        </w:rPr>
        <w:t>Document C volgt de menselijke volgorde. Het begint bij de mens, daarna bij België (omdat de auteur Belg is), dan bij Nederland, dan tussen beide landen heen en weer, dan naar Europa, dan naar wie naar Europa kijkt, en ten slotte naar de wereld die het geheel zou moeten zien.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1D86E60"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C0D6174" w14:textId="77777777" w:rsidR="00D4132C" w:rsidRDefault="00D4132C">
            <w:pPr>
              <w:pStyle w:val="Normaalweb"/>
              <w:spacing w:before="120"/>
              <w:jc w:val="center"/>
              <w:rPr>
                <w:sz w:val="21"/>
                <w:szCs w:val="21"/>
              </w:rPr>
            </w:pPr>
            <w:r>
              <w:rPr>
                <w:noProof/>
                <w:sz w:val="21"/>
                <w:szCs w:val="21"/>
              </w:rPr>
              <w:drawing>
                <wp:inline distT="0" distB="0" distL="0" distR="0" wp14:anchorId="52DEA2C3" wp14:editId="5496B8FF">
                  <wp:extent cx="5715000" cy="2178050"/>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5715000" cy="2178050"/>
                          </a:xfrm>
                          <a:prstGeom prst="rect">
                            <a:avLst/>
                          </a:prstGeom>
                          <a:noFill/>
                          <a:ln>
                            <a:noFill/>
                          </a:ln>
                        </pic:spPr>
                      </pic:pic>
                    </a:graphicData>
                  </a:graphic>
                </wp:inline>
              </w:drawing>
            </w:r>
          </w:p>
          <w:p w14:paraId="78604F8B" w14:textId="77777777" w:rsidR="00D4132C" w:rsidRDefault="00D4132C">
            <w:pPr>
              <w:pStyle w:val="caption"/>
              <w:spacing w:after="120" w:afterAutospacing="0"/>
            </w:pPr>
            <w:r>
              <w:rPr>
                <w:rStyle w:val="Zwaar"/>
              </w:rPr>
              <w:t>Figuur 0.3 — De weg door dit document.</w:t>
            </w:r>
            <w:r>
              <w:t xml:space="preserve"> Zeven blokken, in de volgorde van de menselijke werkelijkheid: van het lichaam, via de twee landen, naar Europa, naar wie toekijkt, en ten slotte naar het slot.</w:t>
            </w:r>
          </w:p>
        </w:tc>
      </w:tr>
    </w:tbl>
    <w:p w14:paraId="070F1B7D" w14:textId="77777777" w:rsidR="00D4132C" w:rsidRDefault="00D4132C">
      <w:pPr>
        <w:pStyle w:val="Kop2"/>
        <w:divId w:val="1950548815"/>
        <w:rPr>
          <w:rFonts w:eastAsia="Times New Roman"/>
          <w:lang w:val="nl-NL"/>
        </w:rPr>
      </w:pPr>
      <w:bookmarkStart w:id="10" w:name="_Toc242814941"/>
      <w:r>
        <w:rPr>
          <w:rFonts w:eastAsia="Times New Roman"/>
          <w:lang w:val="nl-NL"/>
        </w:rPr>
        <w:t>Hoe je het leest</w:t>
      </w:r>
      <w:bookmarkEnd w:id="10"/>
    </w:p>
    <w:p w14:paraId="699E503E" w14:textId="77777777" w:rsidR="00D4132C" w:rsidRDefault="00D4132C">
      <w:pPr>
        <w:pStyle w:val="Normaalweb"/>
        <w:divId w:val="1950548815"/>
        <w:rPr>
          <w:lang w:val="nl-NL"/>
        </w:rPr>
      </w:pPr>
      <w:r>
        <w:rPr>
          <w:lang w:val="nl-NL"/>
        </w:rPr>
        <w:t>Document C is niet bedoeld om in één keer van voor naar achter te worden gelezen. Elk hoofdstuk staat op zichzelf. De lezer kan zelf zijn weg kiezen.</w:t>
      </w:r>
    </w:p>
    <w:p w14:paraId="79793F73" w14:textId="77777777" w:rsidR="00D4132C" w:rsidRDefault="00D4132C">
      <w:pPr>
        <w:pStyle w:val="Normaalweb"/>
        <w:divId w:val="1950548815"/>
        <w:rPr>
          <w:lang w:val="nl-NL"/>
        </w:rPr>
      </w:pPr>
      <w:r>
        <w:rPr>
          <w:rStyle w:val="Zwaar"/>
          <w:lang w:val="nl-NL"/>
        </w:rPr>
        <w:t>Voor wie het geheel wil begrijpen:</w:t>
      </w:r>
      <w:r>
        <w:rPr>
          <w:lang w:val="nl-NL"/>
        </w:rPr>
        <w:t xml:space="preserve"> begin bij Blok I (De mens), daarna volgen de blokken in volgorde. Zo bouwt het beeld zich stap voor stap op: van de mens, via de twee landen, naar Europa, naar wie toekijkt, naar het slot.</w:t>
      </w:r>
    </w:p>
    <w:p w14:paraId="3B841251" w14:textId="77777777" w:rsidR="00D4132C" w:rsidRDefault="00D4132C">
      <w:pPr>
        <w:pStyle w:val="Normaalweb"/>
        <w:divId w:val="1950548815"/>
        <w:rPr>
          <w:lang w:val="nl-NL"/>
        </w:rPr>
      </w:pPr>
      <w:r>
        <w:rPr>
          <w:rStyle w:val="Zwaar"/>
          <w:lang w:val="nl-NL"/>
        </w:rPr>
        <w:t>Voor wie specifiek geïnteresseerd is in één onderwerp:</w:t>
      </w:r>
      <w:r>
        <w:rPr>
          <w:lang w:val="nl-NL"/>
        </w:rPr>
        <w:t xml:space="preserve"> kies het bijbehorende hoofdstuk. De koppelverkoop, de cascade, het UWV, CZ, de gemeente, de Belastingdienst, de Europese laag — elk heeft een eigen hoofdstuk.</w:t>
      </w:r>
    </w:p>
    <w:p w14:paraId="54BF8ADC" w14:textId="77777777" w:rsidR="00D4132C" w:rsidRDefault="00D4132C">
      <w:pPr>
        <w:pStyle w:val="Normaalweb"/>
        <w:divId w:val="1950548815"/>
        <w:rPr>
          <w:lang w:val="nl-NL"/>
        </w:rPr>
      </w:pPr>
      <w:r>
        <w:rPr>
          <w:rStyle w:val="Zwaar"/>
          <w:lang w:val="nl-NL"/>
        </w:rPr>
        <w:t>Voor wie het volledige netwerk wil zien:</w:t>
      </w:r>
      <w:r>
        <w:rPr>
          <w:lang w:val="nl-NL"/>
        </w:rPr>
        <w:t xml:space="preserve"> lees Blok I (De mens) eerst, daarna het slot. Die twee samen geven de structuur in één oogopslag.</w:t>
      </w:r>
    </w:p>
    <w:p w14:paraId="533F072B" w14:textId="77777777" w:rsidR="00D4132C" w:rsidRDefault="00D4132C">
      <w:pPr>
        <w:pStyle w:val="Kop2"/>
        <w:divId w:val="1950548815"/>
        <w:rPr>
          <w:rFonts w:eastAsia="Times New Roman"/>
          <w:lang w:val="nl-NL"/>
        </w:rPr>
      </w:pPr>
      <w:bookmarkStart w:id="11" w:name="_Toc242814942"/>
      <w:r>
        <w:rPr>
          <w:rFonts w:eastAsia="Times New Roman"/>
          <w:lang w:val="nl-NL"/>
        </w:rPr>
        <w:t>Wat de lezer kan verwachten</w:t>
      </w:r>
      <w:bookmarkEnd w:id="11"/>
    </w:p>
    <w:p w14:paraId="3402D004" w14:textId="77777777" w:rsidR="00D4132C" w:rsidRDefault="00D4132C">
      <w:pPr>
        <w:numPr>
          <w:ilvl w:val="0"/>
          <w:numId w:val="2"/>
        </w:numPr>
        <w:spacing w:before="100" w:beforeAutospacing="1" w:after="100" w:afterAutospacing="1"/>
        <w:divId w:val="1950548815"/>
        <w:rPr>
          <w:rFonts w:eastAsia="Times New Roman"/>
          <w:lang w:val="nl-NL"/>
        </w:rPr>
      </w:pPr>
      <w:r>
        <w:rPr>
          <w:rFonts w:eastAsia="Times New Roman"/>
          <w:lang w:val="nl-NL"/>
        </w:rPr>
        <w:t>Elk schema heeft een eigen titel en een korte toelichting onder het figuur.</w:t>
      </w:r>
    </w:p>
    <w:p w14:paraId="6AF309A9" w14:textId="77777777" w:rsidR="00D4132C" w:rsidRDefault="00D4132C">
      <w:pPr>
        <w:numPr>
          <w:ilvl w:val="0"/>
          <w:numId w:val="2"/>
        </w:numPr>
        <w:spacing w:before="100" w:beforeAutospacing="1" w:after="100" w:afterAutospacing="1"/>
        <w:divId w:val="1950548815"/>
        <w:rPr>
          <w:rFonts w:eastAsia="Times New Roman"/>
          <w:lang w:val="nl-NL"/>
        </w:rPr>
      </w:pPr>
      <w:r>
        <w:rPr>
          <w:rFonts w:eastAsia="Times New Roman"/>
          <w:lang w:val="nl-NL"/>
        </w:rPr>
        <w:t>Organisaties worden getoond als blokken of als genummerde dots op een ring. Namen zijn publiek en worden vermeld.</w:t>
      </w:r>
    </w:p>
    <w:p w14:paraId="08C67AEE" w14:textId="77777777" w:rsidR="00D4132C" w:rsidRDefault="00D4132C">
      <w:pPr>
        <w:numPr>
          <w:ilvl w:val="0"/>
          <w:numId w:val="2"/>
        </w:numPr>
        <w:spacing w:before="100" w:beforeAutospacing="1" w:after="100" w:afterAutospacing="1"/>
        <w:divId w:val="1950548815"/>
        <w:rPr>
          <w:rFonts w:eastAsia="Times New Roman"/>
          <w:lang w:val="nl-NL"/>
        </w:rPr>
      </w:pPr>
      <w:r>
        <w:rPr>
          <w:rFonts w:eastAsia="Times New Roman"/>
          <w:lang w:val="nl-NL"/>
        </w:rPr>
        <w:t>Natuurlijke personen worden aangeduid met hun functie of hun symbool. Nooit met hun naam.</w:t>
      </w:r>
    </w:p>
    <w:p w14:paraId="4166AA8B" w14:textId="77777777" w:rsidR="00D4132C" w:rsidRDefault="00D4132C">
      <w:pPr>
        <w:numPr>
          <w:ilvl w:val="0"/>
          <w:numId w:val="2"/>
        </w:numPr>
        <w:spacing w:before="100" w:beforeAutospacing="1" w:after="100" w:afterAutospacing="1"/>
        <w:divId w:val="1950548815"/>
        <w:rPr>
          <w:rFonts w:eastAsia="Times New Roman"/>
          <w:lang w:val="nl-NL"/>
        </w:rPr>
      </w:pPr>
      <w:r>
        <w:rPr>
          <w:rFonts w:eastAsia="Times New Roman"/>
          <w:lang w:val="nl-NL"/>
        </w:rPr>
        <w:t>Bedragen, datums en referentienummers komen uit Document B. Waar een bedrag of datum onzeker is, wordt dat expliciet vermeld.</w:t>
      </w:r>
    </w:p>
    <w:p w14:paraId="1AA9652C" w14:textId="77777777" w:rsidR="00D4132C" w:rsidRDefault="00D4132C">
      <w:pPr>
        <w:numPr>
          <w:ilvl w:val="0"/>
          <w:numId w:val="2"/>
        </w:numPr>
        <w:spacing w:before="100" w:beforeAutospacing="1" w:after="100" w:afterAutospacing="1"/>
        <w:divId w:val="1950548815"/>
        <w:rPr>
          <w:rFonts w:eastAsia="Times New Roman"/>
          <w:lang w:val="nl-NL"/>
        </w:rPr>
      </w:pPr>
      <w:r>
        <w:rPr>
          <w:rFonts w:eastAsia="Times New Roman"/>
          <w:lang w:val="nl-NL"/>
        </w:rPr>
        <w:t>Waar het schema een patroon toont dat in Document D nader wordt uitgewerkt, staat een verwijzing naar het betreffende hoofdstuk in D.</w:t>
      </w:r>
    </w:p>
    <w:p w14:paraId="6F9B182E" w14:textId="77777777" w:rsidR="00D4132C" w:rsidRDefault="00D4132C">
      <w:pPr>
        <w:pStyle w:val="Kop2"/>
        <w:divId w:val="1950548815"/>
        <w:rPr>
          <w:rFonts w:eastAsia="Times New Roman"/>
          <w:lang w:val="nl-NL"/>
        </w:rPr>
      </w:pPr>
      <w:bookmarkStart w:id="12" w:name="_Toc242814943"/>
      <w:r>
        <w:rPr>
          <w:rFonts w:eastAsia="Times New Roman"/>
          <w:lang w:val="nl-NL"/>
        </w:rPr>
        <w:t>De positie van Document C in het geheel</w:t>
      </w:r>
      <w:bookmarkEnd w:id="12"/>
    </w:p>
    <w:p w14:paraId="2BFB9CB1" w14:textId="77777777" w:rsidR="00D4132C" w:rsidRDefault="00D4132C">
      <w:pPr>
        <w:pStyle w:val="Normaalweb"/>
        <w:divId w:val="1950548815"/>
        <w:rPr>
          <w:lang w:val="nl-NL"/>
        </w:rPr>
      </w:pPr>
      <w:r>
        <w:rPr>
          <w:lang w:val="nl-NL"/>
        </w:rPr>
        <w:t>Document C staat tussen Document B en Document D in. Waar B de feiten vastlegt en D de conclusies trekt, toont C de architectuur die het falen mogelijk maakt. Wie de feiten wil: B. Wie de conclusies wil: D. Wie wil begrijpen waarom de feiten tot deze conclusies leiden: C.</w:t>
      </w:r>
    </w:p>
    <w:p w14:paraId="6EB6EF11" w14:textId="77777777" w:rsidR="00D4132C" w:rsidRDefault="00D4132C">
      <w:pPr>
        <w:pStyle w:val="Normaalweb"/>
        <w:divId w:val="1950548815"/>
        <w:rPr>
          <w:lang w:val="nl-NL"/>
        </w:rPr>
      </w:pPr>
      <w:r>
        <w:rPr>
          <w:lang w:val="nl-NL"/>
        </w:rPr>
        <w:t>Wat dit document toont, is de kern van het bevoegdheidsvacuüm in één oogopslag: één lichaam, twee werelden, drie kanalen. En een burger die zich in het gat tussen de twee werelden staande moet houden.</w:t>
      </w:r>
    </w:p>
    <w:p w14:paraId="7AFE44ED" w14:textId="77777777" w:rsidR="00D4132C" w:rsidRDefault="00D4132C">
      <w:pPr>
        <w:pStyle w:val="noot"/>
        <w:spacing w:after="120" w:afterAutospacing="0"/>
        <w:divId w:val="1950548815"/>
        <w:rPr>
          <w:lang w:val="nl-NL"/>
        </w:rPr>
      </w:pPr>
      <w:r>
        <w:rPr>
          <w:lang w:val="nl-NL"/>
        </w:rPr>
        <w:t>Dit is Document C — De visuele architectuur. Alle organisaties in dit document zijn rechtspersonen. Natuurlijke personen worden aangeduid met hun functie of hun symbool. De feiten zijn gebaseerd op Document B. De conclusies staan in Document D. Dit document is geen juridisch advies.</w:t>
      </w:r>
    </w:p>
    <w:p w14:paraId="262A1C21" w14:textId="77777777" w:rsidR="00D4132C" w:rsidRDefault="00D4132C">
      <w:pPr>
        <w:pStyle w:val="marker"/>
        <w:ind w:left="800" w:right="800"/>
        <w:divId w:val="1950548815"/>
        <w:rPr>
          <w:lang w:val="nl-NL"/>
        </w:rPr>
      </w:pPr>
      <w:r>
        <w:br w:type="page"/>
      </w:r>
    </w:p>
    <w:p w14:paraId="3344C973" w14:textId="77777777" w:rsidR="00D4132C" w:rsidRDefault="00D4132C">
      <w:pPr>
        <w:pStyle w:val="Kop1"/>
        <w:divId w:val="1950548815"/>
        <w:rPr>
          <w:rFonts w:eastAsia="Times New Roman"/>
          <w:lang w:val="nl-NL"/>
        </w:rPr>
      </w:pPr>
      <w:bookmarkStart w:id="13" w:name="_Toc242814944"/>
      <w:r>
        <w:rPr>
          <w:rFonts w:eastAsia="Times New Roman"/>
          <w:lang w:val="nl-NL"/>
        </w:rPr>
        <w:t>I. De mens</w:t>
      </w:r>
      <w:bookmarkEnd w:id="13"/>
    </w:p>
    <w:p w14:paraId="70F0FC91" w14:textId="77777777" w:rsidR="00D4132C" w:rsidRDefault="00D4132C">
      <w:pPr>
        <w:pStyle w:val="Kop2"/>
        <w:divId w:val="1950548815"/>
        <w:rPr>
          <w:rFonts w:eastAsia="Times New Roman"/>
          <w:lang w:val="nl-NL"/>
        </w:rPr>
      </w:pPr>
      <w:bookmarkStart w:id="14" w:name="_Toc242814945"/>
      <w:r>
        <w:rPr>
          <w:rFonts w:eastAsia="Times New Roman"/>
          <w:lang w:val="nl-NL"/>
        </w:rPr>
        <w:t>De presentatie</w:t>
      </w:r>
      <w:bookmarkEnd w:id="14"/>
    </w:p>
    <w:p w14:paraId="681644EE" w14:textId="77777777" w:rsidR="00D4132C" w:rsidRDefault="00D4132C">
      <w:pPr>
        <w:pStyle w:val="lead"/>
        <w:divId w:val="1950548815"/>
        <w:rPr>
          <w:lang w:val="nl-NL"/>
        </w:rPr>
      </w:pPr>
      <w:r>
        <w:rPr>
          <w:lang w:val="nl-NL"/>
        </w:rPr>
        <w:t>Twee starre werelden. Eén membraan dat rekt en krimpt. Drie kanalen met elk een eigen karakter. En binnen elke wereld vier institutionele ringen die de burger moet doorlopen om iets gedaan te krijgen. Dit hoofdstuk toont het speelbord: wie waar staat, hoe de lagen zijn opgebouwd, en welke actoren in elke laag opereren.</w:t>
      </w:r>
    </w:p>
    <w:p w14:paraId="395F3AD9" w14:textId="77777777" w:rsidR="00D4132C" w:rsidRDefault="00D4132C">
      <w:pPr>
        <w:pStyle w:val="Kop3"/>
        <w:divId w:val="1950548815"/>
        <w:rPr>
          <w:rFonts w:eastAsia="Times New Roman"/>
          <w:lang w:val="nl-NL"/>
        </w:rPr>
      </w:pPr>
      <w:bookmarkStart w:id="15" w:name="_Toc242814946"/>
      <w:r>
        <w:rPr>
          <w:rFonts w:eastAsia="Times New Roman"/>
          <w:lang w:val="nl-NL"/>
        </w:rPr>
        <w:t>Deel I-A — De structuur</w:t>
      </w:r>
      <w:bookmarkEnd w:id="15"/>
    </w:p>
    <w:p w14:paraId="15616F40" w14:textId="77777777" w:rsidR="00D4132C" w:rsidRDefault="00D4132C">
      <w:pPr>
        <w:pStyle w:val="Kop4"/>
        <w:divId w:val="1950548815"/>
        <w:rPr>
          <w:rFonts w:eastAsia="Times New Roman"/>
          <w:lang w:val="nl-NL"/>
        </w:rPr>
      </w:pPr>
      <w:r>
        <w:rPr>
          <w:rFonts w:eastAsia="Times New Roman"/>
          <w:lang w:val="nl-NL"/>
        </w:rPr>
        <w:t>De twee werelden</w:t>
      </w:r>
    </w:p>
    <w:p w14:paraId="55F5AA9D" w14:textId="77777777" w:rsidR="00D4132C" w:rsidRDefault="00D4132C">
      <w:pPr>
        <w:pStyle w:val="Normaalweb"/>
        <w:divId w:val="1950548815"/>
        <w:rPr>
          <w:lang w:val="nl-NL"/>
        </w:rPr>
      </w:pPr>
      <w:r>
        <w:rPr>
          <w:lang w:val="nl-NL"/>
        </w:rPr>
        <w:t xml:space="preserve">In dit dossier worden België en Nederland aangeduid als twee </w:t>
      </w:r>
      <w:r>
        <w:rPr>
          <w:rStyle w:val="Zwaar"/>
          <w:lang w:val="nl-NL"/>
        </w:rPr>
        <w:t>werelden</w:t>
      </w:r>
      <w:r>
        <w:rPr>
          <w:lang w:val="nl-NL"/>
        </w:rPr>
        <w:t xml:space="preserve">: </w:t>
      </w:r>
      <w:r>
        <w:rPr>
          <w:rStyle w:val="badge-be1"/>
          <w:lang w:val="nl-NL"/>
        </w:rPr>
        <w:t>Wereld België</w:t>
      </w:r>
      <w:r>
        <w:rPr>
          <w:lang w:val="nl-NL"/>
        </w:rPr>
        <w:t xml:space="preserve"> en </w:t>
      </w:r>
      <w:r>
        <w:rPr>
          <w:rStyle w:val="badge-nl1"/>
          <w:lang w:val="nl-NL"/>
        </w:rPr>
        <w:t>Wereld Nederland</w:t>
      </w:r>
      <w:r>
        <w:rPr>
          <w:lang w:val="nl-NL"/>
        </w:rPr>
        <w:t>. Elke wereld is een intern sluitende, soevereine rechts- en uitvoeringsorde. Voor een burger die zijn volledige levensloop binnen één wereld voltrekt, sluiten de interne schakels in de regel op elkaar aan.</w:t>
      </w:r>
    </w:p>
    <w:p w14:paraId="4C9F23FF" w14:textId="77777777" w:rsidR="00D4132C" w:rsidRDefault="00D4132C">
      <w:pPr>
        <w:pStyle w:val="Normaalweb"/>
        <w:divId w:val="1950548815"/>
        <w:rPr>
          <w:lang w:val="nl-NL"/>
        </w:rPr>
      </w:pPr>
      <w:r>
        <w:rPr>
          <w:lang w:val="nl-NL"/>
        </w:rPr>
        <w:t xml:space="preserve">Beide werelden zijn echter </w:t>
      </w:r>
      <w:r>
        <w:rPr>
          <w:rStyle w:val="Zwaar"/>
          <w:lang w:val="nl-NL"/>
        </w:rPr>
        <w:t>star</w:t>
      </w:r>
      <w:r>
        <w:rPr>
          <w:lang w:val="nl-NL"/>
        </w:rPr>
        <w:t>. Ze ademen niet. Ze passen hun administratieve grenzen niet aan wanneer een burger gebruikmaakt van het recht op vrij verkeer. Elke wereld toetst aanvragen aan uitsluitend nationale definities, nationale medische barèmes en territoriale voorwaarden — het woonplaatsbeginsel tegenover het werklandbeginsel. De twee werelden liggen fysiek tegen elkaar aan bij de staatsgrens en schuren langs elkaar, maar fuseren op uitvoeringsniveau nergens.</w:t>
      </w:r>
    </w:p>
    <w:p w14:paraId="1034DB1C" w14:textId="77777777" w:rsidR="00D4132C" w:rsidRDefault="00D4132C">
      <w:pPr>
        <w:pStyle w:val="Kop4"/>
        <w:divId w:val="1950548815"/>
        <w:rPr>
          <w:rFonts w:eastAsia="Times New Roman"/>
          <w:lang w:val="nl-NL"/>
        </w:rPr>
      </w:pPr>
      <w:r>
        <w:rPr>
          <w:rFonts w:eastAsia="Times New Roman"/>
          <w:lang w:val="nl-NL"/>
        </w:rPr>
        <w:t>Het membraan</w:t>
      </w:r>
    </w:p>
    <w:p w14:paraId="56C6831C" w14:textId="77777777" w:rsidR="00D4132C" w:rsidRDefault="00D4132C">
      <w:pPr>
        <w:pStyle w:val="Normaalweb"/>
        <w:divId w:val="1950548815"/>
        <w:rPr>
          <w:lang w:val="nl-NL"/>
        </w:rPr>
      </w:pPr>
      <w:r>
        <w:rPr>
          <w:lang w:val="nl-NL"/>
        </w:rPr>
        <w:t xml:space="preserve">Tussen de twee starre werelden bevindt zich </w:t>
      </w:r>
      <w:r>
        <w:rPr>
          <w:rStyle w:val="badge-mem1"/>
          <w:lang w:val="nl-NL"/>
        </w:rPr>
        <w:t>het membraan</w:t>
      </w:r>
      <w:r>
        <w:rPr>
          <w:lang w:val="nl-NL"/>
        </w:rPr>
        <w:t>: het gezin. Anders dan de twee nationale stelsels heeft het gezin geen vaste geometrische vorm. Het is een doorzichtige, onregelmatige vorm die moet rekken en krimpen om de incompatibiliteit tussen beide systemen op te vangen. Waar de instituties star blijven, wordt volledige flexibiliteit van de burger geëist.</w:t>
      </w:r>
    </w:p>
    <w:p w14:paraId="18A09D05" w14:textId="77777777" w:rsidR="00D4132C" w:rsidRDefault="00D4132C">
      <w:pPr>
        <w:pStyle w:val="Normaalweb"/>
        <w:divId w:val="1950548815"/>
        <w:rPr>
          <w:lang w:val="nl-NL"/>
        </w:rPr>
      </w:pPr>
      <w:r>
        <w:rPr>
          <w:lang w:val="nl-NL"/>
        </w:rPr>
        <w:t>Het membraan kent een cyclische beweging met twee standen:</w:t>
      </w:r>
    </w:p>
    <w:p w14:paraId="64B4861B" w14:textId="77777777" w:rsidR="00D4132C" w:rsidRDefault="00D4132C">
      <w:pPr>
        <w:numPr>
          <w:ilvl w:val="0"/>
          <w:numId w:val="3"/>
        </w:numPr>
        <w:spacing w:before="100" w:beforeAutospacing="1" w:after="100" w:afterAutospacing="1"/>
        <w:divId w:val="1950548815"/>
        <w:rPr>
          <w:rFonts w:eastAsia="Times New Roman"/>
          <w:lang w:val="nl-NL"/>
        </w:rPr>
      </w:pPr>
      <w:r>
        <w:rPr>
          <w:rStyle w:val="Zwaar"/>
          <w:rFonts w:eastAsia="Times New Roman"/>
          <w:lang w:val="nl-NL"/>
        </w:rPr>
        <w:t>Weekdagstand</w:t>
      </w:r>
      <w:r>
        <w:rPr>
          <w:rFonts w:eastAsia="Times New Roman"/>
          <w:lang w:val="nl-NL"/>
        </w:rPr>
        <w:t xml:space="preserve"> (doorgetrokken contour): het membraan strekt zich uit over beide werelden. Het gezin woont in Nederland, maar steekt dagelijks de grens over voor school, medische behandelingen en lopende procedures aan Belgische zijde.</w:t>
      </w:r>
    </w:p>
    <w:p w14:paraId="7C89A9F9" w14:textId="77777777" w:rsidR="00D4132C" w:rsidRDefault="00D4132C">
      <w:pPr>
        <w:numPr>
          <w:ilvl w:val="0"/>
          <w:numId w:val="3"/>
        </w:numPr>
        <w:spacing w:before="100" w:beforeAutospacing="1" w:after="100" w:afterAutospacing="1"/>
        <w:divId w:val="1950548815"/>
        <w:rPr>
          <w:rFonts w:eastAsia="Times New Roman"/>
          <w:lang w:val="nl-NL"/>
        </w:rPr>
      </w:pPr>
      <w:r>
        <w:rPr>
          <w:rStyle w:val="Zwaar"/>
          <w:rFonts w:eastAsia="Times New Roman"/>
          <w:lang w:val="nl-NL"/>
        </w:rPr>
        <w:t>Weekendstand</w:t>
      </w:r>
      <w:r>
        <w:rPr>
          <w:rFonts w:eastAsia="Times New Roman"/>
          <w:lang w:val="nl-NL"/>
        </w:rPr>
        <w:t xml:space="preserve"> </w:t>
      </w:r>
      <w:r>
        <w:rPr>
          <w:rFonts w:eastAsia="Times New Roman"/>
          <w:lang w:val="nl-NL"/>
        </w:rPr>
        <w:t>(gestippelde contour): het membraan trekt zich terug binnen de Nederlandse wereld. De fysieke aanwezigheid is dan volledig in Nederland, terwijl de juridische en financiële afhankelijkheid van België onverminderd doorloopt.</w:t>
      </w:r>
    </w:p>
    <w:p w14:paraId="484AB270" w14:textId="77777777" w:rsidR="00D4132C" w:rsidRDefault="00D4132C">
      <w:pPr>
        <w:pStyle w:val="Normaalweb"/>
        <w:divId w:val="1950548815"/>
        <w:rPr>
          <w:lang w:val="nl-NL"/>
        </w:rPr>
      </w:pPr>
      <w:r>
        <w:rPr>
          <w:lang w:val="nl-NL"/>
        </w:rPr>
        <w:t>Binnen het membraan bevinden zich drie personen, weergegeven met symbolen:</w:t>
      </w:r>
    </w:p>
    <w:p w14:paraId="74AC4BA0" w14:textId="77777777" w:rsidR="00D4132C" w:rsidRDefault="00D4132C">
      <w:pPr>
        <w:numPr>
          <w:ilvl w:val="0"/>
          <w:numId w:val="4"/>
        </w:numPr>
        <w:spacing w:before="100" w:beforeAutospacing="1" w:after="100" w:afterAutospacing="1"/>
        <w:divId w:val="1950548815"/>
        <w:rPr>
          <w:rFonts w:eastAsia="Times New Roman"/>
          <w:lang w:val="nl-NL"/>
        </w:rPr>
      </w:pPr>
      <w:r>
        <w:rPr>
          <w:rStyle w:val="Zwaar"/>
          <w:rFonts w:eastAsia="Times New Roman"/>
          <w:lang w:val="nl-NL"/>
        </w:rPr>
        <w:t>De vader (</w:t>
      </w:r>
      <w:r>
        <w:rPr>
          <w:rStyle w:val="Zwaar"/>
          <w:rFonts w:ascii="Segoe UI Symbol" w:eastAsia="Times New Roman" w:hAnsi="Segoe UI Symbol" w:cs="Segoe UI Symbol"/>
          <w:lang w:val="nl-NL"/>
        </w:rPr>
        <w:t>♂</w:t>
      </w:r>
      <w:r>
        <w:rPr>
          <w:rStyle w:val="Zwaar"/>
          <w:rFonts w:eastAsia="Times New Roman"/>
          <w:lang w:val="nl-NL"/>
        </w:rPr>
        <w:t>)</w:t>
      </w:r>
      <w:r>
        <w:rPr>
          <w:rFonts w:eastAsia="Times New Roman"/>
          <w:lang w:val="nl-NL"/>
        </w:rPr>
        <w:t xml:space="preserve"> — Belg met Franco-Italiaanse origine, geboren in België, woonachtig in Nederland. Zijn arbeids- en ziektegeschiedenis speelt zich af in België; zijn woonplaats en een deel van zijn zorg- en uitkeringsrelaties liggen in Nederland.</w:t>
      </w:r>
    </w:p>
    <w:p w14:paraId="10DE2A45" w14:textId="77777777" w:rsidR="00D4132C" w:rsidRDefault="00D4132C">
      <w:pPr>
        <w:numPr>
          <w:ilvl w:val="0"/>
          <w:numId w:val="4"/>
        </w:numPr>
        <w:spacing w:before="100" w:beforeAutospacing="1" w:after="100" w:afterAutospacing="1"/>
        <w:divId w:val="1950548815"/>
        <w:rPr>
          <w:rFonts w:eastAsia="Times New Roman"/>
          <w:lang w:val="nl-NL"/>
        </w:rPr>
      </w:pPr>
      <w:r>
        <w:rPr>
          <w:rStyle w:val="Zwaar"/>
          <w:rFonts w:eastAsia="Times New Roman"/>
          <w:lang w:val="nl-NL"/>
        </w:rPr>
        <w:t>De moeder (</w:t>
      </w:r>
      <w:r>
        <w:rPr>
          <w:rStyle w:val="Zwaar"/>
          <w:rFonts w:ascii="Segoe UI Symbol" w:eastAsia="Times New Roman" w:hAnsi="Segoe UI Symbol" w:cs="Segoe UI Symbol"/>
          <w:lang w:val="nl-NL"/>
        </w:rPr>
        <w:t>♀</w:t>
      </w:r>
      <w:r>
        <w:rPr>
          <w:rStyle w:val="Zwaar"/>
          <w:rFonts w:eastAsia="Times New Roman"/>
          <w:lang w:val="nl-NL"/>
        </w:rPr>
        <w:t>)</w:t>
      </w:r>
      <w:r>
        <w:rPr>
          <w:rFonts w:eastAsia="Times New Roman"/>
          <w:lang w:val="nl-NL"/>
        </w:rPr>
        <w:t xml:space="preserve"> — Belgisch, woonachtig in Nederland. Zij werkt in België en vormt de dagelijkse logistieke en administratieve draaischijf tussen de Nederlandse woonomgeving en de Belgische instanties.</w:t>
      </w:r>
    </w:p>
    <w:p w14:paraId="36085755" w14:textId="77777777" w:rsidR="00D4132C" w:rsidRDefault="00D4132C">
      <w:pPr>
        <w:numPr>
          <w:ilvl w:val="0"/>
          <w:numId w:val="4"/>
        </w:numPr>
        <w:spacing w:before="100" w:beforeAutospacing="1" w:after="100" w:afterAutospacing="1"/>
        <w:divId w:val="1950548815"/>
        <w:rPr>
          <w:rFonts w:eastAsia="Times New Roman"/>
          <w:lang w:val="nl-NL"/>
        </w:rPr>
      </w:pPr>
      <w:r>
        <w:rPr>
          <w:rStyle w:val="Zwaar"/>
          <w:rFonts w:eastAsia="Times New Roman"/>
          <w:lang w:val="nl-NL"/>
        </w:rPr>
        <w:t xml:space="preserve">De zoon (kleine </w:t>
      </w:r>
      <w:r>
        <w:rPr>
          <w:rStyle w:val="Zwaar"/>
          <w:rFonts w:ascii="Segoe UI Symbol" w:eastAsia="Times New Roman" w:hAnsi="Segoe UI Symbol" w:cs="Segoe UI Symbol"/>
          <w:lang w:val="nl-NL"/>
        </w:rPr>
        <w:t>♂</w:t>
      </w:r>
      <w:r>
        <w:rPr>
          <w:rStyle w:val="Zwaar"/>
          <w:rFonts w:eastAsia="Times New Roman"/>
          <w:lang w:val="nl-NL"/>
        </w:rPr>
        <w:t>)</w:t>
      </w:r>
      <w:r>
        <w:rPr>
          <w:rFonts w:eastAsia="Times New Roman"/>
          <w:lang w:val="nl-NL"/>
        </w:rPr>
        <w:t xml:space="preserve"> — woont in Nederland, gaat naar school in Vlaanderen. Hij beweegt dagelijks over de grens tussen het Nederlandse woonland en het Vlaamse onderwijs- en gezinsbijslagstelsel.</w:t>
      </w:r>
    </w:p>
    <w:p w14:paraId="790B2F8B" w14:textId="77777777" w:rsidR="00D4132C" w:rsidRDefault="00D4132C">
      <w:pPr>
        <w:pStyle w:val="Kop4"/>
        <w:divId w:val="1950548815"/>
        <w:rPr>
          <w:rFonts w:eastAsia="Times New Roman"/>
          <w:lang w:val="nl-NL"/>
        </w:rPr>
      </w:pPr>
      <w:r>
        <w:rPr>
          <w:rFonts w:eastAsia="Times New Roman"/>
          <w:lang w:val="nl-NL"/>
        </w:rPr>
        <w:t>De vier institutionele lagen</w:t>
      </w:r>
    </w:p>
    <w:p w14:paraId="3D2BD544" w14:textId="77777777" w:rsidR="00D4132C" w:rsidRDefault="00D4132C">
      <w:pPr>
        <w:pStyle w:val="Normaalweb"/>
        <w:divId w:val="1950548815"/>
        <w:rPr>
          <w:lang w:val="nl-NL"/>
        </w:rPr>
      </w:pPr>
      <w:r>
        <w:rPr>
          <w:lang w:val="nl-NL"/>
        </w:rPr>
        <w:t>Elke wereld is van buiten naar binnen opgebouwd uit vier concentrische ringen. Wie in de buitenste laag vastloopt en hogerop bescherming zoekt, beweegt van buiten naar binnen door deze vier lagen:</w:t>
      </w:r>
    </w:p>
    <w:p w14:paraId="55A16F96" w14:textId="77777777" w:rsidR="00D4132C" w:rsidRDefault="00D4132C">
      <w:pPr>
        <w:numPr>
          <w:ilvl w:val="0"/>
          <w:numId w:val="5"/>
        </w:numPr>
        <w:spacing w:before="100" w:beforeAutospacing="1" w:after="100" w:afterAutospacing="1"/>
        <w:divId w:val="1950548815"/>
        <w:rPr>
          <w:rFonts w:eastAsia="Times New Roman"/>
          <w:lang w:val="nl-NL"/>
        </w:rPr>
      </w:pPr>
      <w:r>
        <w:rPr>
          <w:rStyle w:val="Zwaar"/>
          <w:rFonts w:eastAsia="Times New Roman"/>
          <w:lang w:val="nl-NL"/>
        </w:rPr>
        <w:t>Uitvoering</w:t>
      </w:r>
      <w:r>
        <w:rPr>
          <w:rFonts w:eastAsia="Times New Roman"/>
          <w:lang w:val="nl-NL"/>
        </w:rPr>
        <w:t xml:space="preserve"> — de loketten waar de burger rechtstreeks mee te maken heeft: ziekenfondsen, zorgverzekeraars, ziekenhuizen, belastingdiensten, uitkeringsinstanties, gemeenten, nutsbedrijven. Hier worden beslissingen genomen, betalingen verricht of geblokkeerd.</w:t>
      </w:r>
    </w:p>
    <w:p w14:paraId="2D42BE30" w14:textId="77777777" w:rsidR="00D4132C" w:rsidRDefault="00D4132C">
      <w:pPr>
        <w:numPr>
          <w:ilvl w:val="0"/>
          <w:numId w:val="5"/>
        </w:numPr>
        <w:spacing w:before="100" w:beforeAutospacing="1" w:after="100" w:afterAutospacing="1"/>
        <w:divId w:val="1950548815"/>
        <w:rPr>
          <w:rFonts w:eastAsia="Times New Roman"/>
          <w:lang w:val="nl-NL"/>
        </w:rPr>
      </w:pPr>
      <w:r>
        <w:rPr>
          <w:rStyle w:val="Zwaar"/>
          <w:rFonts w:eastAsia="Times New Roman"/>
          <w:lang w:val="nl-NL"/>
        </w:rPr>
        <w:t>Toezicht</w:t>
      </w:r>
      <w:r>
        <w:rPr>
          <w:rFonts w:eastAsia="Times New Roman"/>
          <w:lang w:val="nl-NL"/>
        </w:rPr>
        <w:t xml:space="preserve"> — de controleurs en ombudsdiensten. Zij monitoren het systeem, maar grijpen in individuele grensoverschrijdende dossiers niet dwingend in op de uitvoeringslaag.</w:t>
      </w:r>
    </w:p>
    <w:p w14:paraId="7486F21A" w14:textId="77777777" w:rsidR="00D4132C" w:rsidRDefault="00D4132C">
      <w:pPr>
        <w:numPr>
          <w:ilvl w:val="0"/>
          <w:numId w:val="5"/>
        </w:numPr>
        <w:spacing w:before="100" w:beforeAutospacing="1" w:after="100" w:afterAutospacing="1"/>
        <w:divId w:val="1950548815"/>
        <w:rPr>
          <w:rFonts w:eastAsia="Times New Roman"/>
          <w:lang w:val="nl-NL"/>
        </w:rPr>
      </w:pPr>
      <w:r>
        <w:rPr>
          <w:rStyle w:val="Zwaar"/>
          <w:rFonts w:eastAsia="Times New Roman"/>
          <w:lang w:val="nl-NL"/>
        </w:rPr>
        <w:t>Politiek</w:t>
      </w:r>
      <w:r>
        <w:rPr>
          <w:rFonts w:eastAsia="Times New Roman"/>
          <w:lang w:val="nl-NL"/>
        </w:rPr>
        <w:t xml:space="preserve"> — de nationale parlementen, parlementscommissies en politieke partijen. Zij bezitten de formele macht om de wet te wijzigen, maar laten individuele systeemblokkades ongemoeid.</w:t>
      </w:r>
    </w:p>
    <w:p w14:paraId="7802D843" w14:textId="77777777" w:rsidR="00D4132C" w:rsidRDefault="00D4132C">
      <w:pPr>
        <w:numPr>
          <w:ilvl w:val="0"/>
          <w:numId w:val="5"/>
        </w:numPr>
        <w:spacing w:before="100" w:beforeAutospacing="1" w:after="100" w:afterAutospacing="1"/>
        <w:divId w:val="1950548815"/>
        <w:rPr>
          <w:rFonts w:eastAsia="Times New Roman"/>
          <w:lang w:val="nl-NL"/>
        </w:rPr>
      </w:pPr>
      <w:r>
        <w:rPr>
          <w:rStyle w:val="Zwaar"/>
          <w:rFonts w:eastAsia="Times New Roman"/>
          <w:lang w:val="nl-NL"/>
        </w:rPr>
        <w:t>Symboliek</w:t>
      </w:r>
      <w:r>
        <w:rPr>
          <w:rFonts w:eastAsia="Times New Roman"/>
          <w:lang w:val="nl-NL"/>
        </w:rPr>
        <w:t xml:space="preserve"> — de hoogste postbus van de staat: het Koninklijk Paleis in België, het Koninklijk Huis in Nederland. Deze kern bezit geen uitvoerende of corrigerende macht en stuurt verzoekschriften terug naar de politieke of uitvoerende laag.</w:t>
      </w:r>
    </w:p>
    <w:p w14:paraId="202F7642" w14:textId="77777777" w:rsidR="00D4132C" w:rsidRDefault="00D4132C">
      <w:pPr>
        <w:pStyle w:val="Kop4"/>
        <w:divId w:val="1950548815"/>
        <w:rPr>
          <w:rFonts w:eastAsia="Times New Roman"/>
          <w:lang w:val="nl-NL"/>
        </w:rPr>
      </w:pPr>
      <w:r>
        <w:rPr>
          <w:rFonts w:eastAsia="Times New Roman"/>
          <w:lang w:val="nl-NL"/>
        </w:rPr>
        <w:t>De drie kanalen tussen de werelden</w:t>
      </w:r>
    </w:p>
    <w:p w14:paraId="57D87574" w14:textId="77777777" w:rsidR="00D4132C" w:rsidRDefault="00D4132C">
      <w:pPr>
        <w:pStyle w:val="Normaalweb"/>
        <w:divId w:val="1950548815"/>
        <w:rPr>
          <w:lang w:val="nl-NL"/>
        </w:rPr>
      </w:pPr>
      <w:r>
        <w:rPr>
          <w:lang w:val="nl-NL"/>
        </w:rPr>
        <w:t>Hoewel de twee werelden niet fuseren, bestaan er drie structurele verbindingsassen tussen België en Nederland. Ze tonen een fundamentele asymmetrie tussen wat de staat van de burger weet en wat de staat voor de burger faciliteert.</w:t>
      </w:r>
    </w:p>
    <w:p w14:paraId="261EB4D0" w14:textId="77777777" w:rsidR="00D4132C" w:rsidRDefault="00D4132C">
      <w:pPr>
        <w:numPr>
          <w:ilvl w:val="0"/>
          <w:numId w:val="6"/>
        </w:numPr>
        <w:spacing w:before="100" w:beforeAutospacing="1" w:after="100" w:afterAutospacing="1"/>
        <w:divId w:val="1950548815"/>
        <w:rPr>
          <w:rFonts w:eastAsia="Times New Roman"/>
          <w:lang w:val="nl-NL"/>
        </w:rPr>
      </w:pPr>
      <w:r>
        <w:rPr>
          <w:rStyle w:val="Zwaar"/>
          <w:rFonts w:eastAsia="Times New Roman"/>
          <w:lang w:val="nl-NL"/>
        </w:rPr>
        <w:t>Kanaal 1 — dik groen, geautomatiseerd.</w:t>
      </w:r>
      <w:r>
        <w:rPr>
          <w:rFonts w:eastAsia="Times New Roman"/>
          <w:lang w:val="nl-NL"/>
        </w:rPr>
        <w:t xml:space="preserve"> De fiscale en administratieve data-infrastructuur van de EU: de Directive on Administrative Cooperation en de wereldinkomensuitwisseling. Fiscale gegevens stromen automatisch tussen de Belgische FOD Financiën en de Nederlandse Belastingdienst. Op het gebied van controle en heffing weet de overheid alles.</w:t>
      </w:r>
    </w:p>
    <w:p w14:paraId="030B68F5" w14:textId="77777777" w:rsidR="00D4132C" w:rsidRDefault="00D4132C">
      <w:pPr>
        <w:numPr>
          <w:ilvl w:val="0"/>
          <w:numId w:val="6"/>
        </w:numPr>
        <w:spacing w:before="100" w:beforeAutospacing="1" w:after="100" w:afterAutospacing="1"/>
        <w:divId w:val="1950548815"/>
        <w:rPr>
          <w:rFonts w:eastAsia="Times New Roman"/>
          <w:lang w:val="nl-NL"/>
        </w:rPr>
      </w:pPr>
      <w:r>
        <w:rPr>
          <w:rStyle w:val="Zwaar"/>
          <w:rFonts w:eastAsia="Times New Roman"/>
          <w:lang w:val="nl-NL"/>
        </w:rPr>
        <w:t>Kanaal 2 — smal oranje, eenmalig.</w:t>
      </w:r>
      <w:r>
        <w:rPr>
          <w:rFonts w:eastAsia="Times New Roman"/>
          <w:lang w:val="nl-NL"/>
        </w:rPr>
        <w:t xml:space="preserve"> De verdragspolis tussen het Belgische ziekenfonds en de Nederlandse zorgverzekeraar (S072) en het CAK. Een smalle, eenmalige administratieve buis die standaardvergoedingen afdekt en onmiddellijk wringt zodra zorg of status buiten het standaardformulier valt.</w:t>
      </w:r>
    </w:p>
    <w:p w14:paraId="67C626DD" w14:textId="77777777" w:rsidR="00D4132C" w:rsidRDefault="00D4132C">
      <w:pPr>
        <w:numPr>
          <w:ilvl w:val="0"/>
          <w:numId w:val="6"/>
        </w:numPr>
        <w:spacing w:before="100" w:beforeAutospacing="1" w:after="100" w:afterAutospacing="1"/>
        <w:divId w:val="1950548815"/>
        <w:rPr>
          <w:rFonts w:eastAsia="Times New Roman"/>
          <w:lang w:val="nl-NL"/>
        </w:rPr>
      </w:pPr>
      <w:r>
        <w:rPr>
          <w:rStyle w:val="Zwaar"/>
          <w:rFonts w:eastAsia="Times New Roman"/>
          <w:lang w:val="nl-NL"/>
        </w:rPr>
        <w:t>Kanaal 3 — rood onderbroken, manueel.</w:t>
      </w:r>
      <w:r>
        <w:rPr>
          <w:rFonts w:eastAsia="Times New Roman"/>
          <w:lang w:val="nl-NL"/>
        </w:rPr>
        <w:t xml:space="preserve"> Het medische en sociaal-maatschappelijke vlak. Tussen Belgische en Nederlandse ziekenhuizen, huisartsen, keuringsartsen en sociale diensten bestaat geen geautomatiseerd kanaal. De lijn is onderbroken en gemarkeerd met een </w:t>
      </w:r>
      <w:r>
        <w:rPr>
          <w:rFonts w:ascii="Segoe UI Symbol" w:eastAsia="Times New Roman" w:hAnsi="Segoe UI Symbol" w:cs="Segoe UI Symbol"/>
          <w:lang w:val="nl-NL"/>
        </w:rPr>
        <w:t>✕</w:t>
      </w:r>
      <w:r>
        <w:rPr>
          <w:rFonts w:eastAsia="Times New Roman"/>
          <w:lang w:val="nl-NL"/>
        </w:rPr>
        <w:t>: het gezin moet dossiers, medische beeldvorming en attesten zelf fysiek van de ene naar de andere wereld dragen.</w:t>
      </w:r>
    </w:p>
    <w:p w14:paraId="37CDDE67" w14:textId="77777777" w:rsidR="00D4132C" w:rsidRDefault="00D4132C">
      <w:pPr>
        <w:pStyle w:val="Kop4"/>
        <w:divId w:val="1950548815"/>
        <w:rPr>
          <w:rFonts w:eastAsia="Times New Roman"/>
          <w:lang w:val="nl-NL"/>
        </w:rPr>
      </w:pPr>
      <w:r>
        <w:rPr>
          <w:rFonts w:eastAsia="Times New Roman"/>
          <w:lang w:val="nl-NL"/>
        </w:rPr>
        <w:t>De EU-buitenlaag</w:t>
      </w:r>
    </w:p>
    <w:p w14:paraId="6FD9F865" w14:textId="77777777" w:rsidR="00D4132C" w:rsidRDefault="00D4132C">
      <w:pPr>
        <w:pStyle w:val="Normaalweb"/>
        <w:divId w:val="1950548815"/>
        <w:rPr>
          <w:lang w:val="nl-NL"/>
        </w:rPr>
      </w:pPr>
      <w:r>
        <w:rPr>
          <w:lang w:val="nl-NL"/>
        </w:rPr>
        <w:t xml:space="preserve">Rondom beide nationale werelden ligt </w:t>
      </w:r>
      <w:r>
        <w:rPr>
          <w:rStyle w:val="badge-eu1"/>
          <w:lang w:val="nl-NL"/>
        </w:rPr>
        <w:t>de EU-buitenlaag</w:t>
      </w:r>
      <w:r>
        <w:rPr>
          <w:lang w:val="nl-NL"/>
        </w:rPr>
        <w:t>. Deze laag omvat drie clusters: officiële Europese en verdragsrechtelijke instellingen, grensoverschrijdende bemiddelingsorganen, en de maatschappelijke resonantielaag (wetenschap, strategische procesvoering, media en VN-mensenrechten). De gestippelde lijn visualiseert het grondprobleem van het Europese sociaal recht: de EU proclameert het vrije verkeer en coördineert op papier (Verordening 883/2004), maar heeft geen eigen uitvoeringsloket dat een vastgelopen nationale keten kan openbreken.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61EB0A1"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81B38E0" w14:textId="77777777" w:rsidR="00D4132C" w:rsidRDefault="00D4132C">
            <w:pPr>
              <w:pStyle w:val="Normaalweb"/>
              <w:spacing w:before="120"/>
              <w:jc w:val="center"/>
              <w:rPr>
                <w:sz w:val="21"/>
                <w:szCs w:val="21"/>
              </w:rPr>
            </w:pPr>
            <w:r>
              <w:rPr>
                <w:noProof/>
                <w:sz w:val="21"/>
                <w:szCs w:val="21"/>
              </w:rPr>
              <w:drawing>
                <wp:inline distT="0" distB="0" distL="0" distR="0" wp14:anchorId="047A0146" wp14:editId="3544040D">
                  <wp:extent cx="5715000" cy="4495800"/>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5715000" cy="4495800"/>
                          </a:xfrm>
                          <a:prstGeom prst="rect">
                            <a:avLst/>
                          </a:prstGeom>
                          <a:noFill/>
                          <a:ln>
                            <a:noFill/>
                          </a:ln>
                        </pic:spPr>
                      </pic:pic>
                    </a:graphicData>
                  </a:graphic>
                </wp:inline>
              </w:drawing>
            </w:r>
          </w:p>
          <w:p w14:paraId="6761985A" w14:textId="77777777" w:rsidR="00D4132C" w:rsidRDefault="00D4132C">
            <w:pPr>
              <w:pStyle w:val="caption"/>
              <w:spacing w:after="120" w:afterAutospacing="0"/>
            </w:pPr>
            <w:r>
              <w:rPr>
                <w:rStyle w:val="Zwaar"/>
              </w:rPr>
              <w:t>Figuur I.1 — Het speelbord.</w:t>
            </w:r>
            <w:r>
              <w:t xml:space="preserve"> Twee starre werelden (België, Nederland), elk met vier concentrische lagen (Uitvoering, Toezicht, Politiek, Symboliek). Alle actoren zijn genummerd — de legenda onder dit figuur geeft per nummer de naam en functie. In het midden overbrugt het membraan de kloof in twee standen (weekdag uitgestrekt, weekend teruggetrokken). De drie kanalen tonen de structurele spanning: dik groen (geautomatiseerd), smal oranje (eenmalig), rood onderbroken (manueel).</w:t>
            </w:r>
          </w:p>
        </w:tc>
      </w:tr>
    </w:tbl>
    <w:p w14:paraId="026AD49A" w14:textId="77777777" w:rsidR="00D4132C" w:rsidRDefault="00D4132C">
      <w:pPr>
        <w:pStyle w:val="Kop3"/>
        <w:divId w:val="1950548815"/>
        <w:rPr>
          <w:rFonts w:eastAsia="Times New Roman"/>
          <w:lang w:val="nl-NL"/>
        </w:rPr>
      </w:pPr>
      <w:bookmarkStart w:id="16" w:name="_Toc242814947"/>
      <w:r>
        <w:rPr>
          <w:rFonts w:eastAsia="Times New Roman"/>
          <w:lang w:val="nl-NL"/>
        </w:rPr>
        <w:t>Deel I-B — De actoren</w:t>
      </w:r>
      <w:bookmarkEnd w:id="16"/>
    </w:p>
    <w:p w14:paraId="576ACFB1" w14:textId="77777777" w:rsidR="00D4132C" w:rsidRDefault="00D4132C">
      <w:pPr>
        <w:pStyle w:val="Normaalweb"/>
        <w:divId w:val="1950548815"/>
        <w:rPr>
          <w:lang w:val="nl-NL"/>
        </w:rPr>
      </w:pPr>
      <w:r>
        <w:rPr>
          <w:lang w:val="nl-NL"/>
        </w:rPr>
        <w:t>Voor lezers die België en Nederland niet kennen: hieronder staat elke organisatie die op het speelbord voorkomt, geordend per wereld en per laag. Eerst de publieke of privaatrechtelijke functie, dan de specifieke rol in dit dossier.</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401EAB71" w14:textId="77777777">
        <w:trPr>
          <w:divId w:val="1950548815"/>
        </w:trPr>
        <w:tc>
          <w:tcPr>
            <w:tcW w:w="0" w:type="auto"/>
            <w:tcBorders>
              <w:top w:val="single" w:sz="6" w:space="0" w:color="D5D0C5"/>
              <w:left w:val="single" w:sz="36" w:space="0" w:color="8B1E1E"/>
              <w:bottom w:val="single" w:sz="6" w:space="0" w:color="D5D0C5"/>
              <w:right w:val="single" w:sz="6" w:space="0" w:color="D5D0C5"/>
            </w:tcBorders>
            <w:shd w:val="clear" w:color="auto" w:fill="F7EDED"/>
            <w:tcMar>
              <w:top w:w="160" w:type="dxa"/>
              <w:left w:w="240" w:type="dxa"/>
              <w:bottom w:w="160" w:type="dxa"/>
              <w:right w:w="240" w:type="dxa"/>
            </w:tcMar>
            <w:hideMark/>
          </w:tcPr>
          <w:p w14:paraId="37AE988A" w14:textId="77777777" w:rsidR="00D4132C" w:rsidRDefault="00D4132C">
            <w:pPr>
              <w:spacing w:before="240" w:after="240"/>
              <w:rPr>
                <w:rFonts w:eastAsia="Times New Roman"/>
                <w:sz w:val="21"/>
                <w:szCs w:val="21"/>
              </w:rPr>
            </w:pPr>
            <w:r>
              <w:rPr>
                <w:rStyle w:val="Zwaar"/>
                <w:rFonts w:eastAsia="Times New Roman"/>
                <w:sz w:val="21"/>
                <w:szCs w:val="21"/>
              </w:rPr>
              <w:t>WERELD BELGIË</w:t>
            </w:r>
          </w:p>
        </w:tc>
      </w:tr>
    </w:tbl>
    <w:p w14:paraId="73A3E890" w14:textId="77777777" w:rsidR="00D4132C" w:rsidRDefault="00D4132C">
      <w:pPr>
        <w:pStyle w:val="Kop4"/>
        <w:divId w:val="1950548815"/>
        <w:rPr>
          <w:rFonts w:eastAsia="Times New Roman"/>
          <w:lang w:val="nl-NL"/>
        </w:rPr>
      </w:pPr>
      <w:r>
        <w:rPr>
          <w:rFonts w:eastAsia="Times New Roman"/>
          <w:lang w:val="nl-NL"/>
        </w:rPr>
        <w:t>Uitvoering</w:t>
      </w:r>
    </w:p>
    <w:p w14:paraId="721DC655" w14:textId="77777777" w:rsidR="00D4132C" w:rsidRDefault="00D4132C">
      <w:pPr>
        <w:divId w:val="610553585"/>
        <w:rPr>
          <w:rFonts w:eastAsia="Times New Roman"/>
          <w:lang w:val="nl-NL"/>
        </w:rPr>
      </w:pPr>
      <w:r>
        <w:rPr>
          <w:rFonts w:eastAsia="Times New Roman"/>
          <w:b/>
          <w:bCs/>
          <w:color w:val="FFFFFF"/>
          <w:sz w:val="20"/>
          <w:szCs w:val="20"/>
          <w:shd w:val="clear" w:color="auto" w:fill="8B1E1E"/>
          <w:lang w:val="nl-NL"/>
        </w:rPr>
        <w:t> 1 </w:t>
      </w:r>
      <w:r>
        <w:rPr>
          <w:rFonts w:eastAsia="Times New Roman"/>
          <w:lang w:val="nl-NL"/>
        </w:rPr>
        <w:t xml:space="preserve"> </w:t>
      </w:r>
      <w:r>
        <w:rPr>
          <w:rStyle w:val="actor-naam1"/>
          <w:rFonts w:eastAsia="Times New Roman"/>
          <w:lang w:val="nl-NL"/>
        </w:rPr>
        <w:t>Christelijke Mutualiteit (CM)</w:t>
      </w:r>
      <w:r>
        <w:rPr>
          <w:rFonts w:eastAsia="Times New Roman"/>
          <w:lang w:val="nl-NL"/>
        </w:rPr>
        <w:br/>
      </w:r>
      <w:r>
        <w:rPr>
          <w:rFonts w:eastAsia="Times New Roman"/>
          <w:lang w:val="nl-NL"/>
        </w:rPr>
        <w:t>Het grootste Belgische ziekenfonds; een privaatrechtelijke vereniging met een wettelijk publiek mandaat om de verplichte ziekte- en invaliditeitsverzekering uit te voeren en vervangingsinkomens uit te keren.</w:t>
      </w:r>
      <w:r>
        <w:rPr>
          <w:rFonts w:eastAsia="Times New Roman"/>
          <w:lang w:val="nl-NL"/>
        </w:rPr>
        <w:br/>
      </w:r>
      <w:r>
        <w:rPr>
          <w:rStyle w:val="actor-rol1"/>
          <w:rFonts w:eastAsia="Times New Roman"/>
          <w:lang w:val="nl-NL"/>
        </w:rPr>
        <w:t>Rol in dit dossier:</w:t>
      </w:r>
      <w:r>
        <w:rPr>
          <w:rFonts w:eastAsia="Times New Roman"/>
          <w:lang w:val="nl-NL"/>
        </w:rPr>
        <w:t xml:space="preserve"> Primaire poortwachter voor ziekte-uitkeringen, medische kosten en het verdragsformulier S072. Blokkeert of vertraagt dossierstromen zodra de verzekerde in Nederland woont. </w:t>
      </w:r>
    </w:p>
    <w:p w14:paraId="7B4EABFA" w14:textId="77777777" w:rsidR="00D4132C" w:rsidRDefault="00D4132C">
      <w:pPr>
        <w:divId w:val="557670449"/>
        <w:rPr>
          <w:rFonts w:eastAsia="Times New Roman"/>
          <w:lang w:val="nl-NL"/>
        </w:rPr>
      </w:pPr>
      <w:r>
        <w:rPr>
          <w:rFonts w:eastAsia="Times New Roman"/>
          <w:b/>
          <w:bCs/>
          <w:color w:val="FFFFFF"/>
          <w:sz w:val="20"/>
          <w:szCs w:val="20"/>
          <w:shd w:val="clear" w:color="auto" w:fill="8B1E1E"/>
          <w:lang w:val="nl-NL"/>
        </w:rPr>
        <w:t> 2 </w:t>
      </w:r>
      <w:r>
        <w:rPr>
          <w:rFonts w:eastAsia="Times New Roman"/>
          <w:lang w:val="nl-NL"/>
        </w:rPr>
        <w:t xml:space="preserve"> </w:t>
      </w:r>
      <w:r>
        <w:rPr>
          <w:rStyle w:val="actor-naam1"/>
          <w:rFonts w:eastAsia="Times New Roman"/>
          <w:lang w:val="nl-NL"/>
        </w:rPr>
        <w:t>Vitaz</w:t>
      </w:r>
      <w:r>
        <w:rPr>
          <w:rFonts w:eastAsia="Times New Roman"/>
          <w:lang w:val="nl-NL"/>
        </w:rPr>
        <w:br/>
        <w:t>Algemeen tweedelijnsziekenhuis in het Waasland, dicht bij de Nederlands-Belgische grens.</w:t>
      </w:r>
      <w:r>
        <w:rPr>
          <w:rFonts w:eastAsia="Times New Roman"/>
          <w:lang w:val="nl-NL"/>
        </w:rPr>
        <w:br/>
      </w:r>
      <w:r>
        <w:rPr>
          <w:rStyle w:val="actor-rol1"/>
          <w:rFonts w:eastAsia="Times New Roman"/>
          <w:lang w:val="nl-NL"/>
        </w:rPr>
        <w:t>Rol in dit dossier:</w:t>
      </w:r>
      <w:r>
        <w:rPr>
          <w:rFonts w:eastAsia="Times New Roman"/>
          <w:lang w:val="nl-NL"/>
        </w:rPr>
        <w:t xml:space="preserve"> Eerste medische schakel in het dossier. Levert acute zorg maar geen administratieve vertaling. Klinische data blijven opgesloten in het eigen systeem. </w:t>
      </w:r>
    </w:p>
    <w:p w14:paraId="142894D4" w14:textId="77777777" w:rsidR="00D4132C" w:rsidRDefault="00D4132C">
      <w:pPr>
        <w:divId w:val="1403135992"/>
        <w:rPr>
          <w:rFonts w:eastAsia="Times New Roman"/>
          <w:lang w:val="nl-NL"/>
        </w:rPr>
      </w:pPr>
      <w:r>
        <w:rPr>
          <w:rFonts w:eastAsia="Times New Roman"/>
          <w:b/>
          <w:bCs/>
          <w:color w:val="FFFFFF"/>
          <w:sz w:val="20"/>
          <w:szCs w:val="20"/>
          <w:shd w:val="clear" w:color="auto" w:fill="8B1E1E"/>
          <w:lang w:val="nl-NL"/>
        </w:rPr>
        <w:t> 3 </w:t>
      </w:r>
      <w:r>
        <w:rPr>
          <w:rFonts w:eastAsia="Times New Roman"/>
          <w:lang w:val="nl-NL"/>
        </w:rPr>
        <w:t xml:space="preserve"> </w:t>
      </w:r>
      <w:r>
        <w:rPr>
          <w:rStyle w:val="actor-naam1"/>
          <w:rFonts w:eastAsia="Times New Roman"/>
          <w:lang w:val="nl-NL"/>
        </w:rPr>
        <w:t>Universitair Ziekenhuis Gent (UZ Gent)</w:t>
      </w:r>
      <w:r>
        <w:rPr>
          <w:rFonts w:eastAsia="Times New Roman"/>
          <w:lang w:val="nl-NL"/>
        </w:rPr>
        <w:br/>
        <w:t>Academisch derdelijnsziekenhuis voor hooggespecialiseerde en complexe diagnostiek en behandeling.</w:t>
      </w:r>
      <w:r>
        <w:rPr>
          <w:rFonts w:eastAsia="Times New Roman"/>
          <w:lang w:val="nl-NL"/>
        </w:rPr>
        <w:br/>
      </w:r>
      <w:r>
        <w:rPr>
          <w:rStyle w:val="actor-rol1"/>
          <w:rFonts w:eastAsia="Times New Roman"/>
          <w:lang w:val="nl-NL"/>
        </w:rPr>
        <w:t>Rol in dit dossier:</w:t>
      </w:r>
      <w:r>
        <w:rPr>
          <w:rFonts w:eastAsia="Times New Roman"/>
          <w:lang w:val="nl-NL"/>
        </w:rPr>
        <w:t xml:space="preserve"> Academische overkoepeling. Levert wél de administratieve vertaling die de eerste lijn weigert, en publiceert via het eHealth-netwerk. </w:t>
      </w:r>
    </w:p>
    <w:p w14:paraId="73E237FE" w14:textId="77777777" w:rsidR="00D4132C" w:rsidRDefault="00D4132C">
      <w:pPr>
        <w:divId w:val="1570067524"/>
        <w:rPr>
          <w:rFonts w:eastAsia="Times New Roman"/>
          <w:lang w:val="nl-NL"/>
        </w:rPr>
      </w:pPr>
      <w:r>
        <w:rPr>
          <w:rFonts w:eastAsia="Times New Roman"/>
          <w:b/>
          <w:bCs/>
          <w:color w:val="FFFFFF"/>
          <w:sz w:val="20"/>
          <w:szCs w:val="20"/>
          <w:shd w:val="clear" w:color="auto" w:fill="8B1E1E"/>
          <w:lang w:val="nl-NL"/>
        </w:rPr>
        <w:t> 4 </w:t>
      </w:r>
      <w:r>
        <w:rPr>
          <w:rFonts w:eastAsia="Times New Roman"/>
          <w:lang w:val="nl-NL"/>
        </w:rPr>
        <w:t xml:space="preserve"> </w:t>
      </w:r>
      <w:r>
        <w:rPr>
          <w:rStyle w:val="actor-naam1"/>
          <w:rFonts w:eastAsia="Times New Roman"/>
          <w:lang w:val="nl-NL"/>
        </w:rPr>
        <w:t>Oogartsen Sint-Niklaas</w:t>
      </w:r>
      <w:r>
        <w:rPr>
          <w:rFonts w:eastAsia="Times New Roman"/>
          <w:lang w:val="nl-NL"/>
        </w:rPr>
        <w:br/>
        <w:t>Gespecialiseerde oftalmologische privépraktijk in Sint-Niklaas.</w:t>
      </w:r>
      <w:r>
        <w:rPr>
          <w:rFonts w:eastAsia="Times New Roman"/>
          <w:lang w:val="nl-NL"/>
        </w:rPr>
        <w:br/>
      </w:r>
      <w:r>
        <w:rPr>
          <w:rStyle w:val="actor-rol1"/>
          <w:rFonts w:eastAsia="Times New Roman"/>
          <w:lang w:val="nl-NL"/>
        </w:rPr>
        <w:t>Rol in dit dossier:</w:t>
      </w:r>
      <w:r>
        <w:rPr>
          <w:rFonts w:eastAsia="Times New Roman"/>
          <w:lang w:val="nl-NL"/>
        </w:rPr>
        <w:t xml:space="preserve"> Voert invasieve behandelingen uit maar registreert de gedwongen stopzetting als patiëntweigering. Geen koppeling met enig eHealth-platform. </w:t>
      </w:r>
    </w:p>
    <w:p w14:paraId="488B0734" w14:textId="77777777" w:rsidR="00D4132C" w:rsidRDefault="00D4132C">
      <w:pPr>
        <w:divId w:val="1678388915"/>
        <w:rPr>
          <w:rFonts w:eastAsia="Times New Roman"/>
          <w:lang w:val="nl-NL"/>
        </w:rPr>
      </w:pPr>
      <w:r>
        <w:rPr>
          <w:rFonts w:eastAsia="Times New Roman"/>
          <w:b/>
          <w:bCs/>
          <w:color w:val="FFFFFF"/>
          <w:sz w:val="20"/>
          <w:szCs w:val="20"/>
          <w:shd w:val="clear" w:color="auto" w:fill="8B1E1E"/>
          <w:lang w:val="nl-NL"/>
        </w:rPr>
        <w:t> 5 </w:t>
      </w:r>
      <w:r>
        <w:rPr>
          <w:rFonts w:eastAsia="Times New Roman"/>
          <w:lang w:val="nl-NL"/>
        </w:rPr>
        <w:t xml:space="preserve"> </w:t>
      </w:r>
      <w:r>
        <w:rPr>
          <w:rStyle w:val="actor-naam1"/>
          <w:rFonts w:eastAsia="Times New Roman"/>
          <w:lang w:val="nl-NL"/>
        </w:rPr>
        <w:t>Huisartsenpraktijk Ter Vierschaar</w:t>
      </w:r>
      <w:r>
        <w:rPr>
          <w:rFonts w:eastAsia="Times New Roman"/>
          <w:lang w:val="nl-NL"/>
        </w:rPr>
        <w:br/>
        <w:t>Eerstelijns huisartsenpraktijk aan Belgische zijde.</w:t>
      </w:r>
      <w:r>
        <w:rPr>
          <w:rFonts w:eastAsia="Times New Roman"/>
          <w:lang w:val="nl-NL"/>
        </w:rPr>
        <w:br/>
      </w:r>
      <w:r>
        <w:rPr>
          <w:rStyle w:val="actor-rol1"/>
          <w:rFonts w:eastAsia="Times New Roman"/>
          <w:lang w:val="nl-NL"/>
        </w:rPr>
        <w:t>Rol in dit dossier:</w:t>
      </w:r>
      <w:r>
        <w:rPr>
          <w:rFonts w:eastAsia="Times New Roman"/>
          <w:lang w:val="nl-NL"/>
        </w:rPr>
        <w:t xml:space="preserve"> Overkoepelend medisch regisseur, sinds het begin betrokken. Levert de vertaling naar de administratieve systemen van beide landen. Werkt via Vitalink en SumEHR. </w:t>
      </w:r>
    </w:p>
    <w:p w14:paraId="18A04084" w14:textId="77777777" w:rsidR="00D4132C" w:rsidRDefault="00D4132C">
      <w:pPr>
        <w:divId w:val="373039211"/>
        <w:rPr>
          <w:rFonts w:eastAsia="Times New Roman"/>
          <w:lang w:val="nl-NL"/>
        </w:rPr>
      </w:pPr>
      <w:r>
        <w:rPr>
          <w:rFonts w:eastAsia="Times New Roman"/>
          <w:b/>
          <w:bCs/>
          <w:color w:val="FFFFFF"/>
          <w:sz w:val="20"/>
          <w:szCs w:val="20"/>
          <w:shd w:val="clear" w:color="auto" w:fill="8B1E1E"/>
          <w:lang w:val="nl-NL"/>
        </w:rPr>
        <w:t> 6 </w:t>
      </w:r>
      <w:r>
        <w:rPr>
          <w:rFonts w:eastAsia="Times New Roman"/>
          <w:lang w:val="nl-NL"/>
        </w:rPr>
        <w:t xml:space="preserve"> </w:t>
      </w:r>
      <w:r>
        <w:rPr>
          <w:rStyle w:val="actor-naam1"/>
          <w:rFonts w:eastAsia="Times New Roman"/>
          <w:lang w:val="nl-NL"/>
        </w:rPr>
        <w:t>Onafhankelijke Experts BE</w:t>
      </w:r>
      <w:r>
        <w:rPr>
          <w:rFonts w:eastAsia="Times New Roman"/>
          <w:lang w:val="nl-NL"/>
        </w:rPr>
        <w:br/>
        <w:t>Zelfstandige artsen-deskundigen die medische schade en invaliditeitspercentages vaststellen in opdracht.</w:t>
      </w:r>
      <w:r>
        <w:rPr>
          <w:rFonts w:eastAsia="Times New Roman"/>
          <w:lang w:val="nl-NL"/>
        </w:rPr>
        <w:br/>
      </w:r>
      <w:r>
        <w:rPr>
          <w:rStyle w:val="actor-rol1"/>
          <w:rFonts w:eastAsia="Times New Roman"/>
          <w:lang w:val="nl-NL"/>
        </w:rPr>
        <w:t>Rol in dit dossier:</w:t>
      </w:r>
      <w:r>
        <w:rPr>
          <w:rFonts w:eastAsia="Times New Roman"/>
          <w:lang w:val="nl-NL"/>
        </w:rPr>
        <w:t xml:space="preserve"> Volledige radiostilte. Geen enkele aangeschreven expert reageert op verzoeken tot onafhankelijke beoordeling. </w:t>
      </w:r>
    </w:p>
    <w:p w14:paraId="56D7CDA3" w14:textId="77777777" w:rsidR="00D4132C" w:rsidRDefault="00D4132C">
      <w:pPr>
        <w:divId w:val="1049256948"/>
        <w:rPr>
          <w:rFonts w:eastAsia="Times New Roman"/>
          <w:lang w:val="nl-NL"/>
        </w:rPr>
      </w:pPr>
      <w:r>
        <w:rPr>
          <w:rFonts w:eastAsia="Times New Roman"/>
          <w:b/>
          <w:bCs/>
          <w:color w:val="FFFFFF"/>
          <w:sz w:val="20"/>
          <w:szCs w:val="20"/>
          <w:shd w:val="clear" w:color="auto" w:fill="8B1E1E"/>
          <w:lang w:val="nl-NL"/>
        </w:rPr>
        <w:t> 7 </w:t>
      </w:r>
      <w:r>
        <w:rPr>
          <w:rFonts w:eastAsia="Times New Roman"/>
          <w:lang w:val="nl-NL"/>
        </w:rPr>
        <w:t xml:space="preserve"> </w:t>
      </w:r>
      <w:r>
        <w:rPr>
          <w:rStyle w:val="actor-naam1"/>
          <w:rFonts w:eastAsia="Times New Roman"/>
          <w:lang w:val="nl-NL"/>
        </w:rPr>
        <w:t>Vertico Business Solutions</w:t>
      </w:r>
      <w:r>
        <w:rPr>
          <w:rFonts w:eastAsia="Times New Roman"/>
          <w:lang w:val="nl-NL"/>
        </w:rPr>
        <w:br/>
        <w:t>Belgische private werkgever.</w:t>
      </w:r>
      <w:r>
        <w:rPr>
          <w:rFonts w:eastAsia="Times New Roman"/>
          <w:lang w:val="nl-NL"/>
        </w:rPr>
        <w:br/>
      </w:r>
      <w:r>
        <w:rPr>
          <w:rStyle w:val="actor-rol1"/>
          <w:rFonts w:eastAsia="Times New Roman"/>
          <w:lang w:val="nl-NL"/>
        </w:rPr>
        <w:t>Rol in dit dossier:</w:t>
      </w:r>
      <w:r>
        <w:rPr>
          <w:rFonts w:eastAsia="Times New Roman"/>
          <w:lang w:val="nl-NL"/>
        </w:rPr>
        <w:t xml:space="preserve"> Voert de wettelijke loondoorbetaling correct uit. Levert tijdig de tewerkstellingsattesten af. De frictie begint pas bij de overdracht naar de publieke instanties. </w:t>
      </w:r>
    </w:p>
    <w:p w14:paraId="2FF8BD35" w14:textId="77777777" w:rsidR="00D4132C" w:rsidRDefault="00D4132C">
      <w:pPr>
        <w:divId w:val="968122342"/>
        <w:rPr>
          <w:rFonts w:eastAsia="Times New Roman"/>
          <w:lang w:val="nl-NL"/>
        </w:rPr>
      </w:pPr>
      <w:r>
        <w:rPr>
          <w:rFonts w:eastAsia="Times New Roman"/>
          <w:b/>
          <w:bCs/>
          <w:color w:val="FFFFFF"/>
          <w:sz w:val="20"/>
          <w:szCs w:val="20"/>
          <w:shd w:val="clear" w:color="auto" w:fill="8B1E1E"/>
          <w:lang w:val="nl-NL"/>
        </w:rPr>
        <w:t> 8 </w:t>
      </w:r>
      <w:r>
        <w:rPr>
          <w:rFonts w:eastAsia="Times New Roman"/>
          <w:lang w:val="nl-NL"/>
        </w:rPr>
        <w:t xml:space="preserve"> </w:t>
      </w:r>
      <w:r>
        <w:rPr>
          <w:rStyle w:val="actor-naam1"/>
          <w:rFonts w:eastAsia="Times New Roman"/>
          <w:lang w:val="nl-NL"/>
        </w:rPr>
        <w:t>FOD Sociale Zekerheid — DG Personen met een Handicap (DG HAN)</w:t>
      </w:r>
      <w:r>
        <w:rPr>
          <w:rFonts w:eastAsia="Times New Roman"/>
          <w:lang w:val="nl-NL"/>
        </w:rPr>
        <w:br/>
        <w:t>Het Belgische federale ministerie dat de ernst van een handicap medisch beoordeelt en officiële erkenningsattesten aflevert.</w:t>
      </w:r>
      <w:r>
        <w:rPr>
          <w:rFonts w:eastAsia="Times New Roman"/>
          <w:lang w:val="nl-NL"/>
        </w:rPr>
        <w:br/>
      </w:r>
      <w:r>
        <w:rPr>
          <w:rStyle w:val="actor-rol1"/>
          <w:rFonts w:eastAsia="Times New Roman"/>
          <w:lang w:val="nl-NL"/>
        </w:rPr>
        <w:t>Rol in dit dossier:</w:t>
      </w:r>
      <w:r>
        <w:rPr>
          <w:rFonts w:eastAsia="Times New Roman"/>
          <w:lang w:val="nl-NL"/>
        </w:rPr>
        <w:t xml:space="preserve"> Erkent de medische beperkingen formeel, maar koppelt de erkenning aan een binnenlandse woonplaats. Weigert zelfs een zuiver medische erkenning voor fiscale doeleinden wanneer de burger in Nederland woont. </w:t>
      </w:r>
    </w:p>
    <w:p w14:paraId="747F6FAB" w14:textId="77777777" w:rsidR="00D4132C" w:rsidRDefault="00D4132C">
      <w:pPr>
        <w:divId w:val="371539962"/>
        <w:rPr>
          <w:rFonts w:eastAsia="Times New Roman"/>
          <w:lang w:val="nl-NL"/>
        </w:rPr>
      </w:pPr>
      <w:r>
        <w:rPr>
          <w:rFonts w:eastAsia="Times New Roman"/>
          <w:b/>
          <w:bCs/>
          <w:color w:val="FFFFFF"/>
          <w:sz w:val="20"/>
          <w:szCs w:val="20"/>
          <w:shd w:val="clear" w:color="auto" w:fill="8B1E1E"/>
          <w:lang w:val="nl-NL"/>
        </w:rPr>
        <w:t> 9 </w:t>
      </w:r>
      <w:r>
        <w:rPr>
          <w:rFonts w:eastAsia="Times New Roman"/>
          <w:lang w:val="nl-NL"/>
        </w:rPr>
        <w:t xml:space="preserve"> </w:t>
      </w:r>
      <w:r>
        <w:rPr>
          <w:rStyle w:val="actor-naam1"/>
          <w:rFonts w:eastAsia="Times New Roman"/>
          <w:lang w:val="nl-NL"/>
        </w:rPr>
        <w:t>FOD Financiën</w:t>
      </w:r>
      <w:r>
        <w:rPr>
          <w:rFonts w:eastAsia="Times New Roman"/>
          <w:lang w:val="nl-NL"/>
        </w:rPr>
        <w:br/>
        <w:t>De Belgische nationale belastingadministratie.</w:t>
      </w:r>
      <w:r>
        <w:rPr>
          <w:rFonts w:eastAsia="Times New Roman"/>
          <w:lang w:val="nl-NL"/>
        </w:rPr>
        <w:br/>
      </w:r>
      <w:r>
        <w:rPr>
          <w:rStyle w:val="actor-rol1"/>
          <w:rFonts w:eastAsia="Times New Roman"/>
          <w:lang w:val="nl-NL"/>
        </w:rPr>
        <w:t>Rol in dit dossier:</w:t>
      </w:r>
      <w:r>
        <w:rPr>
          <w:rFonts w:eastAsia="Times New Roman"/>
          <w:lang w:val="nl-NL"/>
        </w:rPr>
        <w:t xml:space="preserve"> Wisselt via het groene EU-kanaal automatisch inkomensdata uit met Nederland, maar beslist autonoom over fiscale vrijstellingen en eist een attest van DG HAN dat deze instantie in dit dossier niet levert. Verhoogt vervolgens de drempel (9 punten) boven wat DG HAN toekent (8 punten). </w:t>
      </w:r>
    </w:p>
    <w:p w14:paraId="57EBF605" w14:textId="77777777" w:rsidR="00D4132C" w:rsidRDefault="00D4132C">
      <w:pPr>
        <w:divId w:val="2082292985"/>
        <w:rPr>
          <w:rFonts w:eastAsia="Times New Roman"/>
          <w:lang w:val="nl-NL"/>
        </w:rPr>
      </w:pPr>
      <w:r>
        <w:rPr>
          <w:rFonts w:eastAsia="Times New Roman"/>
          <w:b/>
          <w:bCs/>
          <w:color w:val="FFFFFF"/>
          <w:sz w:val="20"/>
          <w:szCs w:val="20"/>
          <w:shd w:val="clear" w:color="auto" w:fill="8B1E1E"/>
          <w:lang w:val="nl-NL"/>
        </w:rPr>
        <w:t> 10 </w:t>
      </w:r>
      <w:r>
        <w:rPr>
          <w:rFonts w:eastAsia="Times New Roman"/>
          <w:lang w:val="nl-NL"/>
        </w:rPr>
        <w:t xml:space="preserve"> </w:t>
      </w:r>
      <w:r>
        <w:rPr>
          <w:rStyle w:val="actor-naam1"/>
          <w:rFonts w:eastAsia="Times New Roman"/>
          <w:lang w:val="nl-NL"/>
        </w:rPr>
        <w:t>Rijksdienst voor Arbeidsvoorziening (RVA)</w:t>
      </w:r>
      <w:r>
        <w:rPr>
          <w:rFonts w:eastAsia="Times New Roman"/>
          <w:lang w:val="nl-NL"/>
        </w:rPr>
        <w:br/>
        <w:t>De Belgische federale instelling die de werkloosheidsverzekering reguleert en Europese loopbaanattesten (PD U1) aflevert.</w:t>
      </w:r>
      <w:r>
        <w:rPr>
          <w:rFonts w:eastAsia="Times New Roman"/>
          <w:lang w:val="nl-NL"/>
        </w:rPr>
        <w:br/>
      </w:r>
      <w:r>
        <w:rPr>
          <w:rStyle w:val="actor-rol1"/>
          <w:rFonts w:eastAsia="Times New Roman"/>
          <w:lang w:val="nl-NL"/>
        </w:rPr>
        <w:t>Rol in dit dossier:</w:t>
      </w:r>
      <w:r>
        <w:rPr>
          <w:rFonts w:eastAsia="Times New Roman"/>
          <w:lang w:val="nl-NL"/>
        </w:rPr>
        <w:t xml:space="preserve"> Weigert buitenlandse loopbaangegevens in het eigen systeem te integreren. Eist voor onderwijsloopbanen een C4-formulier dat in dat statuut juridisch niet bestaat. </w:t>
      </w:r>
    </w:p>
    <w:p w14:paraId="124A043F" w14:textId="77777777" w:rsidR="00D4132C" w:rsidRDefault="00D4132C">
      <w:pPr>
        <w:divId w:val="686755602"/>
        <w:rPr>
          <w:rFonts w:eastAsia="Times New Roman"/>
          <w:lang w:val="nl-NL"/>
        </w:rPr>
      </w:pPr>
      <w:r>
        <w:rPr>
          <w:rFonts w:eastAsia="Times New Roman"/>
          <w:b/>
          <w:bCs/>
          <w:color w:val="FFFFFF"/>
          <w:sz w:val="20"/>
          <w:szCs w:val="20"/>
          <w:shd w:val="clear" w:color="auto" w:fill="8B1E1E"/>
          <w:lang w:val="nl-NL"/>
        </w:rPr>
        <w:t> 11 </w:t>
      </w:r>
      <w:r>
        <w:rPr>
          <w:rFonts w:eastAsia="Times New Roman"/>
          <w:lang w:val="nl-NL"/>
        </w:rPr>
        <w:t xml:space="preserve"> </w:t>
      </w:r>
      <w:r>
        <w:rPr>
          <w:rStyle w:val="actor-naam1"/>
          <w:rFonts w:eastAsia="Times New Roman"/>
          <w:lang w:val="nl-NL"/>
        </w:rPr>
        <w:t>Parentia</w:t>
      </w:r>
      <w:r>
        <w:rPr>
          <w:rFonts w:eastAsia="Times New Roman"/>
          <w:lang w:val="nl-NL"/>
        </w:rPr>
        <w:br/>
        <w:t>Erkend Belgisch uitbetalingsorganisme voor gezinsbijslagen en het Vlaamse Groeipakket.</w:t>
      </w:r>
      <w:r>
        <w:rPr>
          <w:rFonts w:eastAsia="Times New Roman"/>
          <w:lang w:val="nl-NL"/>
        </w:rPr>
        <w:br/>
      </w:r>
      <w:r>
        <w:rPr>
          <w:rStyle w:val="actor-rol1"/>
          <w:rFonts w:eastAsia="Times New Roman"/>
          <w:lang w:val="nl-NL"/>
        </w:rPr>
        <w:t>Rol in dit dossier:</w:t>
      </w:r>
      <w:r>
        <w:rPr>
          <w:rFonts w:eastAsia="Times New Roman"/>
          <w:lang w:val="nl-NL"/>
        </w:rPr>
        <w:t xml:space="preserve"> Leest inkomensdata via de Kruispuntbank (KSZ) en is daardoor blind afhankelijk van wat het ziekenfonds (CM) doorgeeft. Wanneer CM de ziektestatus niet registreert, bevriest de sociale toeslag. </w:t>
      </w:r>
    </w:p>
    <w:p w14:paraId="3C91A3FA" w14:textId="77777777" w:rsidR="00D4132C" w:rsidRDefault="00D4132C">
      <w:pPr>
        <w:divId w:val="1123888878"/>
        <w:rPr>
          <w:rFonts w:eastAsia="Times New Roman"/>
          <w:lang w:val="nl-NL"/>
        </w:rPr>
      </w:pPr>
      <w:r>
        <w:rPr>
          <w:rFonts w:eastAsia="Times New Roman"/>
          <w:b/>
          <w:bCs/>
          <w:color w:val="FFFFFF"/>
          <w:sz w:val="20"/>
          <w:szCs w:val="20"/>
          <w:shd w:val="clear" w:color="auto" w:fill="8B1E1E"/>
          <w:lang w:val="nl-NL"/>
        </w:rPr>
        <w:t> 12 </w:t>
      </w:r>
      <w:r>
        <w:rPr>
          <w:rFonts w:eastAsia="Times New Roman"/>
          <w:lang w:val="nl-NL"/>
        </w:rPr>
        <w:t xml:space="preserve"> </w:t>
      </w:r>
      <w:r>
        <w:rPr>
          <w:rStyle w:val="actor-naam1"/>
          <w:rFonts w:eastAsia="Times New Roman"/>
          <w:lang w:val="nl-NL"/>
        </w:rPr>
        <w:t>Agentschap voor Onderwijsdiensten (AGODI)</w:t>
      </w:r>
      <w:r>
        <w:rPr>
          <w:rFonts w:eastAsia="Times New Roman"/>
          <w:lang w:val="nl-NL"/>
        </w:rPr>
        <w:br/>
        <w:t>Uitvoerend agentschap van het Vlaamse Ministerie van Onderwijs dat de loonadministratie van onderwijspersoneel verzorgt.</w:t>
      </w:r>
      <w:r>
        <w:rPr>
          <w:rFonts w:eastAsia="Times New Roman"/>
          <w:lang w:val="nl-NL"/>
        </w:rPr>
        <w:br/>
      </w:r>
      <w:r>
        <w:rPr>
          <w:rStyle w:val="actor-rol1"/>
          <w:rFonts w:eastAsia="Times New Roman"/>
          <w:lang w:val="nl-NL"/>
        </w:rPr>
        <w:t>Rol in dit dossier:</w:t>
      </w:r>
      <w:r>
        <w:rPr>
          <w:rFonts w:eastAsia="Times New Roman"/>
          <w:lang w:val="nl-NL"/>
        </w:rPr>
        <w:t xml:space="preserve"> Voert de bedrijfsvoorheffing af voor de moeder, maar weigert retroactieve fiscale correcties op basis van een federaal handicapattest. Verschuilt zich achter het schoolsecretariaat en de federale fiscus. </w:t>
      </w:r>
    </w:p>
    <w:p w14:paraId="3A4C856A" w14:textId="77777777" w:rsidR="00D4132C" w:rsidRDefault="00D4132C">
      <w:pPr>
        <w:divId w:val="2035840076"/>
        <w:rPr>
          <w:rFonts w:eastAsia="Times New Roman"/>
          <w:lang w:val="nl-NL"/>
        </w:rPr>
      </w:pPr>
      <w:r>
        <w:rPr>
          <w:rFonts w:eastAsia="Times New Roman"/>
          <w:b/>
          <w:bCs/>
          <w:color w:val="FFFFFF"/>
          <w:sz w:val="20"/>
          <w:szCs w:val="20"/>
          <w:shd w:val="clear" w:color="auto" w:fill="8B1E1E"/>
          <w:lang w:val="nl-NL"/>
        </w:rPr>
        <w:t> 13 </w:t>
      </w:r>
      <w:r>
        <w:rPr>
          <w:rFonts w:eastAsia="Times New Roman"/>
          <w:lang w:val="nl-NL"/>
        </w:rPr>
        <w:t xml:space="preserve"> </w:t>
      </w:r>
      <w:r>
        <w:rPr>
          <w:rStyle w:val="actor-naam1"/>
          <w:rFonts w:eastAsia="Times New Roman"/>
          <w:lang w:val="nl-NL"/>
        </w:rPr>
        <w:t>Algemeen Christelijk Vakverbond (ACV)</w:t>
      </w:r>
      <w:r>
        <w:rPr>
          <w:rFonts w:eastAsia="Times New Roman"/>
          <w:lang w:val="nl-NL"/>
        </w:rPr>
        <w:br/>
        <w:t>De grootste Belgische vakbond, tevens uitbetalingsinstelling en verstrekker van sociaalrechtelijke bijstand.</w:t>
      </w:r>
      <w:r>
        <w:rPr>
          <w:rFonts w:eastAsia="Times New Roman"/>
          <w:lang w:val="nl-NL"/>
        </w:rPr>
        <w:br/>
      </w:r>
      <w:r>
        <w:rPr>
          <w:rStyle w:val="actor-rol1"/>
          <w:rFonts w:eastAsia="Times New Roman"/>
          <w:lang w:val="nl-NL"/>
        </w:rPr>
        <w:t>Rol in dit dossier:</w:t>
      </w:r>
      <w:r>
        <w:rPr>
          <w:rFonts w:eastAsia="Times New Roman"/>
          <w:lang w:val="nl-NL"/>
        </w:rPr>
        <w:t xml:space="preserve"> </w:t>
      </w:r>
      <w:r>
        <w:rPr>
          <w:rFonts w:eastAsia="Times New Roman"/>
          <w:lang w:val="nl-NL"/>
        </w:rPr>
        <w:t xml:space="preserve">Erkent de systeemfout volmondig maar weigert juridische interventie tegen de CM zodra de patiënt zelf geen lidnummer heeft. Solidariteit stopt bij de individuele lidmaatschapsgrens. </w:t>
      </w:r>
    </w:p>
    <w:p w14:paraId="24A6F3F3" w14:textId="77777777" w:rsidR="00D4132C" w:rsidRDefault="00D4132C">
      <w:pPr>
        <w:pStyle w:val="Kop4"/>
        <w:divId w:val="1950548815"/>
        <w:rPr>
          <w:rFonts w:eastAsia="Times New Roman"/>
          <w:lang w:val="nl-NL"/>
        </w:rPr>
      </w:pPr>
      <w:r>
        <w:rPr>
          <w:rFonts w:eastAsia="Times New Roman"/>
          <w:lang w:val="nl-NL"/>
        </w:rPr>
        <w:t>Toezicht</w:t>
      </w:r>
    </w:p>
    <w:p w14:paraId="33E96CD9" w14:textId="77777777" w:rsidR="00D4132C" w:rsidRDefault="00D4132C">
      <w:pPr>
        <w:divId w:val="702634756"/>
        <w:rPr>
          <w:rFonts w:eastAsia="Times New Roman"/>
          <w:lang w:val="nl-NL"/>
        </w:rPr>
      </w:pPr>
      <w:r>
        <w:rPr>
          <w:rFonts w:eastAsia="Times New Roman"/>
          <w:b/>
          <w:bCs/>
          <w:color w:val="FFFFFF"/>
          <w:sz w:val="20"/>
          <w:szCs w:val="20"/>
          <w:shd w:val="clear" w:color="auto" w:fill="8B1E1E"/>
          <w:lang w:val="nl-NL"/>
        </w:rPr>
        <w:t> 14 </w:t>
      </w:r>
      <w:r>
        <w:rPr>
          <w:rFonts w:eastAsia="Times New Roman"/>
          <w:lang w:val="nl-NL"/>
        </w:rPr>
        <w:t xml:space="preserve"> </w:t>
      </w:r>
      <w:r>
        <w:rPr>
          <w:rStyle w:val="actor-naam1"/>
          <w:rFonts w:eastAsia="Times New Roman"/>
          <w:lang w:val="nl-NL"/>
        </w:rPr>
        <w:t>Rijksinstituut voor Ziekte- en Invaliditeitsverzekering (RIZIV)</w:t>
      </w:r>
      <w:r>
        <w:rPr>
          <w:rFonts w:eastAsia="Times New Roman"/>
          <w:lang w:val="nl-NL"/>
        </w:rPr>
        <w:br/>
        <w:t>De centrale federale instelling die de verplichte ziekte- en invaliditeitsverzekering aanstuurt en financiert.</w:t>
      </w:r>
      <w:r>
        <w:rPr>
          <w:rFonts w:eastAsia="Times New Roman"/>
          <w:lang w:val="nl-NL"/>
        </w:rPr>
        <w:br/>
      </w:r>
      <w:r>
        <w:rPr>
          <w:rStyle w:val="actor-rol1"/>
          <w:rFonts w:eastAsia="Times New Roman"/>
          <w:lang w:val="nl-NL"/>
        </w:rPr>
        <w:t>Rol in dit dossier:</w:t>
      </w:r>
      <w:r>
        <w:rPr>
          <w:rFonts w:eastAsia="Times New Roman"/>
          <w:lang w:val="nl-NL"/>
        </w:rPr>
        <w:t xml:space="preserve"> Bevestigt schriftelijk dat medische erkenning losstaat van een financieel uitkeringsrecht, maar weigert in individuele dossiers dwingend in te grijpen op beslissingen van het ziekenfonds. </w:t>
      </w:r>
    </w:p>
    <w:p w14:paraId="1D0183D2" w14:textId="77777777" w:rsidR="00D4132C" w:rsidRDefault="00D4132C">
      <w:pPr>
        <w:divId w:val="1061054067"/>
        <w:rPr>
          <w:rFonts w:eastAsia="Times New Roman"/>
          <w:lang w:val="nl-NL"/>
        </w:rPr>
      </w:pPr>
      <w:r>
        <w:rPr>
          <w:rFonts w:eastAsia="Times New Roman"/>
          <w:b/>
          <w:bCs/>
          <w:color w:val="FFFFFF"/>
          <w:sz w:val="20"/>
          <w:szCs w:val="20"/>
          <w:shd w:val="clear" w:color="auto" w:fill="8B1E1E"/>
          <w:lang w:val="nl-NL"/>
        </w:rPr>
        <w:t> 15 </w:t>
      </w:r>
      <w:r>
        <w:rPr>
          <w:rFonts w:eastAsia="Times New Roman"/>
          <w:lang w:val="nl-NL"/>
        </w:rPr>
        <w:t xml:space="preserve"> </w:t>
      </w:r>
      <w:r>
        <w:rPr>
          <w:rStyle w:val="actor-naam1"/>
          <w:rFonts w:eastAsia="Times New Roman"/>
          <w:lang w:val="nl-NL"/>
        </w:rPr>
        <w:t>Controledienst voor de Ziekenfondsen (CDZ)</w:t>
      </w:r>
      <w:r>
        <w:rPr>
          <w:rFonts w:eastAsia="Times New Roman"/>
          <w:lang w:val="nl-NL"/>
        </w:rPr>
        <w:br/>
        <w:t>Federale toezichthouder op de ziekenfondsen.</w:t>
      </w:r>
      <w:r>
        <w:rPr>
          <w:rFonts w:eastAsia="Times New Roman"/>
          <w:lang w:val="nl-NL"/>
        </w:rPr>
        <w:br/>
      </w:r>
      <w:r>
        <w:rPr>
          <w:rStyle w:val="actor-rol1"/>
          <w:rFonts w:eastAsia="Times New Roman"/>
          <w:lang w:val="nl-NL"/>
        </w:rPr>
        <w:t>Rol in dit dossier:</w:t>
      </w:r>
      <w:r>
        <w:rPr>
          <w:rFonts w:eastAsia="Times New Roman"/>
          <w:lang w:val="nl-NL"/>
        </w:rPr>
        <w:t xml:space="preserve"> Verklaart zich onbevoegd voor individuele dossiers. Kwalificeert een structurele schending van het Unierecht als een individueel medisch geschil en sluit het dossier. </w:t>
      </w:r>
    </w:p>
    <w:p w14:paraId="5E2AD199" w14:textId="77777777" w:rsidR="00D4132C" w:rsidRDefault="00D4132C">
      <w:pPr>
        <w:divId w:val="1662387588"/>
        <w:rPr>
          <w:rFonts w:eastAsia="Times New Roman"/>
          <w:lang w:val="nl-NL"/>
        </w:rPr>
      </w:pPr>
      <w:r>
        <w:rPr>
          <w:rFonts w:eastAsia="Times New Roman"/>
          <w:b/>
          <w:bCs/>
          <w:color w:val="FFFFFF"/>
          <w:sz w:val="20"/>
          <w:szCs w:val="20"/>
          <w:shd w:val="clear" w:color="auto" w:fill="8B1E1E"/>
          <w:lang w:val="nl-NL"/>
        </w:rPr>
        <w:t> 16 </w:t>
      </w:r>
      <w:r>
        <w:rPr>
          <w:rFonts w:eastAsia="Times New Roman"/>
          <w:lang w:val="nl-NL"/>
        </w:rPr>
        <w:t xml:space="preserve"> </w:t>
      </w:r>
      <w:r>
        <w:rPr>
          <w:rStyle w:val="actor-naam1"/>
          <w:rFonts w:eastAsia="Times New Roman"/>
          <w:lang w:val="nl-NL"/>
        </w:rPr>
        <w:t>Federale Ombudsman</w:t>
      </w:r>
      <w:r>
        <w:rPr>
          <w:rFonts w:eastAsia="Times New Roman"/>
          <w:lang w:val="nl-NL"/>
        </w:rPr>
        <w:br/>
        <w:t>Onafhankelijke klachtenbehandelaar van de Belgische federale overheid.</w:t>
      </w:r>
      <w:r>
        <w:rPr>
          <w:rFonts w:eastAsia="Times New Roman"/>
          <w:lang w:val="nl-NL"/>
        </w:rPr>
        <w:br/>
      </w:r>
      <w:r>
        <w:rPr>
          <w:rStyle w:val="actor-rol1"/>
          <w:rFonts w:eastAsia="Times New Roman"/>
          <w:lang w:val="nl-NL"/>
        </w:rPr>
        <w:t>Rol in dit dossier:</w:t>
      </w:r>
      <w:r>
        <w:rPr>
          <w:rFonts w:eastAsia="Times New Roman"/>
          <w:lang w:val="nl-NL"/>
        </w:rPr>
        <w:t xml:space="preserve"> Bereikt een procedurele doorbraak bij DG HAN, maar capituleert voor het administratieve verweer van de CM. Sluit het dossier definitief zonder de onderliggende impasse op te lossen. </w:t>
      </w:r>
    </w:p>
    <w:p w14:paraId="2BB7D145" w14:textId="77777777" w:rsidR="00D4132C" w:rsidRDefault="00D4132C">
      <w:pPr>
        <w:divId w:val="876237675"/>
        <w:rPr>
          <w:rFonts w:eastAsia="Times New Roman"/>
          <w:lang w:val="nl-NL"/>
        </w:rPr>
      </w:pPr>
      <w:r>
        <w:rPr>
          <w:rFonts w:eastAsia="Times New Roman"/>
          <w:b/>
          <w:bCs/>
          <w:color w:val="FFFFFF"/>
          <w:sz w:val="20"/>
          <w:szCs w:val="20"/>
          <w:shd w:val="clear" w:color="auto" w:fill="8B1E1E"/>
          <w:lang w:val="nl-NL"/>
        </w:rPr>
        <w:t> 17 </w:t>
      </w:r>
      <w:r>
        <w:rPr>
          <w:rFonts w:eastAsia="Times New Roman"/>
          <w:lang w:val="nl-NL"/>
        </w:rPr>
        <w:t xml:space="preserve"> </w:t>
      </w:r>
      <w:r>
        <w:rPr>
          <w:rStyle w:val="actor-naam1"/>
          <w:rFonts w:eastAsia="Times New Roman"/>
          <w:lang w:val="nl-NL"/>
        </w:rPr>
        <w:t>Arbeidsauditoraat Gent</w:t>
      </w:r>
      <w:r>
        <w:rPr>
          <w:rFonts w:eastAsia="Times New Roman"/>
          <w:lang w:val="nl-NL"/>
        </w:rPr>
        <w:br/>
        <w:t>Het gespecialiseerde openbaar ministerie bij de arbeidsrechtbanken, bevoegd voor de sociale zekerheidswetgeving.</w:t>
      </w:r>
      <w:r>
        <w:rPr>
          <w:rFonts w:eastAsia="Times New Roman"/>
          <w:lang w:val="nl-NL"/>
        </w:rPr>
        <w:br/>
      </w:r>
      <w:r>
        <w:rPr>
          <w:rStyle w:val="actor-rol1"/>
          <w:rFonts w:eastAsia="Times New Roman"/>
          <w:lang w:val="nl-NL"/>
        </w:rPr>
        <w:t>Rol in dit dossier:</w:t>
      </w:r>
      <w:r>
        <w:rPr>
          <w:rFonts w:eastAsia="Times New Roman"/>
          <w:lang w:val="nl-NL"/>
        </w:rPr>
        <w:t xml:space="preserve"> Verklaart zich onbevoegd voor toezicht op de ziekenfondsen. Kwalificeert de administratieve impasse als een burgerlijk geschil en verwijst door naar de Arbeidsrechtbank. </w:t>
      </w:r>
    </w:p>
    <w:p w14:paraId="45E4131E" w14:textId="77777777" w:rsidR="00D4132C" w:rsidRDefault="00D4132C">
      <w:pPr>
        <w:divId w:val="1107699735"/>
        <w:rPr>
          <w:rFonts w:eastAsia="Times New Roman"/>
          <w:lang w:val="nl-NL"/>
        </w:rPr>
      </w:pPr>
      <w:r>
        <w:rPr>
          <w:rFonts w:eastAsia="Times New Roman"/>
          <w:b/>
          <w:bCs/>
          <w:color w:val="FFFFFF"/>
          <w:sz w:val="20"/>
          <w:szCs w:val="20"/>
          <w:shd w:val="clear" w:color="auto" w:fill="8B1E1E"/>
          <w:lang w:val="nl-NL"/>
        </w:rPr>
        <w:t> 18 </w:t>
      </w:r>
      <w:r>
        <w:rPr>
          <w:rFonts w:eastAsia="Times New Roman"/>
          <w:lang w:val="nl-NL"/>
        </w:rPr>
        <w:t xml:space="preserve"> </w:t>
      </w:r>
      <w:r>
        <w:rPr>
          <w:rStyle w:val="actor-naam1"/>
          <w:rFonts w:eastAsia="Times New Roman"/>
          <w:lang w:val="nl-NL"/>
        </w:rPr>
        <w:t>UNIA (Interfederaal Gelijkekansencentrum)</w:t>
      </w:r>
      <w:r>
        <w:rPr>
          <w:rFonts w:eastAsia="Times New Roman"/>
          <w:lang w:val="nl-NL"/>
        </w:rPr>
        <w:br/>
        <w:t>Onafhankelijke instelling die discriminatie bestrijdt.</w:t>
      </w:r>
      <w:r>
        <w:rPr>
          <w:rFonts w:eastAsia="Times New Roman"/>
          <w:lang w:val="nl-NL"/>
        </w:rPr>
        <w:br/>
      </w:r>
      <w:r>
        <w:rPr>
          <w:rStyle w:val="actor-rol1"/>
          <w:rFonts w:eastAsia="Times New Roman"/>
          <w:lang w:val="nl-NL"/>
        </w:rPr>
        <w:t>Rol in dit dossier:</w:t>
      </w:r>
      <w:r>
        <w:rPr>
          <w:rFonts w:eastAsia="Times New Roman"/>
          <w:lang w:val="nl-NL"/>
        </w:rPr>
        <w:t xml:space="preserve"> Verklaart zich onbevoegd omdat woonplaats geen beschermd criterium is in de antidiscriminatiewetgeving. Uitsluiting die rechtstreeks uit een wet of decreet voortvloeit valt buiten het mandaat. </w:t>
      </w:r>
    </w:p>
    <w:p w14:paraId="59BE3193" w14:textId="77777777" w:rsidR="00D4132C" w:rsidRDefault="00D4132C">
      <w:pPr>
        <w:divId w:val="543757672"/>
        <w:rPr>
          <w:rFonts w:eastAsia="Times New Roman"/>
          <w:lang w:val="nl-NL"/>
        </w:rPr>
      </w:pPr>
      <w:r>
        <w:rPr>
          <w:rFonts w:eastAsia="Times New Roman"/>
          <w:b/>
          <w:bCs/>
          <w:color w:val="FFFFFF"/>
          <w:sz w:val="20"/>
          <w:szCs w:val="20"/>
          <w:shd w:val="clear" w:color="auto" w:fill="8B1E1E"/>
          <w:lang w:val="nl-NL"/>
        </w:rPr>
        <w:t> 19 </w:t>
      </w:r>
      <w:r>
        <w:rPr>
          <w:rFonts w:eastAsia="Times New Roman"/>
          <w:lang w:val="nl-NL"/>
        </w:rPr>
        <w:t xml:space="preserve"> </w:t>
      </w:r>
      <w:r>
        <w:rPr>
          <w:rStyle w:val="actor-naam1"/>
          <w:rFonts w:eastAsia="Times New Roman"/>
          <w:lang w:val="nl-NL"/>
        </w:rPr>
        <w:t>Orde der Artsen</w:t>
      </w:r>
      <w:r>
        <w:rPr>
          <w:rFonts w:eastAsia="Times New Roman"/>
          <w:lang w:val="nl-NL"/>
        </w:rPr>
        <w:br/>
        <w:t>Publiekrechtelijke beroepsorganisatie die toezicht houdt op de medische deontologie en het tuchtrecht uitoefent.</w:t>
      </w:r>
      <w:r>
        <w:rPr>
          <w:rFonts w:eastAsia="Times New Roman"/>
          <w:lang w:val="nl-NL"/>
        </w:rPr>
        <w:br/>
      </w:r>
      <w:r>
        <w:rPr>
          <w:rStyle w:val="actor-rol1"/>
          <w:rFonts w:eastAsia="Times New Roman"/>
          <w:lang w:val="nl-NL"/>
        </w:rPr>
        <w:t>Rol in dit dossier:</w:t>
      </w:r>
      <w:r>
        <w:rPr>
          <w:rFonts w:eastAsia="Times New Roman"/>
          <w:lang w:val="nl-NL"/>
        </w:rPr>
        <w:t xml:space="preserve"> Behandelt klachten over controle- en expertiseartsen binnen een gesloten tuchtrechtelijke procedure. De patiënt is geen procespartij, en het mandaat is beperkt tot het individuele handelen van de arts. </w:t>
      </w:r>
    </w:p>
    <w:p w14:paraId="7080BFC6" w14:textId="77777777" w:rsidR="00D4132C" w:rsidRDefault="00D4132C">
      <w:pPr>
        <w:pStyle w:val="Kop4"/>
        <w:divId w:val="1950548815"/>
        <w:rPr>
          <w:rFonts w:eastAsia="Times New Roman"/>
          <w:lang w:val="nl-NL"/>
        </w:rPr>
      </w:pPr>
      <w:r>
        <w:rPr>
          <w:rFonts w:eastAsia="Times New Roman"/>
          <w:lang w:val="nl-NL"/>
        </w:rPr>
        <w:t>Politiek</w:t>
      </w:r>
    </w:p>
    <w:p w14:paraId="1649F3F0" w14:textId="77777777" w:rsidR="00D4132C" w:rsidRDefault="00D4132C">
      <w:pPr>
        <w:divId w:val="1211917611"/>
        <w:rPr>
          <w:rFonts w:eastAsia="Times New Roman"/>
          <w:lang w:val="nl-NL"/>
        </w:rPr>
      </w:pPr>
      <w:r>
        <w:rPr>
          <w:rFonts w:eastAsia="Times New Roman"/>
          <w:b/>
          <w:bCs/>
          <w:color w:val="FFFFFF"/>
          <w:sz w:val="20"/>
          <w:szCs w:val="20"/>
          <w:shd w:val="clear" w:color="auto" w:fill="8B1E1E"/>
          <w:lang w:val="nl-NL"/>
        </w:rPr>
        <w:t> 20 </w:t>
      </w:r>
      <w:r>
        <w:rPr>
          <w:rFonts w:eastAsia="Times New Roman"/>
          <w:lang w:val="nl-NL"/>
        </w:rPr>
        <w:t xml:space="preserve"> </w:t>
      </w:r>
      <w:r>
        <w:rPr>
          <w:rStyle w:val="actor-naam1"/>
          <w:rFonts w:eastAsia="Times New Roman"/>
          <w:lang w:val="nl-NL"/>
        </w:rPr>
        <w:t>Kamer van Volksvertegenwoordigers — Commissie Sociale Zaken, Werk en Pensioenen</w:t>
      </w:r>
      <w:r>
        <w:rPr>
          <w:rFonts w:eastAsia="Times New Roman"/>
          <w:lang w:val="nl-NL"/>
        </w:rPr>
        <w:br/>
        <w:t>De vaste parlementscommissie die de federale socialezekerheidswetgeving opstelt en de bevoegde ministers controleert.</w:t>
      </w:r>
      <w:r>
        <w:rPr>
          <w:rFonts w:eastAsia="Times New Roman"/>
          <w:lang w:val="nl-NL"/>
        </w:rPr>
        <w:br/>
      </w:r>
      <w:r>
        <w:rPr>
          <w:rStyle w:val="actor-rol1"/>
          <w:rFonts w:eastAsia="Times New Roman"/>
          <w:lang w:val="nl-NL"/>
        </w:rPr>
        <w:t>Rol in dit dossier:</w:t>
      </w:r>
      <w:r>
        <w:rPr>
          <w:rFonts w:eastAsia="Times New Roman"/>
          <w:lang w:val="nl-NL"/>
        </w:rPr>
        <w:t xml:space="preserve"> Ontvangt een gedocumenteerde melding van systeemfalen, maar activeert geen parlementair instrument. Geen vraag, geen interpellatie, geen hoorzitting. </w:t>
      </w:r>
    </w:p>
    <w:p w14:paraId="2E1FEBF8" w14:textId="77777777" w:rsidR="00D4132C" w:rsidRDefault="00D4132C">
      <w:pPr>
        <w:divId w:val="1114666118"/>
        <w:rPr>
          <w:rFonts w:eastAsia="Times New Roman"/>
          <w:lang w:val="nl-NL"/>
        </w:rPr>
      </w:pPr>
      <w:r>
        <w:rPr>
          <w:rFonts w:eastAsia="Times New Roman"/>
          <w:b/>
          <w:bCs/>
          <w:color w:val="FFFFFF"/>
          <w:sz w:val="20"/>
          <w:szCs w:val="20"/>
          <w:shd w:val="clear" w:color="auto" w:fill="8B1E1E"/>
          <w:lang w:val="nl-NL"/>
        </w:rPr>
        <w:t> 21 </w:t>
      </w:r>
      <w:r>
        <w:rPr>
          <w:rFonts w:eastAsia="Times New Roman"/>
          <w:lang w:val="nl-NL"/>
        </w:rPr>
        <w:t xml:space="preserve"> </w:t>
      </w:r>
      <w:r>
        <w:rPr>
          <w:rStyle w:val="actor-naam1"/>
          <w:rFonts w:eastAsia="Times New Roman"/>
          <w:lang w:val="nl-NL"/>
        </w:rPr>
        <w:t>Kamer van Volksvertegenwoordigers — Commissie voor de Verzoekschriften</w:t>
      </w:r>
      <w:r>
        <w:rPr>
          <w:rFonts w:eastAsia="Times New Roman"/>
          <w:lang w:val="nl-NL"/>
        </w:rPr>
        <w:br/>
        <w:t>De parlementaire commissie die het grondwettelijke petitierecht behandelt.</w:t>
      </w:r>
      <w:r>
        <w:rPr>
          <w:rFonts w:eastAsia="Times New Roman"/>
          <w:lang w:val="nl-NL"/>
        </w:rPr>
        <w:br/>
      </w:r>
      <w:r>
        <w:rPr>
          <w:rStyle w:val="actor-rol1"/>
          <w:rFonts w:eastAsia="Times New Roman"/>
          <w:lang w:val="nl-NL"/>
        </w:rPr>
        <w:t>Rol in dit dossier:</w:t>
      </w:r>
      <w:r>
        <w:rPr>
          <w:rFonts w:eastAsia="Times New Roman"/>
          <w:lang w:val="nl-NL"/>
        </w:rPr>
        <w:t xml:space="preserve"> Verklaart het verzoekschrift ontvankelijk en stuurt het door naar de bevoegde vakcommissie en de minister. Daarmee stopt de interventie. Procedurele afvinking zonder inhoudelijke actie. </w:t>
      </w:r>
    </w:p>
    <w:p w14:paraId="19AC6243" w14:textId="77777777" w:rsidR="00D4132C" w:rsidRDefault="00D4132C">
      <w:pPr>
        <w:divId w:val="1403719094"/>
        <w:rPr>
          <w:rFonts w:eastAsia="Times New Roman"/>
          <w:lang w:val="nl-NL"/>
        </w:rPr>
      </w:pPr>
      <w:r>
        <w:rPr>
          <w:rFonts w:eastAsia="Times New Roman"/>
          <w:b/>
          <w:bCs/>
          <w:color w:val="FFFFFF"/>
          <w:sz w:val="20"/>
          <w:szCs w:val="20"/>
          <w:shd w:val="clear" w:color="auto" w:fill="8B1E1E"/>
          <w:lang w:val="nl-NL"/>
        </w:rPr>
        <w:t> 22 </w:t>
      </w:r>
      <w:r>
        <w:rPr>
          <w:rFonts w:eastAsia="Times New Roman"/>
          <w:lang w:val="nl-NL"/>
        </w:rPr>
        <w:t xml:space="preserve"> </w:t>
      </w:r>
      <w:r>
        <w:rPr>
          <w:rStyle w:val="actor-naam1"/>
          <w:rFonts w:eastAsia="Times New Roman"/>
          <w:lang w:val="nl-NL"/>
        </w:rPr>
        <w:t>Belgische Politieke Partijen</w:t>
      </w:r>
      <w:r>
        <w:rPr>
          <w:rFonts w:eastAsia="Times New Roman"/>
          <w:lang w:val="nl-NL"/>
        </w:rPr>
        <w:br/>
        <w:t>De partijen die de wetgevende en uitvoerende macht vormen.</w:t>
      </w:r>
      <w:r>
        <w:rPr>
          <w:rFonts w:eastAsia="Times New Roman"/>
          <w:lang w:val="nl-NL"/>
        </w:rPr>
        <w:br/>
      </w:r>
      <w:r>
        <w:rPr>
          <w:rStyle w:val="actor-rol1"/>
          <w:rFonts w:eastAsia="Times New Roman"/>
          <w:lang w:val="nl-NL"/>
        </w:rPr>
        <w:t>Rol in dit dossier:</w:t>
      </w:r>
      <w:r>
        <w:rPr>
          <w:rFonts w:eastAsia="Times New Roman"/>
          <w:lang w:val="nl-NL"/>
        </w:rPr>
        <w:t xml:space="preserve"> Negen partijen worden aangeschreven. Vijf produceren geen reactie. De andere vier verwijzen naar studiediensten of verklaren zich onbevoegd. Geen enkele partij activeert een parlementair instrument. </w:t>
      </w:r>
    </w:p>
    <w:p w14:paraId="05425DAA" w14:textId="77777777" w:rsidR="00D4132C" w:rsidRDefault="00D4132C">
      <w:pPr>
        <w:pStyle w:val="Kop4"/>
        <w:divId w:val="1950548815"/>
        <w:rPr>
          <w:rFonts w:eastAsia="Times New Roman"/>
          <w:lang w:val="nl-NL"/>
        </w:rPr>
      </w:pPr>
      <w:r>
        <w:rPr>
          <w:rFonts w:eastAsia="Times New Roman"/>
          <w:lang w:val="nl-NL"/>
        </w:rPr>
        <w:t>Symboliek</w:t>
      </w:r>
    </w:p>
    <w:p w14:paraId="5E0FF482" w14:textId="77777777" w:rsidR="00D4132C" w:rsidRDefault="00D4132C">
      <w:pPr>
        <w:divId w:val="2036224540"/>
        <w:rPr>
          <w:rFonts w:eastAsia="Times New Roman"/>
          <w:lang w:val="nl-NL"/>
        </w:rPr>
      </w:pPr>
      <w:r>
        <w:rPr>
          <w:rFonts w:eastAsia="Times New Roman"/>
          <w:b/>
          <w:bCs/>
          <w:color w:val="FFFFFF"/>
          <w:sz w:val="20"/>
          <w:szCs w:val="20"/>
          <w:shd w:val="clear" w:color="auto" w:fill="8B1E1E"/>
          <w:lang w:val="nl-NL"/>
        </w:rPr>
        <w:t> 23 </w:t>
      </w:r>
      <w:r>
        <w:rPr>
          <w:rFonts w:eastAsia="Times New Roman"/>
          <w:lang w:val="nl-NL"/>
        </w:rPr>
        <w:t xml:space="preserve"> </w:t>
      </w:r>
      <w:r>
        <w:rPr>
          <w:rStyle w:val="actor-naam1"/>
          <w:rFonts w:eastAsia="Times New Roman"/>
          <w:lang w:val="nl-NL"/>
        </w:rPr>
        <w:t>Koninklijk Paleis van België</w:t>
      </w:r>
      <w:r>
        <w:rPr>
          <w:rFonts w:eastAsia="Times New Roman"/>
          <w:lang w:val="nl-NL"/>
        </w:rPr>
        <w:br/>
        <w:t>Het kabinet van de Koning, dat verzoekschriften van burgers behandelt.</w:t>
      </w:r>
      <w:r>
        <w:rPr>
          <w:rFonts w:eastAsia="Times New Roman"/>
          <w:lang w:val="nl-NL"/>
        </w:rPr>
        <w:br/>
      </w:r>
      <w:r>
        <w:rPr>
          <w:rStyle w:val="actor-rol1"/>
          <w:rFonts w:eastAsia="Times New Roman"/>
          <w:lang w:val="nl-NL"/>
        </w:rPr>
        <w:t>Rol in dit dossier:</w:t>
      </w:r>
      <w:r>
        <w:rPr>
          <w:rFonts w:eastAsia="Times New Roman"/>
          <w:lang w:val="nl-NL"/>
        </w:rPr>
        <w:t xml:space="preserve"> Symbolische eindhalte. Bevestigt de ontvangst en stuurt door naar de bevoegde minister — waarmee de burger terug bij de uitvoeringslaag belandt. De mailserver van het Paleis is technisch onbereikbaar. </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7397AA7F" w14:textId="77777777">
        <w:trPr>
          <w:divId w:val="1950548815"/>
        </w:trPr>
        <w:tc>
          <w:tcPr>
            <w:tcW w:w="0" w:type="auto"/>
            <w:tcBorders>
              <w:top w:val="single" w:sz="6" w:space="0" w:color="D5D0C5"/>
              <w:left w:val="single" w:sz="36" w:space="0" w:color="1A3C6E"/>
              <w:bottom w:val="single" w:sz="6" w:space="0" w:color="D5D0C5"/>
              <w:right w:val="single" w:sz="6" w:space="0" w:color="D5D0C5"/>
            </w:tcBorders>
            <w:shd w:val="clear" w:color="auto" w:fill="EDF2F8"/>
            <w:tcMar>
              <w:top w:w="160" w:type="dxa"/>
              <w:left w:w="240" w:type="dxa"/>
              <w:bottom w:w="160" w:type="dxa"/>
              <w:right w:w="240" w:type="dxa"/>
            </w:tcMar>
            <w:hideMark/>
          </w:tcPr>
          <w:p w14:paraId="25241072" w14:textId="77777777" w:rsidR="00D4132C" w:rsidRDefault="00D4132C">
            <w:pPr>
              <w:spacing w:before="240" w:after="240"/>
              <w:rPr>
                <w:rFonts w:eastAsia="Times New Roman"/>
                <w:sz w:val="21"/>
                <w:szCs w:val="21"/>
              </w:rPr>
            </w:pPr>
            <w:r>
              <w:rPr>
                <w:rStyle w:val="Zwaar"/>
                <w:rFonts w:eastAsia="Times New Roman"/>
                <w:sz w:val="21"/>
                <w:szCs w:val="21"/>
              </w:rPr>
              <w:t>WERELD NEDERLAND</w:t>
            </w:r>
          </w:p>
        </w:tc>
      </w:tr>
    </w:tbl>
    <w:p w14:paraId="1C74B61C" w14:textId="77777777" w:rsidR="00D4132C" w:rsidRDefault="00D4132C">
      <w:pPr>
        <w:pStyle w:val="Kop4"/>
        <w:divId w:val="1950548815"/>
        <w:rPr>
          <w:rFonts w:eastAsia="Times New Roman"/>
          <w:lang w:val="nl-NL"/>
        </w:rPr>
      </w:pPr>
      <w:r>
        <w:rPr>
          <w:rFonts w:eastAsia="Times New Roman"/>
          <w:lang w:val="nl-NL"/>
        </w:rPr>
        <w:t>Uitvoering</w:t>
      </w:r>
    </w:p>
    <w:p w14:paraId="447B2045" w14:textId="77777777" w:rsidR="00D4132C" w:rsidRDefault="00D4132C">
      <w:pPr>
        <w:divId w:val="1410805907"/>
        <w:rPr>
          <w:rFonts w:eastAsia="Times New Roman"/>
          <w:lang w:val="nl-NL"/>
        </w:rPr>
      </w:pPr>
      <w:r>
        <w:rPr>
          <w:rFonts w:eastAsia="Times New Roman"/>
          <w:b/>
          <w:bCs/>
          <w:color w:val="FFFFFF"/>
          <w:sz w:val="20"/>
          <w:szCs w:val="20"/>
          <w:shd w:val="clear" w:color="auto" w:fill="1A3C6E"/>
          <w:lang w:val="nl-NL"/>
        </w:rPr>
        <w:t> 24 </w:t>
      </w:r>
      <w:r>
        <w:rPr>
          <w:rFonts w:eastAsia="Times New Roman"/>
          <w:lang w:val="nl-NL"/>
        </w:rPr>
        <w:t xml:space="preserve"> </w:t>
      </w:r>
      <w:r>
        <w:rPr>
          <w:rStyle w:val="actor-naam1"/>
          <w:rFonts w:eastAsia="Times New Roman"/>
          <w:lang w:val="nl-NL"/>
        </w:rPr>
        <w:t>CZ (Centrale Zorgverzekeraar)</w:t>
      </w:r>
      <w:r>
        <w:rPr>
          <w:rFonts w:eastAsia="Times New Roman"/>
          <w:lang w:val="nl-NL"/>
        </w:rPr>
        <w:br/>
      </w:r>
      <w:r>
        <w:rPr>
          <w:rFonts w:eastAsia="Times New Roman"/>
          <w:lang w:val="nl-NL"/>
        </w:rPr>
        <w:t>Grote Nederlandse zorgverzekeraar die de verplichte basisverzekering uitvoert en de verdragspolis aan Nederlandse zijde beheert.</w:t>
      </w:r>
      <w:r>
        <w:rPr>
          <w:rFonts w:eastAsia="Times New Roman"/>
          <w:lang w:val="nl-NL"/>
        </w:rPr>
        <w:br/>
      </w:r>
      <w:r>
        <w:rPr>
          <w:rStyle w:val="actor-rol1"/>
          <w:rFonts w:eastAsia="Times New Roman"/>
          <w:lang w:val="nl-NL"/>
        </w:rPr>
        <w:t>Rol in dit dossier:</w:t>
      </w:r>
      <w:r>
        <w:rPr>
          <w:rFonts w:eastAsia="Times New Roman"/>
          <w:lang w:val="nl-NL"/>
        </w:rPr>
        <w:t xml:space="preserve"> Vergoedt medische rekeningen, maar weigert ziekenvervoer op basis van een perimetrie-eis die in België niet standaard wordt gemeten. Registreert de verdragspolis niet in het RIV-register, met het argument dat een verdragspolis geen Nederlandse zorgverzekering is. </w:t>
      </w:r>
    </w:p>
    <w:p w14:paraId="4291D793" w14:textId="77777777" w:rsidR="00D4132C" w:rsidRDefault="00D4132C">
      <w:pPr>
        <w:divId w:val="194387050"/>
        <w:rPr>
          <w:rFonts w:eastAsia="Times New Roman"/>
          <w:lang w:val="nl-NL"/>
        </w:rPr>
      </w:pPr>
      <w:r>
        <w:rPr>
          <w:rFonts w:eastAsia="Times New Roman"/>
          <w:b/>
          <w:bCs/>
          <w:color w:val="FFFFFF"/>
          <w:sz w:val="20"/>
          <w:szCs w:val="20"/>
          <w:shd w:val="clear" w:color="auto" w:fill="1A3C6E"/>
          <w:lang w:val="nl-NL"/>
        </w:rPr>
        <w:t> 25 </w:t>
      </w:r>
      <w:r>
        <w:rPr>
          <w:rFonts w:eastAsia="Times New Roman"/>
          <w:lang w:val="nl-NL"/>
        </w:rPr>
        <w:t xml:space="preserve"> </w:t>
      </w:r>
      <w:r>
        <w:rPr>
          <w:rStyle w:val="actor-naam1"/>
          <w:rFonts w:eastAsia="Times New Roman"/>
          <w:lang w:val="nl-NL"/>
        </w:rPr>
        <w:t>ZorgSaam</w:t>
      </w:r>
      <w:r>
        <w:rPr>
          <w:rFonts w:eastAsia="Times New Roman"/>
          <w:lang w:val="nl-NL"/>
        </w:rPr>
        <w:br/>
        <w:t>Regionale zorgaanbieder in Zeeuws-Vlaanderen.</w:t>
      </w:r>
      <w:r>
        <w:rPr>
          <w:rFonts w:eastAsia="Times New Roman"/>
          <w:lang w:val="nl-NL"/>
        </w:rPr>
        <w:br/>
      </w:r>
      <w:r>
        <w:rPr>
          <w:rStyle w:val="actor-rol1"/>
          <w:rFonts w:eastAsia="Times New Roman"/>
          <w:lang w:val="nl-NL"/>
        </w:rPr>
        <w:t>Rol in dit dossier:</w:t>
      </w:r>
      <w:r>
        <w:rPr>
          <w:rFonts w:eastAsia="Times New Roman"/>
          <w:lang w:val="nl-NL"/>
        </w:rPr>
        <w:t xml:space="preserve"> Levert maandenlang complexe wondzorg aan huis en documenteert 126 klinische entries. Deze rapportage is niet automatisch zichtbaar voor UWV, CZ of de Belgische sociale zekerheid. Externe Belgische documenten worden passief gearchiveerd onder een multimedia-tab. </w:t>
      </w:r>
    </w:p>
    <w:p w14:paraId="7007FA71" w14:textId="77777777" w:rsidR="00D4132C" w:rsidRDefault="00D4132C">
      <w:pPr>
        <w:divId w:val="815300348"/>
        <w:rPr>
          <w:rFonts w:eastAsia="Times New Roman"/>
          <w:lang w:val="nl-NL"/>
        </w:rPr>
      </w:pPr>
      <w:r>
        <w:rPr>
          <w:rFonts w:eastAsia="Times New Roman"/>
          <w:b/>
          <w:bCs/>
          <w:color w:val="FFFFFF"/>
          <w:sz w:val="20"/>
          <w:szCs w:val="20"/>
          <w:shd w:val="clear" w:color="auto" w:fill="1A3C6E"/>
          <w:lang w:val="nl-NL"/>
        </w:rPr>
        <w:t> 26 </w:t>
      </w:r>
      <w:r>
        <w:rPr>
          <w:rFonts w:eastAsia="Times New Roman"/>
          <w:lang w:val="nl-NL"/>
        </w:rPr>
        <w:t xml:space="preserve"> </w:t>
      </w:r>
      <w:r>
        <w:rPr>
          <w:rStyle w:val="actor-naam1"/>
          <w:rFonts w:eastAsia="Times New Roman"/>
          <w:lang w:val="nl-NL"/>
        </w:rPr>
        <w:t>CAK (Centraal Administratie Kantoor)</w:t>
      </w:r>
      <w:r>
        <w:rPr>
          <w:rFonts w:eastAsia="Times New Roman"/>
          <w:lang w:val="nl-NL"/>
        </w:rPr>
        <w:br/>
        <w:t>Zelfstandig bestuursorgaan dat het landelijke verzekeringsregister (RIV) beheert en de verdragsregelingen uitvoert.</w:t>
      </w:r>
      <w:r>
        <w:rPr>
          <w:rFonts w:eastAsia="Times New Roman"/>
          <w:lang w:val="nl-NL"/>
        </w:rPr>
        <w:br/>
      </w:r>
      <w:r>
        <w:rPr>
          <w:rStyle w:val="actor-rol1"/>
          <w:rFonts w:eastAsia="Times New Roman"/>
          <w:lang w:val="nl-NL"/>
        </w:rPr>
        <w:t>Rol in dit dossier:</w:t>
      </w:r>
      <w:r>
        <w:rPr>
          <w:rFonts w:eastAsia="Times New Roman"/>
          <w:lang w:val="nl-NL"/>
        </w:rPr>
        <w:t xml:space="preserve"> Weigert de verdragspolis te registreren met een procedureel argument: het systeem kent alleen de "gewone" grensarbeider (werken in Nederland, wonen in het buitenland), niet de omgekeerde situatie (wonen in Nederland, werken in België). De computer kent het veld niet. </w:t>
      </w:r>
    </w:p>
    <w:p w14:paraId="7D1FAB4C" w14:textId="77777777" w:rsidR="00D4132C" w:rsidRDefault="00D4132C">
      <w:pPr>
        <w:divId w:val="909075675"/>
        <w:rPr>
          <w:rFonts w:eastAsia="Times New Roman"/>
          <w:lang w:val="nl-NL"/>
        </w:rPr>
      </w:pPr>
      <w:r>
        <w:rPr>
          <w:rFonts w:eastAsia="Times New Roman"/>
          <w:b/>
          <w:bCs/>
          <w:color w:val="FFFFFF"/>
          <w:sz w:val="20"/>
          <w:szCs w:val="20"/>
          <w:shd w:val="clear" w:color="auto" w:fill="1A3C6E"/>
          <w:lang w:val="nl-NL"/>
        </w:rPr>
        <w:t> 27 </w:t>
      </w:r>
      <w:r>
        <w:rPr>
          <w:rFonts w:eastAsia="Times New Roman"/>
          <w:lang w:val="nl-NL"/>
        </w:rPr>
        <w:t xml:space="preserve"> </w:t>
      </w:r>
      <w:r>
        <w:rPr>
          <w:rStyle w:val="actor-naam1"/>
          <w:rFonts w:eastAsia="Times New Roman"/>
          <w:lang w:val="nl-NL"/>
        </w:rPr>
        <w:t>Zorginstituut Nederland (ZIN) — uitvoering</w:t>
      </w:r>
      <w:r>
        <w:rPr>
          <w:rFonts w:eastAsia="Times New Roman"/>
          <w:lang w:val="nl-NL"/>
        </w:rPr>
        <w:br/>
        <w:t>Zelfstandig bestuursorgaan onder het Ministerie van VWS.</w:t>
      </w:r>
      <w:r>
        <w:rPr>
          <w:rFonts w:eastAsia="Times New Roman"/>
          <w:lang w:val="nl-NL"/>
        </w:rPr>
        <w:br/>
      </w:r>
      <w:r>
        <w:rPr>
          <w:rStyle w:val="actor-rol1"/>
          <w:rFonts w:eastAsia="Times New Roman"/>
          <w:lang w:val="nl-NL"/>
        </w:rPr>
        <w:t>Rol in dit dossier:</w:t>
      </w:r>
      <w:r>
        <w:rPr>
          <w:rFonts w:eastAsia="Times New Roman"/>
          <w:lang w:val="nl-NL"/>
        </w:rPr>
        <w:t xml:space="preserve"> Beheert en superviseert het RIV-register op systeemniveau, maar weigert inzage in individuele persoonsgegevens. Verwijst terug naar CZ en het CAK. </w:t>
      </w:r>
    </w:p>
    <w:p w14:paraId="42FB7254" w14:textId="77777777" w:rsidR="00D4132C" w:rsidRDefault="00D4132C">
      <w:pPr>
        <w:divId w:val="977759968"/>
        <w:rPr>
          <w:rFonts w:eastAsia="Times New Roman"/>
          <w:lang w:val="nl-NL"/>
        </w:rPr>
      </w:pPr>
      <w:r>
        <w:rPr>
          <w:rFonts w:eastAsia="Times New Roman"/>
          <w:b/>
          <w:bCs/>
          <w:color w:val="FFFFFF"/>
          <w:sz w:val="20"/>
          <w:szCs w:val="20"/>
          <w:shd w:val="clear" w:color="auto" w:fill="1A3C6E"/>
          <w:lang w:val="nl-NL"/>
        </w:rPr>
        <w:t> 28 </w:t>
      </w:r>
      <w:r>
        <w:rPr>
          <w:rFonts w:eastAsia="Times New Roman"/>
          <w:lang w:val="nl-NL"/>
        </w:rPr>
        <w:t xml:space="preserve"> </w:t>
      </w:r>
      <w:r>
        <w:rPr>
          <w:rStyle w:val="actor-naam1"/>
          <w:rFonts w:eastAsia="Times New Roman"/>
          <w:lang w:val="nl-NL"/>
        </w:rPr>
        <w:t>Pallion Huisartsenpraktijk</w:t>
      </w:r>
      <w:r>
        <w:rPr>
          <w:rFonts w:eastAsia="Times New Roman"/>
          <w:lang w:val="nl-NL"/>
        </w:rPr>
        <w:br/>
        <w:t>Eerstelijns huisartsenpraktijk in Hulst.</w:t>
      </w:r>
      <w:r>
        <w:rPr>
          <w:rFonts w:eastAsia="Times New Roman"/>
          <w:lang w:val="nl-NL"/>
        </w:rPr>
        <w:br/>
      </w:r>
      <w:r>
        <w:rPr>
          <w:rStyle w:val="actor-rol1"/>
          <w:rFonts w:eastAsia="Times New Roman"/>
          <w:lang w:val="nl-NL"/>
        </w:rPr>
        <w:t>Rol in dit dossier:</w:t>
      </w:r>
      <w:r>
        <w:rPr>
          <w:rFonts w:eastAsia="Times New Roman"/>
          <w:lang w:val="nl-NL"/>
        </w:rPr>
        <w:t xml:space="preserve"> Weigert informatieve inschrijving. De Nederlandse wet verbiedt dubbele inschrijvingen over de grens. De patiënt heeft in zijn eigen woonland geen lokale medische achterwacht die zijn Belgische dossier kent. </w:t>
      </w:r>
    </w:p>
    <w:p w14:paraId="435DD3C3" w14:textId="77777777" w:rsidR="00D4132C" w:rsidRDefault="00D4132C">
      <w:pPr>
        <w:divId w:val="1044209283"/>
        <w:rPr>
          <w:rFonts w:eastAsia="Times New Roman"/>
          <w:lang w:val="nl-NL"/>
        </w:rPr>
      </w:pPr>
      <w:r>
        <w:rPr>
          <w:rFonts w:eastAsia="Times New Roman"/>
          <w:b/>
          <w:bCs/>
          <w:color w:val="FFFFFF"/>
          <w:sz w:val="20"/>
          <w:szCs w:val="20"/>
          <w:shd w:val="clear" w:color="auto" w:fill="1A3C6E"/>
          <w:lang w:val="nl-NL"/>
        </w:rPr>
        <w:t> 29 </w:t>
      </w:r>
      <w:r>
        <w:rPr>
          <w:rFonts w:eastAsia="Times New Roman"/>
          <w:lang w:val="nl-NL"/>
        </w:rPr>
        <w:t xml:space="preserve"> </w:t>
      </w:r>
      <w:r>
        <w:rPr>
          <w:rStyle w:val="actor-naam1"/>
          <w:rFonts w:eastAsia="Times New Roman"/>
          <w:lang w:val="nl-NL"/>
        </w:rPr>
        <w:t>Onafhankelijke Experts NL</w:t>
      </w:r>
      <w:r>
        <w:rPr>
          <w:rFonts w:eastAsia="Times New Roman"/>
          <w:lang w:val="nl-NL"/>
        </w:rPr>
        <w:br/>
        <w:t>Publieke en private keuringsartsen en medische beoordelaars.</w:t>
      </w:r>
      <w:r>
        <w:rPr>
          <w:rFonts w:eastAsia="Times New Roman"/>
          <w:lang w:val="nl-NL"/>
        </w:rPr>
        <w:br/>
      </w:r>
      <w:r>
        <w:rPr>
          <w:rStyle w:val="actor-rol1"/>
          <w:rFonts w:eastAsia="Times New Roman"/>
          <w:lang w:val="nl-NL"/>
        </w:rPr>
        <w:t>Rol in dit dossier:</w:t>
      </w:r>
      <w:r>
        <w:rPr>
          <w:rFonts w:eastAsia="Times New Roman"/>
          <w:lang w:val="nl-NL"/>
        </w:rPr>
        <w:t xml:space="preserve"> De GGD weigert particulieren. Huisartsen weigeren niet-patiënten. Commerciële bureaus vragen exorbitante tarieven voor een keuring op afstand. Het systeem eist een Nederlandse medische nulmeting maar produceert geen toegankelijke weg om die te verkrijgen. </w:t>
      </w:r>
    </w:p>
    <w:p w14:paraId="0191B21E" w14:textId="77777777" w:rsidR="00D4132C" w:rsidRDefault="00D4132C">
      <w:pPr>
        <w:divId w:val="1502311555"/>
        <w:rPr>
          <w:rFonts w:eastAsia="Times New Roman"/>
          <w:lang w:val="nl-NL"/>
        </w:rPr>
      </w:pPr>
      <w:r>
        <w:rPr>
          <w:rFonts w:eastAsia="Times New Roman"/>
          <w:b/>
          <w:bCs/>
          <w:color w:val="FFFFFF"/>
          <w:sz w:val="20"/>
          <w:szCs w:val="20"/>
          <w:shd w:val="clear" w:color="auto" w:fill="1A3C6E"/>
          <w:lang w:val="nl-NL"/>
        </w:rPr>
        <w:t> 30 </w:t>
      </w:r>
      <w:r>
        <w:rPr>
          <w:rFonts w:eastAsia="Times New Roman"/>
          <w:lang w:val="nl-NL"/>
        </w:rPr>
        <w:t xml:space="preserve"> </w:t>
      </w:r>
      <w:r>
        <w:rPr>
          <w:rStyle w:val="actor-naam1"/>
          <w:rFonts w:eastAsia="Times New Roman"/>
          <w:lang w:val="nl-NL"/>
        </w:rPr>
        <w:t>Uitvoeringsinstituut Werknemersverzekeringen (UWV)</w:t>
      </w:r>
      <w:r>
        <w:rPr>
          <w:rFonts w:eastAsia="Times New Roman"/>
          <w:lang w:val="nl-NL"/>
        </w:rPr>
        <w:br/>
        <w:t>Zelfstandig bestuursorgaan dat de werknemersverzekeringen (WIA, WW, Ziektewet) uitvoert en sociaal-medische beoordelingen verricht.</w:t>
      </w:r>
      <w:r>
        <w:rPr>
          <w:rFonts w:eastAsia="Times New Roman"/>
          <w:lang w:val="nl-NL"/>
        </w:rPr>
        <w:br/>
      </w:r>
      <w:r>
        <w:rPr>
          <w:rStyle w:val="actor-rol1"/>
          <w:rFonts w:eastAsia="Times New Roman"/>
          <w:lang w:val="nl-NL"/>
        </w:rPr>
        <w:t>Rol in dit dossier:</w:t>
      </w:r>
      <w:r>
        <w:rPr>
          <w:rFonts w:eastAsia="Times New Roman"/>
          <w:lang w:val="nl-NL"/>
        </w:rPr>
        <w:t xml:space="preserve"> Past het Vester-arrest niet toe. Hanteert een foutieve peildatum (11 mei in plaats van 11 april 2025) en weigert de medische situatie inhoudelijk te beoordelen. Levert een gebrekkig PD U1 af waarin 21 jaar Belgische loopbaan wordt gewist. </w:t>
      </w:r>
    </w:p>
    <w:p w14:paraId="4D6AC6F2" w14:textId="77777777" w:rsidR="00D4132C" w:rsidRDefault="00D4132C">
      <w:pPr>
        <w:divId w:val="1893466561"/>
        <w:rPr>
          <w:rFonts w:eastAsia="Times New Roman"/>
          <w:lang w:val="nl-NL"/>
        </w:rPr>
      </w:pPr>
      <w:r>
        <w:rPr>
          <w:rFonts w:eastAsia="Times New Roman"/>
          <w:b/>
          <w:bCs/>
          <w:color w:val="FFFFFF"/>
          <w:sz w:val="20"/>
          <w:szCs w:val="20"/>
          <w:shd w:val="clear" w:color="auto" w:fill="1A3C6E"/>
          <w:lang w:val="nl-NL"/>
        </w:rPr>
        <w:t> 31 </w:t>
      </w:r>
      <w:r>
        <w:rPr>
          <w:rFonts w:eastAsia="Times New Roman"/>
          <w:lang w:val="nl-NL"/>
        </w:rPr>
        <w:t xml:space="preserve"> </w:t>
      </w:r>
      <w:r>
        <w:rPr>
          <w:rStyle w:val="actor-naam1"/>
          <w:rFonts w:eastAsia="Times New Roman"/>
          <w:lang w:val="nl-NL"/>
        </w:rPr>
        <w:t>Sociale Verzekeringsbank (SVB) met Bureau voor Belgische Zaken (BBZ)</w:t>
      </w:r>
      <w:r>
        <w:rPr>
          <w:rFonts w:eastAsia="Times New Roman"/>
          <w:lang w:val="nl-NL"/>
        </w:rPr>
        <w:br/>
        <w:t>Uitvoerder van de Nederlandse volksverzekeringen, met een gespecialiseerd bemiddelingsloket voor grensarbeiders.</w:t>
      </w:r>
      <w:r>
        <w:rPr>
          <w:rFonts w:eastAsia="Times New Roman"/>
          <w:lang w:val="nl-NL"/>
        </w:rPr>
        <w:br/>
      </w:r>
      <w:r>
        <w:rPr>
          <w:rStyle w:val="actor-rol1"/>
          <w:rFonts w:eastAsia="Times New Roman"/>
          <w:lang w:val="nl-NL"/>
        </w:rPr>
        <w:t>Rol in dit dossier:</w:t>
      </w:r>
      <w:r>
        <w:rPr>
          <w:rFonts w:eastAsia="Times New Roman"/>
          <w:lang w:val="nl-NL"/>
        </w:rPr>
        <w:t xml:space="preserve"> Kent de kinderbijslag toe aan de vader omdat de moeder in België werkt, en activeert daarmee het kindgebonden budget. Het BBZ bemiddelt tussen RIZIV en UWV, maar kan niets afdwingen. De bemiddelingsrol wordt beëindigd zonder resultaat. </w:t>
      </w:r>
    </w:p>
    <w:p w14:paraId="145F058A" w14:textId="77777777" w:rsidR="00D4132C" w:rsidRDefault="00D4132C">
      <w:pPr>
        <w:divId w:val="1249735870"/>
        <w:rPr>
          <w:rFonts w:eastAsia="Times New Roman"/>
          <w:lang w:val="nl-NL"/>
        </w:rPr>
      </w:pPr>
      <w:r>
        <w:rPr>
          <w:rFonts w:eastAsia="Times New Roman"/>
          <w:b/>
          <w:bCs/>
          <w:color w:val="FFFFFF"/>
          <w:sz w:val="20"/>
          <w:szCs w:val="20"/>
          <w:shd w:val="clear" w:color="auto" w:fill="1A3C6E"/>
          <w:lang w:val="nl-NL"/>
        </w:rPr>
        <w:t> 32 </w:t>
      </w:r>
      <w:r>
        <w:rPr>
          <w:rFonts w:eastAsia="Times New Roman"/>
          <w:lang w:val="nl-NL"/>
        </w:rPr>
        <w:t xml:space="preserve"> </w:t>
      </w:r>
      <w:r>
        <w:rPr>
          <w:rStyle w:val="actor-naam1"/>
          <w:rFonts w:eastAsia="Times New Roman"/>
          <w:lang w:val="nl-NL"/>
        </w:rPr>
        <w:t>Belastingdienst (inclusief Dienst Toeslagen)</w:t>
      </w:r>
      <w:r>
        <w:rPr>
          <w:rFonts w:eastAsia="Times New Roman"/>
          <w:lang w:val="nl-NL"/>
        </w:rPr>
        <w:br/>
        <w:t>De Nederlandse rijksbelastingdienst voor heffing van inkomstenbelasting en premies, en uitbetaling van inkomensafhankelijke toeslagen.</w:t>
      </w:r>
      <w:r>
        <w:rPr>
          <w:rFonts w:eastAsia="Times New Roman"/>
          <w:lang w:val="nl-NL"/>
        </w:rPr>
        <w:br/>
      </w:r>
      <w:r>
        <w:rPr>
          <w:rStyle w:val="actor-rol1"/>
          <w:rFonts w:eastAsia="Times New Roman"/>
          <w:lang w:val="nl-NL"/>
        </w:rPr>
        <w:t>Rol in dit dossier:</w:t>
      </w:r>
      <w:r>
        <w:rPr>
          <w:rFonts w:eastAsia="Times New Roman"/>
          <w:lang w:val="nl-NL"/>
        </w:rPr>
        <w:t xml:space="preserve"> Het online aangifteportaal is gebouwd voor een huishouden met Nederlands belastbaar inkomen. Een grensarbeidershuishouden met buitenlands inkomen produceert een nulresultaat. De zorgtoeslag blijft op nul door de RIV-blokkade; huurtoeslag en kindgebonden budget worden deels toegekend. </w:t>
      </w:r>
    </w:p>
    <w:p w14:paraId="1C6432FC" w14:textId="77777777" w:rsidR="00D4132C" w:rsidRDefault="00D4132C">
      <w:pPr>
        <w:divId w:val="1177572037"/>
        <w:rPr>
          <w:rFonts w:eastAsia="Times New Roman"/>
          <w:lang w:val="nl-NL"/>
        </w:rPr>
      </w:pPr>
      <w:r>
        <w:rPr>
          <w:rFonts w:eastAsia="Times New Roman"/>
          <w:b/>
          <w:bCs/>
          <w:color w:val="FFFFFF"/>
          <w:sz w:val="20"/>
          <w:szCs w:val="20"/>
          <w:shd w:val="clear" w:color="auto" w:fill="1A3C6E"/>
          <w:lang w:val="nl-NL"/>
        </w:rPr>
        <w:t> 33 </w:t>
      </w:r>
      <w:r>
        <w:rPr>
          <w:rFonts w:eastAsia="Times New Roman"/>
          <w:lang w:val="nl-NL"/>
        </w:rPr>
        <w:t xml:space="preserve"> </w:t>
      </w:r>
      <w:r>
        <w:rPr>
          <w:rStyle w:val="actor-naam1"/>
          <w:rFonts w:eastAsia="Times New Roman"/>
          <w:lang w:val="nl-NL"/>
        </w:rPr>
        <w:t>ING Nederland</w:t>
      </w:r>
      <w:r>
        <w:rPr>
          <w:rFonts w:eastAsia="Times New Roman"/>
          <w:lang w:val="nl-NL"/>
        </w:rPr>
        <w:br/>
      </w:r>
      <w:r>
        <w:rPr>
          <w:rFonts w:eastAsia="Times New Roman"/>
          <w:lang w:val="nl-NL"/>
        </w:rPr>
        <w:t>Commerciële huisbank.</w:t>
      </w:r>
      <w:r>
        <w:rPr>
          <w:rFonts w:eastAsia="Times New Roman"/>
          <w:lang w:val="nl-NL"/>
        </w:rPr>
        <w:br/>
      </w:r>
      <w:r>
        <w:rPr>
          <w:rStyle w:val="actor-rol1"/>
          <w:rFonts w:eastAsia="Times New Roman"/>
          <w:lang w:val="nl-NL"/>
        </w:rPr>
        <w:t>Rol in dit dossier:</w:t>
      </w:r>
      <w:r>
        <w:rPr>
          <w:rFonts w:eastAsia="Times New Roman"/>
          <w:lang w:val="nl-NL"/>
        </w:rPr>
        <w:t xml:space="preserve"> Biedt een betalingsregeling voor de opgelopen roodstand en creditcardschuld (ca. € 6.708 totaal), met strikte bancaire beperkingen. De bank wordt de facto schuldeiser van de falende verzorgingsstaat. </w:t>
      </w:r>
    </w:p>
    <w:p w14:paraId="4B04BBB2" w14:textId="77777777" w:rsidR="00D4132C" w:rsidRDefault="00D4132C">
      <w:pPr>
        <w:divId w:val="2029596870"/>
        <w:rPr>
          <w:rFonts w:eastAsia="Times New Roman"/>
          <w:lang w:val="nl-NL"/>
        </w:rPr>
      </w:pPr>
      <w:r>
        <w:rPr>
          <w:rFonts w:eastAsia="Times New Roman"/>
          <w:b/>
          <w:bCs/>
          <w:color w:val="FFFFFF"/>
          <w:sz w:val="20"/>
          <w:szCs w:val="20"/>
          <w:shd w:val="clear" w:color="auto" w:fill="1A3C6E"/>
          <w:lang w:val="nl-NL"/>
        </w:rPr>
        <w:t> 34 </w:t>
      </w:r>
      <w:r>
        <w:rPr>
          <w:rFonts w:eastAsia="Times New Roman"/>
          <w:lang w:val="nl-NL"/>
        </w:rPr>
        <w:t xml:space="preserve"> </w:t>
      </w:r>
      <w:r>
        <w:rPr>
          <w:rStyle w:val="actor-naam1"/>
          <w:rFonts w:eastAsia="Times New Roman"/>
          <w:lang w:val="nl-NL"/>
        </w:rPr>
        <w:t>Vattenfall</w:t>
      </w:r>
      <w:r>
        <w:rPr>
          <w:rFonts w:eastAsia="Times New Roman"/>
          <w:lang w:val="nl-NL"/>
        </w:rPr>
        <w:br/>
        <w:t>Commerciële energieleverancier.</w:t>
      </w:r>
      <w:r>
        <w:rPr>
          <w:rFonts w:eastAsia="Times New Roman"/>
          <w:lang w:val="nl-NL"/>
        </w:rPr>
        <w:br/>
      </w:r>
      <w:r>
        <w:rPr>
          <w:rStyle w:val="actor-rol1"/>
          <w:rFonts w:eastAsia="Times New Roman"/>
          <w:lang w:val="nl-NL"/>
        </w:rPr>
        <w:t>Rol in dit dossier:</w:t>
      </w:r>
      <w:r>
        <w:rPr>
          <w:rFonts w:eastAsia="Times New Roman"/>
          <w:lang w:val="nl-NL"/>
        </w:rPr>
        <w:t xml:space="preserve"> Eist een medische verklaring van een onafhankelijke Nederlandse arts voor de status "medisch kwetsbare consument". Die eis is onuitvoerbaar voor een grensarbeider. Na maanden geeft de leverancier toe dat de eis onterecht was en verwijst door naar de netbeheerder. </w:t>
      </w:r>
    </w:p>
    <w:p w14:paraId="0FA186D1" w14:textId="77777777" w:rsidR="00D4132C" w:rsidRDefault="00D4132C">
      <w:pPr>
        <w:divId w:val="1030840990"/>
        <w:rPr>
          <w:rFonts w:eastAsia="Times New Roman"/>
          <w:lang w:val="nl-NL"/>
        </w:rPr>
      </w:pPr>
      <w:r>
        <w:rPr>
          <w:rFonts w:eastAsia="Times New Roman"/>
          <w:b/>
          <w:bCs/>
          <w:color w:val="FFFFFF"/>
          <w:sz w:val="20"/>
          <w:szCs w:val="20"/>
          <w:shd w:val="clear" w:color="auto" w:fill="1A3C6E"/>
          <w:lang w:val="nl-NL"/>
        </w:rPr>
        <w:t> 35 </w:t>
      </w:r>
      <w:r>
        <w:rPr>
          <w:rFonts w:eastAsia="Times New Roman"/>
          <w:lang w:val="nl-NL"/>
        </w:rPr>
        <w:t xml:space="preserve"> </w:t>
      </w:r>
      <w:r>
        <w:rPr>
          <w:rStyle w:val="actor-naam1"/>
          <w:rFonts w:eastAsia="Times New Roman"/>
          <w:lang w:val="nl-NL"/>
        </w:rPr>
        <w:t>Stedin</w:t>
      </w:r>
      <w:r>
        <w:rPr>
          <w:rFonts w:eastAsia="Times New Roman"/>
          <w:lang w:val="nl-NL"/>
        </w:rPr>
        <w:br/>
        <w:t>Regionale netbeheerder voor gas en elektriciteit in Zeeland.</w:t>
      </w:r>
      <w:r>
        <w:rPr>
          <w:rFonts w:eastAsia="Times New Roman"/>
          <w:lang w:val="nl-NL"/>
        </w:rPr>
        <w:br/>
      </w:r>
      <w:r>
        <w:rPr>
          <w:rStyle w:val="actor-rol1"/>
          <w:rFonts w:eastAsia="Times New Roman"/>
          <w:lang w:val="nl-NL"/>
        </w:rPr>
        <w:t>Rol in dit dossier:</w:t>
      </w:r>
      <w:r>
        <w:rPr>
          <w:rFonts w:eastAsia="Times New Roman"/>
          <w:lang w:val="nl-NL"/>
        </w:rPr>
        <w:t xml:space="preserve"> Verantwoordelijk voor de fysieke leverings- en afsluitgarantie. Er bestaat geen automatische datadoorgifte tussen Vattenfall en Stedin: de patiënt moet de volledige medische bewijslast opnieuw opbouwen bij deze nieuwe private partij. </w:t>
      </w:r>
    </w:p>
    <w:p w14:paraId="42BDA9A9" w14:textId="77777777" w:rsidR="00D4132C" w:rsidRDefault="00D4132C">
      <w:pPr>
        <w:divId w:val="1605847053"/>
        <w:rPr>
          <w:rFonts w:eastAsia="Times New Roman"/>
          <w:lang w:val="nl-NL"/>
        </w:rPr>
      </w:pPr>
      <w:r>
        <w:rPr>
          <w:rFonts w:eastAsia="Times New Roman"/>
          <w:b/>
          <w:bCs/>
          <w:color w:val="FFFFFF"/>
          <w:sz w:val="20"/>
          <w:szCs w:val="20"/>
          <w:shd w:val="clear" w:color="auto" w:fill="1A3C6E"/>
          <w:lang w:val="nl-NL"/>
        </w:rPr>
        <w:t> 36 </w:t>
      </w:r>
      <w:r>
        <w:rPr>
          <w:rFonts w:eastAsia="Times New Roman"/>
          <w:lang w:val="nl-NL"/>
        </w:rPr>
        <w:t xml:space="preserve"> </w:t>
      </w:r>
      <w:r>
        <w:rPr>
          <w:rStyle w:val="actor-naam1"/>
          <w:rFonts w:eastAsia="Times New Roman"/>
          <w:lang w:val="nl-NL"/>
        </w:rPr>
        <w:t>Gemeente Hulst (inclusief Stichting Hulst voor Elkaar)</w:t>
      </w:r>
      <w:r>
        <w:rPr>
          <w:rFonts w:eastAsia="Times New Roman"/>
          <w:lang w:val="nl-NL"/>
        </w:rPr>
        <w:br/>
      </w:r>
      <w:r>
        <w:rPr>
          <w:rFonts w:eastAsia="Times New Roman"/>
          <w:lang w:val="nl-NL"/>
        </w:rPr>
        <w:t>Nederlandse grensgemeente en haar uitvoeringsorganisatie voor het sociaal domein (Wmo, Jeugdwet, Participatiewet).</w:t>
      </w:r>
      <w:r>
        <w:rPr>
          <w:rFonts w:eastAsia="Times New Roman"/>
          <w:lang w:val="nl-NL"/>
        </w:rPr>
        <w:br/>
      </w:r>
      <w:r>
        <w:rPr>
          <w:rStyle w:val="actor-rol1"/>
          <w:rFonts w:eastAsia="Times New Roman"/>
          <w:lang w:val="nl-NL"/>
        </w:rPr>
        <w:t>Rol in dit dossier:</w:t>
      </w:r>
      <w:r>
        <w:rPr>
          <w:rFonts w:eastAsia="Times New Roman"/>
          <w:lang w:val="nl-NL"/>
        </w:rPr>
        <w:t xml:space="preserve"> E-mails en AVG-inzageverzoeken via persoonlijke adressen binnen het gemeentedomein worden structureel gefilterd. Alleen de algemene info-adressen staan open voor inkomende correspondentie. Berichten via de persoonlijke adressen expireren zonder inhoudelijke behandeling. De gemeente weigert een administratieve overname van de Europese gehandicaptenparkeerkaart en eist een nie</w:t>
      </w:r>
      <w:r>
        <w:rPr>
          <w:rFonts w:eastAsia="Times New Roman"/>
          <w:lang w:val="nl-NL"/>
        </w:rPr>
        <w:t xml:space="preserve">uwe lokale keuring. </w:t>
      </w:r>
    </w:p>
    <w:p w14:paraId="012298E8" w14:textId="77777777" w:rsidR="00D4132C" w:rsidRDefault="00D4132C">
      <w:pPr>
        <w:divId w:val="929041097"/>
        <w:rPr>
          <w:rFonts w:eastAsia="Times New Roman"/>
          <w:lang w:val="nl-NL"/>
        </w:rPr>
      </w:pPr>
      <w:r>
        <w:rPr>
          <w:rFonts w:eastAsia="Times New Roman"/>
          <w:b/>
          <w:bCs/>
          <w:color w:val="FFFFFF"/>
          <w:sz w:val="20"/>
          <w:szCs w:val="20"/>
          <w:shd w:val="clear" w:color="auto" w:fill="1A3C6E"/>
          <w:lang w:val="nl-NL"/>
        </w:rPr>
        <w:t> 37 </w:t>
      </w:r>
      <w:r>
        <w:rPr>
          <w:rFonts w:eastAsia="Times New Roman"/>
          <w:lang w:val="nl-NL"/>
        </w:rPr>
        <w:t xml:space="preserve"> </w:t>
      </w:r>
      <w:r>
        <w:rPr>
          <w:rStyle w:val="actor-naam1"/>
          <w:rFonts w:eastAsia="Times New Roman"/>
          <w:lang w:val="nl-NL"/>
        </w:rPr>
        <w:t>Reizen door Zeeland</w:t>
      </w:r>
      <w:r>
        <w:rPr>
          <w:rFonts w:eastAsia="Times New Roman"/>
          <w:lang w:val="nl-NL"/>
        </w:rPr>
        <w:br/>
        <w:t>Regionale vervoerscentrale voor Wmo-vervoer.</w:t>
      </w:r>
      <w:r>
        <w:rPr>
          <w:rFonts w:eastAsia="Times New Roman"/>
          <w:lang w:val="nl-NL"/>
        </w:rPr>
        <w:br/>
      </w:r>
      <w:r>
        <w:rPr>
          <w:rStyle w:val="actor-rol1"/>
          <w:rFonts w:eastAsia="Times New Roman"/>
          <w:lang w:val="nl-NL"/>
        </w:rPr>
        <w:t>Rol in dit dossier:</w:t>
      </w:r>
      <w:r>
        <w:rPr>
          <w:rFonts w:eastAsia="Times New Roman"/>
          <w:lang w:val="nl-NL"/>
        </w:rPr>
        <w:t xml:space="preserve"> Weigert ritten naar Belgische overheidsinstanties (bijv. FOD-keuring), maar accepteert ritten naar academische ziekenhuizen over de grens. Het systeem onderscheidt op bestemming, niet op afstand. De incassotermijn houdt geen rekening met het loonbetalingspatroon van grensarbeiders. </w:t>
      </w:r>
    </w:p>
    <w:p w14:paraId="2750ADF6" w14:textId="77777777" w:rsidR="00D4132C" w:rsidRDefault="00D4132C">
      <w:pPr>
        <w:pStyle w:val="Kop4"/>
        <w:divId w:val="1950548815"/>
        <w:rPr>
          <w:rFonts w:eastAsia="Times New Roman"/>
          <w:lang w:val="nl-NL"/>
        </w:rPr>
      </w:pPr>
      <w:r>
        <w:rPr>
          <w:rFonts w:eastAsia="Times New Roman"/>
          <w:lang w:val="nl-NL"/>
        </w:rPr>
        <w:t>Toezicht</w:t>
      </w:r>
    </w:p>
    <w:p w14:paraId="5D2E7A40" w14:textId="77777777" w:rsidR="00D4132C" w:rsidRDefault="00D4132C">
      <w:pPr>
        <w:divId w:val="1481113607"/>
        <w:rPr>
          <w:rFonts w:eastAsia="Times New Roman"/>
          <w:lang w:val="nl-NL"/>
        </w:rPr>
      </w:pPr>
      <w:r>
        <w:rPr>
          <w:rFonts w:eastAsia="Times New Roman"/>
          <w:b/>
          <w:bCs/>
          <w:color w:val="FFFFFF"/>
          <w:sz w:val="20"/>
          <w:szCs w:val="20"/>
          <w:shd w:val="clear" w:color="auto" w:fill="1A3C6E"/>
          <w:lang w:val="nl-NL"/>
        </w:rPr>
        <w:t> 38 </w:t>
      </w:r>
      <w:r>
        <w:rPr>
          <w:rFonts w:eastAsia="Times New Roman"/>
          <w:lang w:val="nl-NL"/>
        </w:rPr>
        <w:t xml:space="preserve"> </w:t>
      </w:r>
      <w:r>
        <w:rPr>
          <w:rStyle w:val="actor-naam1"/>
          <w:rFonts w:eastAsia="Times New Roman"/>
          <w:lang w:val="nl-NL"/>
        </w:rPr>
        <w:t>De Nationale Ombudsman (NL)</w:t>
      </w:r>
      <w:r>
        <w:rPr>
          <w:rFonts w:eastAsia="Times New Roman"/>
          <w:lang w:val="nl-NL"/>
        </w:rPr>
        <w:br/>
        <w:t>Onafhankelijk Hoog College van Staat dat het handelen van Nederlandse overheidsinstanties toetst.</w:t>
      </w:r>
      <w:r>
        <w:rPr>
          <w:rFonts w:eastAsia="Times New Roman"/>
          <w:lang w:val="nl-NL"/>
        </w:rPr>
        <w:br/>
      </w:r>
      <w:r>
        <w:rPr>
          <w:rStyle w:val="actor-rol1"/>
          <w:rFonts w:eastAsia="Times New Roman"/>
          <w:lang w:val="nl-NL"/>
        </w:rPr>
        <w:t>Rol in dit dossier:</w:t>
      </w:r>
      <w:r>
        <w:rPr>
          <w:rFonts w:eastAsia="Times New Roman"/>
          <w:lang w:val="nl-NL"/>
        </w:rPr>
        <w:t xml:space="preserve"> Registreert de klacht, meldt capaciteitsproblemen en weigert actieve tussenkomst zolang er bezwaar- of beroepsprocedures lopen. Sluit het dossier definitief en registreert het als passief signaal. </w:t>
      </w:r>
    </w:p>
    <w:p w14:paraId="5B14E452" w14:textId="77777777" w:rsidR="00D4132C" w:rsidRDefault="00D4132C">
      <w:pPr>
        <w:divId w:val="510950204"/>
        <w:rPr>
          <w:rFonts w:eastAsia="Times New Roman"/>
          <w:lang w:val="nl-NL"/>
        </w:rPr>
      </w:pPr>
      <w:r>
        <w:rPr>
          <w:rFonts w:eastAsia="Times New Roman"/>
          <w:b/>
          <w:bCs/>
          <w:color w:val="FFFFFF"/>
          <w:sz w:val="20"/>
          <w:szCs w:val="20"/>
          <w:shd w:val="clear" w:color="auto" w:fill="1A3C6E"/>
          <w:lang w:val="nl-NL"/>
        </w:rPr>
        <w:t> 39 </w:t>
      </w:r>
      <w:r>
        <w:rPr>
          <w:rFonts w:eastAsia="Times New Roman"/>
          <w:lang w:val="nl-NL"/>
        </w:rPr>
        <w:t xml:space="preserve"> </w:t>
      </w:r>
      <w:r>
        <w:rPr>
          <w:rStyle w:val="actor-naam1"/>
          <w:rFonts w:eastAsia="Times New Roman"/>
          <w:lang w:val="nl-NL"/>
        </w:rPr>
        <w:t>Zorginstituut Nederland (ZIN) — toezicht</w:t>
      </w:r>
      <w:r>
        <w:rPr>
          <w:rFonts w:eastAsia="Times New Roman"/>
          <w:lang w:val="nl-NL"/>
        </w:rPr>
        <w:br/>
        <w:t>Houdt systeemtoezicht op de rechtmatige uitvoering van de Zorgverzekeringswet.</w:t>
      </w:r>
      <w:r>
        <w:rPr>
          <w:rFonts w:eastAsia="Times New Roman"/>
          <w:lang w:val="nl-NL"/>
        </w:rPr>
        <w:br/>
      </w:r>
      <w:r>
        <w:rPr>
          <w:rStyle w:val="actor-rol1"/>
          <w:rFonts w:eastAsia="Times New Roman"/>
          <w:lang w:val="nl-NL"/>
        </w:rPr>
        <w:t>Rol in dit dossier:</w:t>
      </w:r>
      <w:r>
        <w:rPr>
          <w:rFonts w:eastAsia="Times New Roman"/>
          <w:lang w:val="nl-NL"/>
        </w:rPr>
        <w:t xml:space="preserve"> De instantie die het RIV-register beheert, verklaart geen inzage te hebben in individuele persoonsgegevens en weigert het register te controleren. Driehoek CZ, CAK en ZIN blijft gesloten. </w:t>
      </w:r>
    </w:p>
    <w:p w14:paraId="4B87F1B5" w14:textId="77777777" w:rsidR="00D4132C" w:rsidRDefault="00D4132C">
      <w:pPr>
        <w:pStyle w:val="Kop4"/>
        <w:divId w:val="1950548815"/>
        <w:rPr>
          <w:rFonts w:eastAsia="Times New Roman"/>
          <w:lang w:val="nl-NL"/>
        </w:rPr>
      </w:pPr>
      <w:r>
        <w:rPr>
          <w:rFonts w:eastAsia="Times New Roman"/>
          <w:lang w:val="nl-NL"/>
        </w:rPr>
        <w:t>Politiek</w:t>
      </w:r>
    </w:p>
    <w:p w14:paraId="39509761" w14:textId="77777777" w:rsidR="00D4132C" w:rsidRDefault="00D4132C">
      <w:pPr>
        <w:divId w:val="1598053162"/>
        <w:rPr>
          <w:rFonts w:eastAsia="Times New Roman"/>
          <w:lang w:val="nl-NL"/>
        </w:rPr>
      </w:pPr>
      <w:r>
        <w:rPr>
          <w:rFonts w:eastAsia="Times New Roman"/>
          <w:b/>
          <w:bCs/>
          <w:color w:val="FFFFFF"/>
          <w:sz w:val="20"/>
          <w:szCs w:val="20"/>
          <w:shd w:val="clear" w:color="auto" w:fill="1A3C6E"/>
          <w:lang w:val="nl-NL"/>
        </w:rPr>
        <w:t> 40 </w:t>
      </w:r>
      <w:r>
        <w:rPr>
          <w:rFonts w:eastAsia="Times New Roman"/>
          <w:lang w:val="nl-NL"/>
        </w:rPr>
        <w:t xml:space="preserve"> </w:t>
      </w:r>
      <w:r>
        <w:rPr>
          <w:rStyle w:val="actor-naam1"/>
          <w:rFonts w:eastAsia="Times New Roman"/>
          <w:lang w:val="nl-NL"/>
        </w:rPr>
        <w:t>Tweede Kamer — Vaste Commissie SZW</w:t>
      </w:r>
      <w:r>
        <w:rPr>
          <w:rFonts w:eastAsia="Times New Roman"/>
          <w:lang w:val="nl-NL"/>
        </w:rPr>
        <w:br/>
        <w:t>De parlementaire commissie die de Nederlandse sociale zekerheid controleert.</w:t>
      </w:r>
      <w:r>
        <w:rPr>
          <w:rFonts w:eastAsia="Times New Roman"/>
          <w:lang w:val="nl-NL"/>
        </w:rPr>
        <w:br/>
      </w:r>
      <w:r>
        <w:rPr>
          <w:rStyle w:val="actor-rol1"/>
          <w:rFonts w:eastAsia="Times New Roman"/>
          <w:lang w:val="nl-NL"/>
        </w:rPr>
        <w:t>Rol in dit dossier:</w:t>
      </w:r>
      <w:r>
        <w:rPr>
          <w:rFonts w:eastAsia="Times New Roman"/>
          <w:lang w:val="nl-NL"/>
        </w:rPr>
        <w:t xml:space="preserve"> Registreert de brandbrief formeel en parkeert het dossier voor een commissiedebat. Sluit individuele behandeling uitdrukkelijk uit. </w:t>
      </w:r>
    </w:p>
    <w:p w14:paraId="63CC29EB" w14:textId="77777777" w:rsidR="00D4132C" w:rsidRDefault="00D4132C">
      <w:pPr>
        <w:divId w:val="1788936566"/>
        <w:rPr>
          <w:rFonts w:eastAsia="Times New Roman"/>
          <w:lang w:val="nl-NL"/>
        </w:rPr>
      </w:pPr>
      <w:r>
        <w:rPr>
          <w:rFonts w:eastAsia="Times New Roman"/>
          <w:b/>
          <w:bCs/>
          <w:color w:val="FFFFFF"/>
          <w:sz w:val="20"/>
          <w:szCs w:val="20"/>
          <w:shd w:val="clear" w:color="auto" w:fill="1A3C6E"/>
          <w:lang w:val="nl-NL"/>
        </w:rPr>
        <w:t> 41 </w:t>
      </w:r>
      <w:r>
        <w:rPr>
          <w:rFonts w:eastAsia="Times New Roman"/>
          <w:lang w:val="nl-NL"/>
        </w:rPr>
        <w:t xml:space="preserve"> </w:t>
      </w:r>
      <w:r>
        <w:rPr>
          <w:rStyle w:val="actor-naam1"/>
          <w:rFonts w:eastAsia="Times New Roman"/>
          <w:lang w:val="nl-NL"/>
        </w:rPr>
        <w:t>Nederlandse Politieke Partijen</w:t>
      </w:r>
      <w:r>
        <w:rPr>
          <w:rFonts w:eastAsia="Times New Roman"/>
          <w:lang w:val="nl-NL"/>
        </w:rPr>
        <w:br/>
        <w:t>De volksvertegenwoordigende partijen in het Nederlandse parlement.</w:t>
      </w:r>
      <w:r>
        <w:rPr>
          <w:rFonts w:eastAsia="Times New Roman"/>
          <w:lang w:val="nl-NL"/>
        </w:rPr>
        <w:br/>
      </w:r>
      <w:r>
        <w:rPr>
          <w:rStyle w:val="actor-rol1"/>
          <w:rFonts w:eastAsia="Times New Roman"/>
          <w:lang w:val="nl-NL"/>
        </w:rPr>
        <w:t>Rol in dit dossier:</w:t>
      </w:r>
      <w:r>
        <w:rPr>
          <w:rFonts w:eastAsia="Times New Roman"/>
          <w:lang w:val="nl-NL"/>
        </w:rPr>
        <w:t xml:space="preserve"> Regeringspartijen verwijzen naar de Nationale Ombudsman. Oppositiepartijen sturen het dossier naar beleidsmedewerkers. Geen enkele partij activeert een parlementair instrument. </w:t>
      </w:r>
    </w:p>
    <w:p w14:paraId="2A7119BA" w14:textId="77777777" w:rsidR="00D4132C" w:rsidRDefault="00D4132C">
      <w:pPr>
        <w:pStyle w:val="Kop4"/>
        <w:divId w:val="1950548815"/>
        <w:rPr>
          <w:rFonts w:eastAsia="Times New Roman"/>
          <w:lang w:val="nl-NL"/>
        </w:rPr>
      </w:pPr>
      <w:r>
        <w:rPr>
          <w:rFonts w:eastAsia="Times New Roman"/>
          <w:lang w:val="nl-NL"/>
        </w:rPr>
        <w:t>Symboliek</w:t>
      </w:r>
    </w:p>
    <w:p w14:paraId="4FF4C9FD" w14:textId="77777777" w:rsidR="00D4132C" w:rsidRDefault="00D4132C">
      <w:pPr>
        <w:divId w:val="526259367"/>
        <w:rPr>
          <w:rFonts w:eastAsia="Times New Roman"/>
          <w:lang w:val="nl-NL"/>
        </w:rPr>
      </w:pPr>
      <w:r>
        <w:rPr>
          <w:rFonts w:eastAsia="Times New Roman"/>
          <w:b/>
          <w:bCs/>
          <w:color w:val="FFFFFF"/>
          <w:sz w:val="20"/>
          <w:szCs w:val="20"/>
          <w:shd w:val="clear" w:color="auto" w:fill="1A3C6E"/>
          <w:lang w:val="nl-NL"/>
        </w:rPr>
        <w:t> 42 </w:t>
      </w:r>
      <w:r>
        <w:rPr>
          <w:rFonts w:eastAsia="Times New Roman"/>
          <w:lang w:val="nl-NL"/>
        </w:rPr>
        <w:t xml:space="preserve"> </w:t>
      </w:r>
      <w:r>
        <w:rPr>
          <w:rStyle w:val="actor-naam1"/>
          <w:rFonts w:eastAsia="Times New Roman"/>
          <w:lang w:val="nl-NL"/>
        </w:rPr>
        <w:t>Koninklijk Huis</w:t>
      </w:r>
      <w:r>
        <w:rPr>
          <w:rFonts w:eastAsia="Times New Roman"/>
          <w:lang w:val="nl-NL"/>
        </w:rPr>
        <w:br/>
        <w:t>Het constitutionele ambt van het Nederlandse staatshoofd.</w:t>
      </w:r>
      <w:r>
        <w:rPr>
          <w:rFonts w:eastAsia="Times New Roman"/>
          <w:lang w:val="nl-NL"/>
        </w:rPr>
        <w:br/>
      </w:r>
      <w:r>
        <w:rPr>
          <w:rStyle w:val="actor-rol1"/>
          <w:rFonts w:eastAsia="Times New Roman"/>
          <w:lang w:val="nl-NL"/>
        </w:rPr>
        <w:t>Rol in dit dossier:</w:t>
      </w:r>
      <w:r>
        <w:rPr>
          <w:rFonts w:eastAsia="Times New Roman"/>
          <w:lang w:val="nl-NL"/>
        </w:rPr>
        <w:t xml:space="preserve"> Kabinet bevestigt de onmogelijkheid tot interventie en biedt aan het verzoekschrift door te geleiden naar de bevoegde minister. De nationale escalatieladder is uitgeput zonder inhoudelijke oplossing. </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7C8ABAC3" w14:textId="77777777">
        <w:trPr>
          <w:divId w:val="1950548815"/>
        </w:trPr>
        <w:tc>
          <w:tcPr>
            <w:tcW w:w="0" w:type="auto"/>
            <w:tcBorders>
              <w:top w:val="single" w:sz="6" w:space="0" w:color="D5D0C5"/>
              <w:left w:val="single" w:sz="36" w:space="0" w:color="0D7377"/>
              <w:bottom w:val="single" w:sz="6" w:space="0" w:color="D5D0C5"/>
              <w:right w:val="single" w:sz="6" w:space="0" w:color="D5D0C5"/>
            </w:tcBorders>
            <w:shd w:val="clear" w:color="auto" w:fill="EAF4F4"/>
            <w:tcMar>
              <w:top w:w="160" w:type="dxa"/>
              <w:left w:w="240" w:type="dxa"/>
              <w:bottom w:w="160" w:type="dxa"/>
              <w:right w:w="240" w:type="dxa"/>
            </w:tcMar>
            <w:hideMark/>
          </w:tcPr>
          <w:p w14:paraId="7CF5CB71" w14:textId="77777777" w:rsidR="00D4132C" w:rsidRDefault="00D4132C">
            <w:pPr>
              <w:spacing w:before="240" w:after="240"/>
              <w:rPr>
                <w:rFonts w:eastAsia="Times New Roman"/>
                <w:sz w:val="21"/>
                <w:szCs w:val="21"/>
              </w:rPr>
            </w:pPr>
            <w:r>
              <w:rPr>
                <w:rStyle w:val="Zwaar"/>
                <w:rFonts w:eastAsia="Times New Roman"/>
                <w:sz w:val="21"/>
                <w:szCs w:val="21"/>
              </w:rPr>
              <w:t>EU-BUITENLAAG</w:t>
            </w:r>
          </w:p>
        </w:tc>
      </w:tr>
    </w:tbl>
    <w:p w14:paraId="712BCFD6" w14:textId="77777777" w:rsidR="00D4132C" w:rsidRDefault="00D4132C">
      <w:pPr>
        <w:pStyle w:val="Kop4"/>
        <w:divId w:val="1950548815"/>
        <w:rPr>
          <w:rFonts w:eastAsia="Times New Roman"/>
          <w:lang w:val="nl-NL"/>
        </w:rPr>
      </w:pPr>
      <w:r>
        <w:rPr>
          <w:rFonts w:eastAsia="Times New Roman"/>
          <w:lang w:val="nl-NL"/>
        </w:rPr>
        <w:t>Instellingen</w:t>
      </w:r>
    </w:p>
    <w:p w14:paraId="38D12E77" w14:textId="77777777" w:rsidR="00D4132C" w:rsidRDefault="00D4132C">
      <w:pPr>
        <w:divId w:val="617565024"/>
        <w:rPr>
          <w:rFonts w:eastAsia="Times New Roman"/>
          <w:lang w:val="nl-NL"/>
        </w:rPr>
      </w:pPr>
      <w:r>
        <w:rPr>
          <w:rFonts w:eastAsia="Times New Roman"/>
          <w:b/>
          <w:bCs/>
          <w:color w:val="FFFFFF"/>
          <w:sz w:val="20"/>
          <w:szCs w:val="20"/>
          <w:shd w:val="clear" w:color="auto" w:fill="0D7377"/>
          <w:lang w:val="nl-NL"/>
        </w:rPr>
        <w:t> 43 </w:t>
      </w:r>
      <w:r>
        <w:rPr>
          <w:rFonts w:eastAsia="Times New Roman"/>
          <w:lang w:val="nl-NL"/>
        </w:rPr>
        <w:t xml:space="preserve"> </w:t>
      </w:r>
      <w:r>
        <w:rPr>
          <w:rStyle w:val="actor-naam1"/>
          <w:rFonts w:eastAsia="Times New Roman"/>
          <w:lang w:val="nl-NL"/>
        </w:rPr>
        <w:t>Europese Commissie — DG EMPL</w:t>
      </w:r>
      <w:r>
        <w:rPr>
          <w:rFonts w:eastAsia="Times New Roman"/>
          <w:lang w:val="nl-NL"/>
        </w:rPr>
        <w:br/>
        <w:t>Het uitvoerend orgaan van de EU dat toeziet op de toepassing van het Unierecht.</w:t>
      </w:r>
      <w:r>
        <w:rPr>
          <w:rFonts w:eastAsia="Times New Roman"/>
          <w:lang w:val="nl-NL"/>
        </w:rPr>
        <w:br/>
      </w:r>
      <w:r>
        <w:rPr>
          <w:rStyle w:val="actor-rol1"/>
          <w:rFonts w:eastAsia="Times New Roman"/>
          <w:lang w:val="nl-NL"/>
        </w:rPr>
        <w:t>Rol in dit dossier:</w:t>
      </w:r>
      <w:r>
        <w:rPr>
          <w:rFonts w:eastAsia="Times New Roman"/>
          <w:lang w:val="nl-NL"/>
        </w:rPr>
        <w:t xml:space="preserve"> Registreert de klacht, voegt meerdere klachten samen, maar heeft geen handhavingsbevoegdheid in individuele gevallen. Kan alleen een inbreukprocedure starten — een traject van jaren. </w:t>
      </w:r>
    </w:p>
    <w:p w14:paraId="4BF07075" w14:textId="77777777" w:rsidR="00D4132C" w:rsidRDefault="00D4132C">
      <w:pPr>
        <w:divId w:val="1233391483"/>
        <w:rPr>
          <w:rFonts w:eastAsia="Times New Roman"/>
          <w:lang w:val="nl-NL"/>
        </w:rPr>
      </w:pPr>
      <w:r>
        <w:rPr>
          <w:rFonts w:eastAsia="Times New Roman"/>
          <w:b/>
          <w:bCs/>
          <w:color w:val="FFFFFF"/>
          <w:sz w:val="20"/>
          <w:szCs w:val="20"/>
          <w:shd w:val="clear" w:color="auto" w:fill="0D7377"/>
          <w:lang w:val="nl-NL"/>
        </w:rPr>
        <w:t> 44 </w:t>
      </w:r>
      <w:r>
        <w:rPr>
          <w:rFonts w:eastAsia="Times New Roman"/>
          <w:lang w:val="nl-NL"/>
        </w:rPr>
        <w:t xml:space="preserve"> </w:t>
      </w:r>
      <w:r>
        <w:rPr>
          <w:rStyle w:val="actor-naam1"/>
          <w:rFonts w:eastAsia="Times New Roman"/>
          <w:lang w:val="nl-NL"/>
        </w:rPr>
        <w:t>Europees Parlement — Commissie Verzoekschriften (PETI)</w:t>
      </w:r>
      <w:r>
        <w:rPr>
          <w:rFonts w:eastAsia="Times New Roman"/>
          <w:lang w:val="nl-NL"/>
        </w:rPr>
        <w:br/>
        <w:t>De commissie die petities van EU-burgers behandelt.</w:t>
      </w:r>
      <w:r>
        <w:rPr>
          <w:rFonts w:eastAsia="Times New Roman"/>
          <w:lang w:val="nl-NL"/>
        </w:rPr>
        <w:br/>
      </w:r>
      <w:r>
        <w:rPr>
          <w:rStyle w:val="actor-rol1"/>
          <w:rFonts w:eastAsia="Times New Roman"/>
          <w:lang w:val="nl-NL"/>
        </w:rPr>
        <w:t>Rol in dit dossier:</w:t>
      </w:r>
      <w:r>
        <w:rPr>
          <w:rFonts w:eastAsia="Times New Roman"/>
          <w:lang w:val="nl-NL"/>
        </w:rPr>
        <w:t xml:space="preserve"> Verklaart een petitie ontvankelijk, publiceert een samenvatting, stelt de petitie open voor medeondertekenaars. Kan echter geen nationale uitvoeringsbesluiten terugdraaien. </w:t>
      </w:r>
    </w:p>
    <w:p w14:paraId="6217218D" w14:textId="77777777" w:rsidR="00D4132C" w:rsidRDefault="00D4132C">
      <w:pPr>
        <w:divId w:val="2062942327"/>
        <w:rPr>
          <w:rFonts w:eastAsia="Times New Roman"/>
          <w:lang w:val="nl-NL"/>
        </w:rPr>
      </w:pPr>
      <w:r>
        <w:rPr>
          <w:rFonts w:eastAsia="Times New Roman"/>
          <w:b/>
          <w:bCs/>
          <w:color w:val="FFFFFF"/>
          <w:sz w:val="20"/>
          <w:szCs w:val="20"/>
          <w:shd w:val="clear" w:color="auto" w:fill="0D7377"/>
          <w:lang w:val="nl-NL"/>
        </w:rPr>
        <w:t> 45 </w:t>
      </w:r>
      <w:r>
        <w:rPr>
          <w:rFonts w:eastAsia="Times New Roman"/>
          <w:lang w:val="nl-NL"/>
        </w:rPr>
        <w:t xml:space="preserve"> </w:t>
      </w:r>
      <w:r>
        <w:rPr>
          <w:rStyle w:val="actor-naam1"/>
          <w:rFonts w:eastAsia="Times New Roman"/>
          <w:lang w:val="nl-NL"/>
        </w:rPr>
        <w:t>Europese Ombudsman</w:t>
      </w:r>
      <w:r>
        <w:rPr>
          <w:rFonts w:eastAsia="Times New Roman"/>
          <w:lang w:val="nl-NL"/>
        </w:rPr>
        <w:br/>
        <w:t>Onafhankelijke klachtenbehandelaar voor EU-instellingen.</w:t>
      </w:r>
      <w:r>
        <w:rPr>
          <w:rFonts w:eastAsia="Times New Roman"/>
          <w:lang w:val="nl-NL"/>
        </w:rPr>
        <w:br/>
      </w:r>
      <w:r>
        <w:rPr>
          <w:rStyle w:val="actor-rol1"/>
          <w:rFonts w:eastAsia="Times New Roman"/>
          <w:lang w:val="nl-NL"/>
        </w:rPr>
        <w:t>Rol in dit dossier:</w:t>
      </w:r>
      <w:r>
        <w:rPr>
          <w:rFonts w:eastAsia="Times New Roman"/>
          <w:lang w:val="nl-NL"/>
        </w:rPr>
        <w:t xml:space="preserve"> Verklaart een klacht over SOLVIT niet-ontvankelijk: SOLVIT is een nationale dienst, geen EU-instelling. Het falen van SOLVIT valt in een jurisdictioneel vacuüm. </w:t>
      </w:r>
    </w:p>
    <w:p w14:paraId="2C6F1164" w14:textId="77777777" w:rsidR="00D4132C" w:rsidRDefault="00D4132C">
      <w:pPr>
        <w:divId w:val="1583292658"/>
        <w:rPr>
          <w:rFonts w:eastAsia="Times New Roman"/>
          <w:lang w:val="nl-NL"/>
        </w:rPr>
      </w:pPr>
      <w:r>
        <w:rPr>
          <w:rFonts w:eastAsia="Times New Roman"/>
          <w:b/>
          <w:bCs/>
          <w:color w:val="FFFFFF"/>
          <w:sz w:val="20"/>
          <w:szCs w:val="20"/>
          <w:shd w:val="clear" w:color="auto" w:fill="0D7377"/>
          <w:lang w:val="nl-NL"/>
        </w:rPr>
        <w:t> 46 </w:t>
      </w:r>
      <w:r>
        <w:rPr>
          <w:rFonts w:eastAsia="Times New Roman"/>
          <w:lang w:val="nl-NL"/>
        </w:rPr>
        <w:t xml:space="preserve"> </w:t>
      </w:r>
      <w:r>
        <w:rPr>
          <w:rStyle w:val="actor-naam1"/>
          <w:rFonts w:eastAsia="Times New Roman"/>
          <w:lang w:val="nl-NL"/>
        </w:rPr>
        <w:t>Europese Raad (EUCO)</w:t>
      </w:r>
      <w:r>
        <w:rPr>
          <w:rFonts w:eastAsia="Times New Roman"/>
          <w:lang w:val="nl-NL"/>
        </w:rPr>
        <w:br/>
        <w:t>Het hoogste politieke orgaan van de EU, gevormd door de staatshoofden en regeringsleiders.</w:t>
      </w:r>
      <w:r>
        <w:rPr>
          <w:rFonts w:eastAsia="Times New Roman"/>
          <w:lang w:val="nl-NL"/>
        </w:rPr>
        <w:br/>
      </w:r>
      <w:r>
        <w:rPr>
          <w:rStyle w:val="actor-rol1"/>
          <w:rFonts w:eastAsia="Times New Roman"/>
          <w:lang w:val="nl-NL"/>
        </w:rPr>
        <w:t>Rol in dit dossier:</w:t>
      </w:r>
      <w:r>
        <w:rPr>
          <w:rFonts w:eastAsia="Times New Roman"/>
          <w:lang w:val="nl-NL"/>
        </w:rPr>
        <w:t xml:space="preserve"> Bepaalt de strategische koers op de lange termijn, maar heeft geen contactmechanisme voor individuele burgers. Is te ver verwijderd van de uitvoeringspraktijk om een rol te spelen. </w:t>
      </w:r>
    </w:p>
    <w:p w14:paraId="3BFAE3C6" w14:textId="77777777" w:rsidR="00D4132C" w:rsidRDefault="00D4132C">
      <w:pPr>
        <w:divId w:val="117453745"/>
        <w:rPr>
          <w:rFonts w:eastAsia="Times New Roman"/>
          <w:lang w:val="nl-NL"/>
        </w:rPr>
      </w:pPr>
      <w:r>
        <w:rPr>
          <w:rFonts w:eastAsia="Times New Roman"/>
          <w:b/>
          <w:bCs/>
          <w:color w:val="FFFFFF"/>
          <w:sz w:val="20"/>
          <w:szCs w:val="20"/>
          <w:shd w:val="clear" w:color="auto" w:fill="0D7377"/>
          <w:lang w:val="nl-NL"/>
        </w:rPr>
        <w:t> 47 </w:t>
      </w:r>
      <w:r>
        <w:rPr>
          <w:rFonts w:eastAsia="Times New Roman"/>
          <w:lang w:val="nl-NL"/>
        </w:rPr>
        <w:t xml:space="preserve"> </w:t>
      </w:r>
      <w:r>
        <w:rPr>
          <w:rStyle w:val="actor-naam1"/>
          <w:rFonts w:eastAsia="Times New Roman"/>
          <w:lang w:val="nl-NL"/>
        </w:rPr>
        <w:t>Europees Hof voor de Rechten van de Mens (EHRM)</w:t>
      </w:r>
      <w:r>
        <w:rPr>
          <w:rFonts w:eastAsia="Times New Roman"/>
          <w:lang w:val="nl-NL"/>
        </w:rPr>
        <w:br/>
        <w:t>Internationaal gerechtshof van de Raad van Europa.</w:t>
      </w:r>
      <w:r>
        <w:rPr>
          <w:rFonts w:eastAsia="Times New Roman"/>
          <w:lang w:val="nl-NL"/>
        </w:rPr>
        <w:br/>
      </w:r>
      <w:r>
        <w:rPr>
          <w:rStyle w:val="actor-rol1"/>
          <w:rFonts w:eastAsia="Times New Roman"/>
          <w:lang w:val="nl-NL"/>
        </w:rPr>
        <w:t>Rol in dit dossier:</w:t>
      </w:r>
      <w:r>
        <w:rPr>
          <w:rFonts w:eastAsia="Times New Roman"/>
          <w:lang w:val="nl-NL"/>
        </w:rPr>
        <w:t xml:space="preserve"> Verklaart de klacht onontvankelijk omdat de nationale rechtsmiddelen niet volledig zijn uitgeput. Reduceert het transnationale probleem tot een geschil tegen de Belgische staat alleen. </w:t>
      </w:r>
    </w:p>
    <w:p w14:paraId="2300F07C" w14:textId="77777777" w:rsidR="00D4132C" w:rsidRDefault="00D4132C">
      <w:pPr>
        <w:divId w:val="517239004"/>
        <w:rPr>
          <w:rFonts w:eastAsia="Times New Roman"/>
          <w:lang w:val="nl-NL"/>
        </w:rPr>
      </w:pPr>
      <w:r>
        <w:rPr>
          <w:rFonts w:eastAsia="Times New Roman"/>
          <w:b/>
          <w:bCs/>
          <w:color w:val="FFFFFF"/>
          <w:sz w:val="20"/>
          <w:szCs w:val="20"/>
          <w:shd w:val="clear" w:color="auto" w:fill="0D7377"/>
          <w:lang w:val="nl-NL"/>
        </w:rPr>
        <w:t> 48 </w:t>
      </w:r>
      <w:r>
        <w:rPr>
          <w:rFonts w:eastAsia="Times New Roman"/>
          <w:lang w:val="nl-NL"/>
        </w:rPr>
        <w:t xml:space="preserve"> </w:t>
      </w:r>
      <w:r>
        <w:rPr>
          <w:rStyle w:val="actor-naam1"/>
          <w:rFonts w:eastAsia="Times New Roman"/>
          <w:lang w:val="nl-NL"/>
        </w:rPr>
        <w:t>Europese Arbeidsautoriteit (ELA)</w:t>
      </w:r>
      <w:r>
        <w:rPr>
          <w:rFonts w:eastAsia="Times New Roman"/>
          <w:lang w:val="nl-NL"/>
        </w:rPr>
        <w:br/>
        <w:t>Gespecialiseerd EU-agentschap voor eerlijke arbeidsmobiliteit en coördinatie van sociale zekerheid.</w:t>
      </w:r>
      <w:r>
        <w:rPr>
          <w:rFonts w:eastAsia="Times New Roman"/>
          <w:lang w:val="nl-NL"/>
        </w:rPr>
        <w:br/>
      </w:r>
      <w:r>
        <w:rPr>
          <w:rStyle w:val="actor-rol1"/>
          <w:rFonts w:eastAsia="Times New Roman"/>
          <w:lang w:val="nl-NL"/>
        </w:rPr>
        <w:t>Rol in dit dossier:</w:t>
      </w:r>
      <w:r>
        <w:rPr>
          <w:rFonts w:eastAsia="Times New Roman"/>
          <w:lang w:val="nl-NL"/>
        </w:rPr>
        <w:t xml:space="preserve"> Bemiddelt uitsluitend op verzoek van nationale overheden zelf, niet op verzoek van individuele burgers. De gespecialiseerde nooduitgang blijft gesloten voor wie hem het hardst nodig heeft. </w:t>
      </w:r>
    </w:p>
    <w:p w14:paraId="76167872" w14:textId="77777777" w:rsidR="00D4132C" w:rsidRDefault="00D4132C">
      <w:pPr>
        <w:pStyle w:val="Kop4"/>
        <w:divId w:val="1950548815"/>
        <w:rPr>
          <w:rFonts w:eastAsia="Times New Roman"/>
          <w:lang w:val="nl-NL"/>
        </w:rPr>
      </w:pPr>
      <w:r>
        <w:rPr>
          <w:rFonts w:eastAsia="Times New Roman"/>
          <w:lang w:val="nl-NL"/>
        </w:rPr>
        <w:t>Bemiddeling</w:t>
      </w:r>
    </w:p>
    <w:p w14:paraId="57179E7B" w14:textId="77777777" w:rsidR="00D4132C" w:rsidRDefault="00D4132C">
      <w:pPr>
        <w:divId w:val="1470516277"/>
        <w:rPr>
          <w:rFonts w:eastAsia="Times New Roman"/>
          <w:lang w:val="nl-NL"/>
        </w:rPr>
      </w:pPr>
      <w:r>
        <w:rPr>
          <w:rFonts w:eastAsia="Times New Roman"/>
          <w:b/>
          <w:bCs/>
          <w:color w:val="FFFFFF"/>
          <w:sz w:val="20"/>
          <w:szCs w:val="20"/>
          <w:shd w:val="clear" w:color="auto" w:fill="0D7377"/>
          <w:lang w:val="nl-NL"/>
        </w:rPr>
        <w:t> 49 </w:t>
      </w:r>
      <w:r>
        <w:rPr>
          <w:rFonts w:eastAsia="Times New Roman"/>
          <w:lang w:val="nl-NL"/>
        </w:rPr>
        <w:t xml:space="preserve"> </w:t>
      </w:r>
      <w:r>
        <w:rPr>
          <w:rStyle w:val="actor-naam1"/>
          <w:rFonts w:eastAsia="Times New Roman"/>
          <w:lang w:val="nl-NL"/>
        </w:rPr>
        <w:t>SOLVIT Nederland</w:t>
      </w:r>
      <w:r>
        <w:rPr>
          <w:rFonts w:eastAsia="Times New Roman"/>
          <w:lang w:val="nl-NL"/>
        </w:rPr>
        <w:br/>
        <w:t>Het Nederlandse nationale centrum van het Europese informele probleemoplossingsnetwerk.</w:t>
      </w:r>
      <w:r>
        <w:rPr>
          <w:rFonts w:eastAsia="Times New Roman"/>
          <w:lang w:val="nl-NL"/>
        </w:rPr>
        <w:br/>
      </w:r>
      <w:r>
        <w:rPr>
          <w:rStyle w:val="actor-rol1"/>
          <w:rFonts w:eastAsia="Times New Roman"/>
          <w:lang w:val="nl-NL"/>
        </w:rPr>
        <w:t>Rol in dit dossier:</w:t>
      </w:r>
      <w:r>
        <w:rPr>
          <w:rFonts w:eastAsia="Times New Roman"/>
          <w:lang w:val="nl-NL"/>
        </w:rPr>
        <w:t xml:space="preserve"> Sluit beide dossiers met het oordeel dat de nationale referteperiodes correct zijn toegepast. Weigert het Vester-arrest te toetsen. Weigert doorverwijzing naar de ELA. </w:t>
      </w:r>
    </w:p>
    <w:p w14:paraId="4027B245" w14:textId="77777777" w:rsidR="00D4132C" w:rsidRDefault="00D4132C">
      <w:pPr>
        <w:divId w:val="754909368"/>
        <w:rPr>
          <w:rFonts w:eastAsia="Times New Roman"/>
          <w:lang w:val="nl-NL"/>
        </w:rPr>
      </w:pPr>
      <w:r>
        <w:rPr>
          <w:rFonts w:eastAsia="Times New Roman"/>
          <w:b/>
          <w:bCs/>
          <w:color w:val="FFFFFF"/>
          <w:sz w:val="20"/>
          <w:szCs w:val="20"/>
          <w:shd w:val="clear" w:color="auto" w:fill="0D7377"/>
          <w:lang w:val="nl-NL"/>
        </w:rPr>
        <w:t> 50 </w:t>
      </w:r>
      <w:r>
        <w:rPr>
          <w:rFonts w:eastAsia="Times New Roman"/>
          <w:lang w:val="nl-NL"/>
        </w:rPr>
        <w:t xml:space="preserve"> </w:t>
      </w:r>
      <w:r>
        <w:rPr>
          <w:rStyle w:val="actor-naam1"/>
          <w:rFonts w:eastAsia="Times New Roman"/>
          <w:lang w:val="nl-NL"/>
        </w:rPr>
        <w:t>SOLVIT België</w:t>
      </w:r>
      <w:r>
        <w:rPr>
          <w:rFonts w:eastAsia="Times New Roman"/>
          <w:lang w:val="nl-NL"/>
        </w:rPr>
        <w:br/>
        <w:t>Het Belgische nationale SOLVIT-centrum.</w:t>
      </w:r>
      <w:r>
        <w:rPr>
          <w:rFonts w:eastAsia="Times New Roman"/>
          <w:lang w:val="nl-NL"/>
        </w:rPr>
        <w:br/>
      </w:r>
      <w:r>
        <w:rPr>
          <w:rStyle w:val="actor-rol1"/>
          <w:rFonts w:eastAsia="Times New Roman"/>
          <w:lang w:val="nl-NL"/>
        </w:rPr>
        <w:t>Rol in dit dossier:</w:t>
      </w:r>
      <w:r>
        <w:rPr>
          <w:rFonts w:eastAsia="Times New Roman"/>
          <w:lang w:val="nl-NL"/>
        </w:rPr>
        <w:t xml:space="preserve"> Verklaart zich onbevoegd voor een inhoudelijke analyse en verwijst terug naar SOLVIT Nederland. Weigert eveneens doorverwijzing naar de ELA. Cirkelverwijzing tussen twee nationale SOLVIT-centra. </w:t>
      </w:r>
    </w:p>
    <w:p w14:paraId="4DEED5E2" w14:textId="77777777" w:rsidR="00D4132C" w:rsidRDefault="00D4132C">
      <w:pPr>
        <w:divId w:val="462113154"/>
        <w:rPr>
          <w:rFonts w:eastAsia="Times New Roman"/>
          <w:lang w:val="nl-NL"/>
        </w:rPr>
      </w:pPr>
      <w:r>
        <w:rPr>
          <w:rFonts w:eastAsia="Times New Roman"/>
          <w:b/>
          <w:bCs/>
          <w:color w:val="FFFFFF"/>
          <w:sz w:val="20"/>
          <w:szCs w:val="20"/>
          <w:shd w:val="clear" w:color="auto" w:fill="0D7377"/>
          <w:lang w:val="nl-NL"/>
        </w:rPr>
        <w:t> 51 </w:t>
      </w:r>
      <w:r>
        <w:rPr>
          <w:rFonts w:eastAsia="Times New Roman"/>
          <w:lang w:val="nl-NL"/>
        </w:rPr>
        <w:t xml:space="preserve"> </w:t>
      </w:r>
      <w:r>
        <w:rPr>
          <w:rStyle w:val="actor-naam1"/>
          <w:rFonts w:eastAsia="Times New Roman"/>
          <w:lang w:val="nl-NL"/>
        </w:rPr>
        <w:t>Benelux Unie</w:t>
      </w:r>
      <w:r>
        <w:rPr>
          <w:rFonts w:eastAsia="Times New Roman"/>
          <w:lang w:val="nl-NL"/>
        </w:rPr>
        <w:br/>
        <w:t>Intergouvernementeel samenwerkingsverband tussen België, Nederland en Luxemburg.</w:t>
      </w:r>
      <w:r>
        <w:rPr>
          <w:rFonts w:eastAsia="Times New Roman"/>
          <w:lang w:val="nl-NL"/>
        </w:rPr>
        <w:br/>
      </w:r>
      <w:r>
        <w:rPr>
          <w:rStyle w:val="actor-rol1"/>
          <w:rFonts w:eastAsia="Times New Roman"/>
          <w:lang w:val="nl-NL"/>
        </w:rPr>
        <w:t>Rol in dit dossier:</w:t>
      </w:r>
      <w:r>
        <w:rPr>
          <w:rFonts w:eastAsia="Times New Roman"/>
          <w:lang w:val="nl-NL"/>
        </w:rPr>
        <w:t xml:space="preserve"> Bevestigt de problematiek na zorgvuldige lezing, maar behandelt geen individuele dossiers en heeft geen bevoegdheid om EU-regelgeving te wijzigen. </w:t>
      </w:r>
    </w:p>
    <w:p w14:paraId="5E90309E" w14:textId="77777777" w:rsidR="00D4132C" w:rsidRDefault="00D4132C">
      <w:pPr>
        <w:divId w:val="277882267"/>
        <w:rPr>
          <w:rFonts w:eastAsia="Times New Roman"/>
          <w:lang w:val="nl-NL"/>
        </w:rPr>
      </w:pPr>
      <w:r>
        <w:rPr>
          <w:rFonts w:eastAsia="Times New Roman"/>
          <w:b/>
          <w:bCs/>
          <w:color w:val="FFFFFF"/>
          <w:sz w:val="20"/>
          <w:szCs w:val="20"/>
          <w:shd w:val="clear" w:color="auto" w:fill="0D7377"/>
          <w:lang w:val="nl-NL"/>
        </w:rPr>
        <w:t> 52 </w:t>
      </w:r>
      <w:r>
        <w:rPr>
          <w:rFonts w:eastAsia="Times New Roman"/>
          <w:lang w:val="nl-NL"/>
        </w:rPr>
        <w:t xml:space="preserve"> </w:t>
      </w:r>
      <w:r>
        <w:rPr>
          <w:rStyle w:val="actor-naam1"/>
          <w:rFonts w:eastAsia="Times New Roman"/>
          <w:lang w:val="nl-NL"/>
        </w:rPr>
        <w:t>GrensInfoPunt (GIP)</w:t>
      </w:r>
      <w:r>
        <w:rPr>
          <w:rFonts w:eastAsia="Times New Roman"/>
          <w:lang w:val="nl-NL"/>
        </w:rPr>
        <w:br/>
      </w:r>
      <w:r>
        <w:rPr>
          <w:rFonts w:eastAsia="Times New Roman"/>
          <w:lang w:val="nl-NL"/>
        </w:rPr>
        <w:t>Euregionale informatiedienst voor grensarbeiders.</w:t>
      </w:r>
      <w:r>
        <w:rPr>
          <w:rFonts w:eastAsia="Times New Roman"/>
          <w:lang w:val="nl-NL"/>
        </w:rPr>
        <w:br/>
      </w:r>
      <w:r>
        <w:rPr>
          <w:rStyle w:val="actor-rol1"/>
          <w:rFonts w:eastAsia="Times New Roman"/>
          <w:lang w:val="nl-NL"/>
        </w:rPr>
        <w:t>Rol in dit dossier:</w:t>
      </w:r>
      <w:r>
        <w:rPr>
          <w:rFonts w:eastAsia="Times New Roman"/>
          <w:lang w:val="nl-NL"/>
        </w:rPr>
        <w:t xml:space="preserve"> Verstrekt accurate theoretische informatie, maar beschikt over nul uitvoerende macht. Weigert een gedocumenteerde systeemfout aan te melden als grensbelemmering, met een beroep op neutraliteit. </w:t>
      </w:r>
    </w:p>
    <w:p w14:paraId="5CA5FE5B" w14:textId="77777777" w:rsidR="00D4132C" w:rsidRDefault="00D4132C">
      <w:pPr>
        <w:pStyle w:val="Kop4"/>
        <w:divId w:val="1950548815"/>
        <w:rPr>
          <w:rFonts w:eastAsia="Times New Roman"/>
          <w:lang w:val="nl-NL"/>
        </w:rPr>
      </w:pPr>
      <w:r>
        <w:rPr>
          <w:rFonts w:eastAsia="Times New Roman"/>
          <w:lang w:val="nl-NL"/>
        </w:rPr>
        <w:t>Maatschappelijke resonantie</w:t>
      </w:r>
    </w:p>
    <w:p w14:paraId="671BC48B" w14:textId="77777777" w:rsidR="00D4132C" w:rsidRDefault="00D4132C">
      <w:pPr>
        <w:divId w:val="1331521432"/>
        <w:rPr>
          <w:rFonts w:eastAsia="Times New Roman"/>
          <w:lang w:val="nl-NL"/>
        </w:rPr>
      </w:pPr>
      <w:r>
        <w:rPr>
          <w:rFonts w:eastAsia="Times New Roman"/>
          <w:b/>
          <w:bCs/>
          <w:color w:val="FFFFFF"/>
          <w:sz w:val="20"/>
          <w:szCs w:val="20"/>
          <w:shd w:val="clear" w:color="auto" w:fill="0D7377"/>
          <w:lang w:val="nl-NL"/>
        </w:rPr>
        <w:t> 53 </w:t>
      </w:r>
      <w:r>
        <w:rPr>
          <w:rFonts w:eastAsia="Times New Roman"/>
          <w:lang w:val="nl-NL"/>
        </w:rPr>
        <w:t xml:space="preserve"> </w:t>
      </w:r>
      <w:r>
        <w:rPr>
          <w:rStyle w:val="actor-naam1"/>
          <w:rFonts w:eastAsia="Times New Roman"/>
          <w:lang w:val="nl-NL"/>
        </w:rPr>
        <w:t>Strategische Belangenbehartiging (PILP e.a.)</w:t>
      </w:r>
      <w:r>
        <w:rPr>
          <w:rFonts w:eastAsia="Times New Roman"/>
          <w:lang w:val="nl-NL"/>
        </w:rPr>
        <w:br/>
        <w:t>Mensenrechtenorganisaties en rechtshulpinitiatieven.</w:t>
      </w:r>
      <w:r>
        <w:rPr>
          <w:rFonts w:eastAsia="Times New Roman"/>
          <w:lang w:val="nl-NL"/>
        </w:rPr>
        <w:br/>
      </w:r>
      <w:r>
        <w:rPr>
          <w:rStyle w:val="actor-rol1"/>
          <w:rFonts w:eastAsia="Times New Roman"/>
          <w:lang w:val="nl-NL"/>
        </w:rPr>
        <w:t>Rol in dit dossier:</w:t>
      </w:r>
      <w:r>
        <w:rPr>
          <w:rFonts w:eastAsia="Times New Roman"/>
          <w:lang w:val="nl-NL"/>
        </w:rPr>
        <w:t xml:space="preserve"> </w:t>
      </w:r>
      <w:r>
        <w:rPr>
          <w:rFonts w:eastAsia="Times New Roman"/>
          <w:lang w:val="nl-NL"/>
        </w:rPr>
        <w:t xml:space="preserve">Ontvangen het dossier, erkennen de waarde, gebruiken het als brandstof voor toekomstige procedures. Bieden geen acute curatieve oplossing voor het individuele dossier. </w:t>
      </w:r>
    </w:p>
    <w:p w14:paraId="2F500062" w14:textId="77777777" w:rsidR="00D4132C" w:rsidRDefault="00D4132C">
      <w:pPr>
        <w:divId w:val="1177233268"/>
        <w:rPr>
          <w:rFonts w:eastAsia="Times New Roman"/>
          <w:lang w:val="nl-NL"/>
        </w:rPr>
      </w:pPr>
      <w:r>
        <w:rPr>
          <w:rFonts w:eastAsia="Times New Roman"/>
          <w:b/>
          <w:bCs/>
          <w:color w:val="FFFFFF"/>
          <w:sz w:val="20"/>
          <w:szCs w:val="20"/>
          <w:shd w:val="clear" w:color="auto" w:fill="0D7377"/>
          <w:lang w:val="nl-NL"/>
        </w:rPr>
        <w:t> 54 </w:t>
      </w:r>
      <w:r>
        <w:rPr>
          <w:rFonts w:eastAsia="Times New Roman"/>
          <w:lang w:val="nl-NL"/>
        </w:rPr>
        <w:t xml:space="preserve"> </w:t>
      </w:r>
      <w:r>
        <w:rPr>
          <w:rStyle w:val="actor-naam1"/>
          <w:rFonts w:eastAsia="Times New Roman"/>
          <w:lang w:val="nl-NL"/>
        </w:rPr>
        <w:t>Academische Observatielaag (ITEM e.a.)</w:t>
      </w:r>
      <w:r>
        <w:rPr>
          <w:rFonts w:eastAsia="Times New Roman"/>
          <w:lang w:val="nl-NL"/>
        </w:rPr>
        <w:br/>
        <w:t>Wetenschappelijke kennisinstituten voor grensoverschrijdende samenwerking.</w:t>
      </w:r>
      <w:r>
        <w:rPr>
          <w:rFonts w:eastAsia="Times New Roman"/>
          <w:lang w:val="nl-NL"/>
        </w:rPr>
        <w:br/>
      </w:r>
      <w:r>
        <w:rPr>
          <w:rStyle w:val="actor-rol1"/>
          <w:rFonts w:eastAsia="Times New Roman"/>
          <w:lang w:val="nl-NL"/>
        </w:rPr>
        <w:t>Rol in dit dossier:</w:t>
      </w:r>
      <w:r>
        <w:rPr>
          <w:rFonts w:eastAsia="Times New Roman"/>
          <w:lang w:val="nl-NL"/>
        </w:rPr>
        <w:t xml:space="preserve"> Publiceren doorlopend over grensoverschrijdend falen, maar reageren maandenlang niet op een actieve casus. Wanneer het dossier in het najaar van 2026 de academische drempel overschrijdt, opent het instituut een inhoudelijke bestudering. </w:t>
      </w:r>
    </w:p>
    <w:p w14:paraId="2B2B7B0E" w14:textId="77777777" w:rsidR="00D4132C" w:rsidRDefault="00D4132C">
      <w:pPr>
        <w:divId w:val="486098140"/>
        <w:rPr>
          <w:rFonts w:eastAsia="Times New Roman"/>
          <w:lang w:val="nl-NL"/>
        </w:rPr>
      </w:pPr>
      <w:r>
        <w:rPr>
          <w:rFonts w:eastAsia="Times New Roman"/>
          <w:b/>
          <w:bCs/>
          <w:color w:val="FFFFFF"/>
          <w:sz w:val="20"/>
          <w:szCs w:val="20"/>
          <w:shd w:val="clear" w:color="auto" w:fill="0D7377"/>
          <w:lang w:val="nl-NL"/>
        </w:rPr>
        <w:t> 55 </w:t>
      </w:r>
      <w:r>
        <w:rPr>
          <w:rFonts w:eastAsia="Times New Roman"/>
          <w:lang w:val="nl-NL"/>
        </w:rPr>
        <w:t xml:space="preserve"> </w:t>
      </w:r>
      <w:r>
        <w:rPr>
          <w:rStyle w:val="actor-naam1"/>
          <w:rFonts w:eastAsia="Times New Roman"/>
          <w:lang w:val="nl-NL"/>
        </w:rPr>
        <w:t>Media en Publieke Intellectuelen</w:t>
      </w:r>
      <w:r>
        <w:rPr>
          <w:rFonts w:eastAsia="Times New Roman"/>
          <w:lang w:val="nl-NL"/>
        </w:rPr>
        <w:br/>
        <w:t>Onderzoeksjournalistiek en publieke opiniemakers.</w:t>
      </w:r>
      <w:r>
        <w:rPr>
          <w:rFonts w:eastAsia="Times New Roman"/>
          <w:lang w:val="nl-NL"/>
        </w:rPr>
        <w:br/>
      </w:r>
      <w:r>
        <w:rPr>
          <w:rStyle w:val="actor-rol1"/>
          <w:rFonts w:eastAsia="Times New Roman"/>
          <w:lang w:val="nl-NL"/>
        </w:rPr>
        <w:t>Rol in dit dossier:</w:t>
      </w:r>
      <w:r>
        <w:rPr>
          <w:rFonts w:eastAsia="Times New Roman"/>
          <w:lang w:val="nl-NL"/>
        </w:rPr>
        <w:t xml:space="preserve"> Krijgen het dossier aangeboden. Resonantie is vluchtig: een artikel genereert kortstondige druk maar verandert de architectuur niet. Algoritmes lezen geen kranten. </w:t>
      </w:r>
    </w:p>
    <w:p w14:paraId="3E1C9E8E" w14:textId="77777777" w:rsidR="00D4132C" w:rsidRDefault="00D4132C">
      <w:pPr>
        <w:divId w:val="953249276"/>
        <w:rPr>
          <w:rFonts w:eastAsia="Times New Roman"/>
          <w:lang w:val="nl-NL"/>
        </w:rPr>
      </w:pPr>
      <w:r>
        <w:rPr>
          <w:rFonts w:eastAsia="Times New Roman"/>
          <w:b/>
          <w:bCs/>
          <w:color w:val="FFFFFF"/>
          <w:sz w:val="20"/>
          <w:szCs w:val="20"/>
          <w:shd w:val="clear" w:color="auto" w:fill="0D7377"/>
          <w:lang w:val="nl-NL"/>
        </w:rPr>
        <w:t> 56 </w:t>
      </w:r>
      <w:r>
        <w:rPr>
          <w:rFonts w:eastAsia="Times New Roman"/>
          <w:lang w:val="nl-NL"/>
        </w:rPr>
        <w:t xml:space="preserve"> </w:t>
      </w:r>
      <w:r>
        <w:rPr>
          <w:rStyle w:val="actor-naam1"/>
          <w:rFonts w:eastAsia="Times New Roman"/>
          <w:lang w:val="nl-NL"/>
        </w:rPr>
        <w:t>OHCHR / Verenigde Naties</w:t>
      </w:r>
      <w:r>
        <w:rPr>
          <w:rFonts w:eastAsia="Times New Roman"/>
          <w:lang w:val="nl-NL"/>
        </w:rPr>
        <w:br/>
        <w:t>Het mensenrechtenorgaan van de VN, inclusief het CRPD-comité.</w:t>
      </w:r>
      <w:r>
        <w:rPr>
          <w:rFonts w:eastAsia="Times New Roman"/>
          <w:lang w:val="nl-NL"/>
        </w:rPr>
        <w:br/>
      </w:r>
      <w:r>
        <w:rPr>
          <w:rStyle w:val="actor-rol1"/>
          <w:rFonts w:eastAsia="Times New Roman"/>
          <w:lang w:val="nl-NL"/>
        </w:rPr>
        <w:t>Rol in dit dossier:</w:t>
      </w:r>
      <w:r>
        <w:rPr>
          <w:rFonts w:eastAsia="Times New Roman"/>
          <w:lang w:val="nl-NL"/>
        </w:rPr>
        <w:t xml:space="preserve"> Stelt de internationale mensenrechtennormen waaraan België en Nederland zich hebben verbonden. Heeft geen toezichthoudende machtsmiddelen om een falende nationale uitvoeringsinstantie te corrigeren. </w:t>
      </w:r>
    </w:p>
    <w:p w14:paraId="6AFB7896" w14:textId="77777777" w:rsidR="00D4132C" w:rsidRDefault="00D4132C">
      <w:pPr>
        <w:pStyle w:val="Kop3"/>
        <w:divId w:val="1950548815"/>
        <w:rPr>
          <w:rFonts w:eastAsia="Times New Roman"/>
          <w:lang w:val="nl-NL"/>
        </w:rPr>
      </w:pPr>
      <w:bookmarkStart w:id="17" w:name="_Toc242814948"/>
      <w:r>
        <w:rPr>
          <w:rFonts w:eastAsia="Times New Roman"/>
          <w:lang w:val="nl-NL"/>
        </w:rPr>
        <w:t>Deel I-C — De verhoudingen</w:t>
      </w:r>
      <w:bookmarkEnd w:id="17"/>
    </w:p>
    <w:p w14:paraId="4C4E0BE0" w14:textId="77777777" w:rsidR="00D4132C" w:rsidRDefault="00D4132C">
      <w:pPr>
        <w:pStyle w:val="Normaalweb"/>
        <w:divId w:val="1950548815"/>
        <w:rPr>
          <w:lang w:val="nl-NL"/>
        </w:rPr>
      </w:pPr>
      <w:r>
        <w:rPr>
          <w:lang w:val="nl-NL"/>
        </w:rPr>
        <w:t>De actoren op het speelbord zijn geen losse eenheden. Ze staan in vaste gezags- en dataverhoudingen die de ruimte bepalen waarbinnen het gezin moet opereren. De kern van het bevoegdheidsvacuüm is dat deze verhoudingen zo zijn ingericht dat geen enkele actor eindverantwoordelijkheid draagt voor het geheel.</w:t>
      </w:r>
    </w:p>
    <w:tbl>
      <w:tblPr>
        <w:tblW w:w="5000" w:type="pct"/>
        <w:tblCellMar>
          <w:top w:w="15" w:type="dxa"/>
          <w:left w:w="15" w:type="dxa"/>
          <w:bottom w:w="15" w:type="dxa"/>
          <w:right w:w="15" w:type="dxa"/>
        </w:tblCellMar>
        <w:tblLook w:val="04A0" w:firstRow="1" w:lastRow="0" w:firstColumn="1" w:lastColumn="0" w:noHBand="0" w:noVBand="1"/>
      </w:tblPr>
      <w:tblGrid>
        <w:gridCol w:w="2173"/>
        <w:gridCol w:w="2355"/>
        <w:gridCol w:w="2355"/>
        <w:gridCol w:w="2173"/>
      </w:tblGrid>
      <w:tr w:rsidR="00000000" w14:paraId="02003350" w14:textId="77777777">
        <w:trPr>
          <w:divId w:val="1950548815"/>
          <w:tblHeader/>
        </w:trPr>
        <w:tc>
          <w:tcPr>
            <w:tcW w:w="12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692A741A"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Verhouding</w:t>
            </w:r>
          </w:p>
        </w:tc>
        <w:tc>
          <w:tcPr>
            <w:tcW w:w="13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1CB50095"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Formeel gezag</w:t>
            </w:r>
          </w:p>
        </w:tc>
        <w:tc>
          <w:tcPr>
            <w:tcW w:w="13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66E4269F"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Feitelijke praktijk</w:t>
            </w:r>
          </w:p>
        </w:tc>
        <w:tc>
          <w:tcPr>
            <w:tcW w:w="12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59AAA170"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Gevolg voor het gezin</w:t>
            </w:r>
          </w:p>
        </w:tc>
      </w:tr>
      <w:tr w:rsidR="00000000" w14:paraId="6B4844B7"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CBD2D92" w14:textId="77777777" w:rsidR="00D4132C" w:rsidRDefault="00D4132C">
            <w:pPr>
              <w:spacing w:before="200" w:after="360"/>
              <w:rPr>
                <w:rFonts w:eastAsia="Times New Roman"/>
                <w:sz w:val="21"/>
                <w:szCs w:val="21"/>
              </w:rPr>
            </w:pPr>
            <w:r>
              <w:rPr>
                <w:rStyle w:val="Zwaar"/>
                <w:rFonts w:eastAsia="Times New Roman"/>
                <w:sz w:val="21"/>
                <w:szCs w:val="21"/>
              </w:rPr>
              <w:t>Toezichthouder ↔ uitvoerder</w:t>
            </w:r>
            <w:r>
              <w:rPr>
                <w:rFonts w:eastAsia="Times New Roman"/>
                <w:sz w:val="21"/>
                <w:szCs w:val="21"/>
              </w:rPr>
              <w:br/>
            </w:r>
            <w:r>
              <w:rPr>
                <w:rStyle w:val="badge-be1"/>
                <w:rFonts w:eastAsia="Times New Roman"/>
                <w:sz w:val="21"/>
                <w:szCs w:val="21"/>
              </w:rPr>
              <w:t>BE</w:t>
            </w:r>
            <w:r>
              <w:rPr>
                <w:rFonts w:eastAsia="Times New Roman"/>
                <w:sz w:val="21"/>
                <w:szCs w:val="21"/>
              </w:rPr>
              <w:t xml:space="preserve"> RIZIV, CDZ → CM</w:t>
            </w:r>
            <w:r>
              <w:rPr>
                <w:rFonts w:eastAsia="Times New Roman"/>
                <w:sz w:val="21"/>
                <w:szCs w:val="21"/>
              </w:rPr>
              <w:br/>
            </w:r>
            <w:r>
              <w:rPr>
                <w:rStyle w:val="badge-nl1"/>
                <w:rFonts w:eastAsia="Times New Roman"/>
                <w:sz w:val="21"/>
                <w:szCs w:val="21"/>
              </w:rPr>
              <w:t>NL</w:t>
            </w:r>
            <w:r>
              <w:rPr>
                <w:rFonts w:eastAsia="Times New Roman"/>
                <w:sz w:val="21"/>
                <w:szCs w:val="21"/>
              </w:rPr>
              <w:t xml:space="preserve"> ZIN → CZ</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08A2C01" w14:textId="77777777" w:rsidR="00D4132C" w:rsidRDefault="00D4132C">
            <w:pPr>
              <w:spacing w:before="200" w:after="360"/>
              <w:rPr>
                <w:rFonts w:eastAsia="Times New Roman"/>
                <w:sz w:val="21"/>
                <w:szCs w:val="21"/>
              </w:rPr>
            </w:pPr>
            <w:r>
              <w:rPr>
                <w:rFonts w:eastAsia="Times New Roman"/>
                <w:sz w:val="21"/>
                <w:szCs w:val="21"/>
              </w:rPr>
              <w:t>Toezichthouders reguleren de uitvoerders en kunnen richtlijnen uitvaardigen.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FC71DC6" w14:textId="77777777" w:rsidR="00D4132C" w:rsidRDefault="00D4132C">
            <w:pPr>
              <w:spacing w:before="200" w:after="360"/>
              <w:rPr>
                <w:rFonts w:eastAsia="Times New Roman"/>
                <w:sz w:val="21"/>
                <w:szCs w:val="21"/>
              </w:rPr>
            </w:pPr>
            <w:r>
              <w:rPr>
                <w:rFonts w:eastAsia="Times New Roman"/>
                <w:sz w:val="21"/>
                <w:szCs w:val="21"/>
              </w:rPr>
              <w:t>Geen dwingend interventiemandaat in individuele dossiers. De uitvoerder beslist autonoom aan het loket.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4CDEEA1" w14:textId="77777777" w:rsidR="00D4132C" w:rsidRDefault="00D4132C">
            <w:pPr>
              <w:spacing w:before="200" w:after="360"/>
              <w:rPr>
                <w:rFonts w:eastAsia="Times New Roman"/>
                <w:sz w:val="21"/>
                <w:szCs w:val="21"/>
              </w:rPr>
            </w:pPr>
            <w:r>
              <w:rPr>
                <w:rFonts w:eastAsia="Times New Roman"/>
                <w:sz w:val="21"/>
                <w:szCs w:val="21"/>
              </w:rPr>
              <w:t>Klachten bij de toezichthouder lossen een concrete blokkade niet op.</w:t>
            </w:r>
          </w:p>
        </w:tc>
      </w:tr>
      <w:tr w:rsidR="00000000" w14:paraId="76858738"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E812374" w14:textId="77777777" w:rsidR="00D4132C" w:rsidRDefault="00D4132C">
            <w:pPr>
              <w:spacing w:before="200" w:after="360"/>
              <w:rPr>
                <w:rFonts w:eastAsia="Times New Roman"/>
                <w:sz w:val="21"/>
                <w:szCs w:val="21"/>
              </w:rPr>
            </w:pPr>
            <w:r>
              <w:rPr>
                <w:rStyle w:val="Zwaar"/>
                <w:rFonts w:eastAsia="Times New Roman"/>
                <w:sz w:val="21"/>
                <w:szCs w:val="21"/>
              </w:rPr>
              <w:t>Federale ministeries ↔ federale ministeries</w:t>
            </w:r>
            <w:r>
              <w:rPr>
                <w:rFonts w:eastAsia="Times New Roman"/>
                <w:sz w:val="21"/>
                <w:szCs w:val="21"/>
              </w:rPr>
              <w:br/>
            </w:r>
            <w:r>
              <w:rPr>
                <w:rStyle w:val="badge-be1"/>
                <w:rFonts w:eastAsia="Times New Roman"/>
                <w:sz w:val="21"/>
                <w:szCs w:val="21"/>
              </w:rPr>
              <w:t>BE</w:t>
            </w:r>
            <w:r>
              <w:rPr>
                <w:rFonts w:eastAsia="Times New Roman"/>
                <w:sz w:val="21"/>
                <w:szCs w:val="21"/>
              </w:rPr>
              <w:t xml:space="preserve"> FOD SZ → FOD Fin</w:t>
            </w:r>
            <w:r>
              <w:rPr>
                <w:rFonts w:eastAsia="Times New Roman"/>
                <w:sz w:val="21"/>
                <w:szCs w:val="21"/>
              </w:rPr>
              <w:br/>
            </w:r>
            <w:r>
              <w:rPr>
                <w:rStyle w:val="badge-nl1"/>
                <w:rFonts w:eastAsia="Times New Roman"/>
                <w:sz w:val="21"/>
                <w:szCs w:val="21"/>
              </w:rPr>
              <w:t>NL</w:t>
            </w:r>
            <w:r>
              <w:rPr>
                <w:rFonts w:eastAsia="Times New Roman"/>
                <w:sz w:val="21"/>
                <w:szCs w:val="21"/>
              </w:rPr>
              <w:t xml:space="preserve"> SVB → Toeslagen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B3A0676" w14:textId="77777777" w:rsidR="00D4132C" w:rsidRDefault="00D4132C">
            <w:pPr>
              <w:spacing w:before="200" w:after="360"/>
              <w:rPr>
                <w:rFonts w:eastAsia="Times New Roman"/>
                <w:sz w:val="21"/>
                <w:szCs w:val="21"/>
              </w:rPr>
            </w:pPr>
            <w:r>
              <w:rPr>
                <w:rFonts w:eastAsia="Times New Roman"/>
                <w:sz w:val="21"/>
                <w:szCs w:val="21"/>
              </w:rPr>
              <w:t>Nevengeschikte diensten met eigen wettelijke mandaten.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C16B73C" w14:textId="77777777" w:rsidR="00D4132C" w:rsidRDefault="00D4132C">
            <w:pPr>
              <w:spacing w:before="200" w:after="360"/>
              <w:rPr>
                <w:rFonts w:eastAsia="Times New Roman"/>
                <w:sz w:val="21"/>
                <w:szCs w:val="21"/>
              </w:rPr>
            </w:pPr>
            <w:r>
              <w:rPr>
                <w:rFonts w:eastAsia="Times New Roman"/>
                <w:sz w:val="21"/>
                <w:szCs w:val="21"/>
              </w:rPr>
              <w:t>Elke dienst beslist autonoom binnen zijn eigen wettelijke kader. Attesten van de ene binden de andere niet.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E802E85" w14:textId="77777777" w:rsidR="00D4132C" w:rsidRDefault="00D4132C">
            <w:pPr>
              <w:spacing w:before="200" w:after="360"/>
              <w:rPr>
                <w:rFonts w:eastAsia="Times New Roman"/>
                <w:sz w:val="21"/>
                <w:szCs w:val="21"/>
              </w:rPr>
            </w:pPr>
            <w:r>
              <w:rPr>
                <w:rFonts w:eastAsia="Times New Roman"/>
                <w:sz w:val="21"/>
                <w:szCs w:val="21"/>
              </w:rPr>
              <w:t>Medische erkenning leidt niet automatisch tot fiscale bescherming.</w:t>
            </w:r>
          </w:p>
        </w:tc>
      </w:tr>
      <w:tr w:rsidR="00000000" w14:paraId="30B259AE"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BA1668D" w14:textId="77777777" w:rsidR="00D4132C" w:rsidRDefault="00D4132C">
            <w:pPr>
              <w:spacing w:before="200" w:after="360"/>
              <w:rPr>
                <w:rFonts w:eastAsia="Times New Roman"/>
                <w:sz w:val="21"/>
                <w:szCs w:val="21"/>
              </w:rPr>
            </w:pPr>
            <w:r>
              <w:rPr>
                <w:rStyle w:val="Zwaar"/>
                <w:rFonts w:eastAsia="Times New Roman"/>
                <w:sz w:val="21"/>
                <w:szCs w:val="21"/>
              </w:rPr>
              <w:t>Data-keten</w:t>
            </w:r>
            <w:r>
              <w:rPr>
                <w:rFonts w:eastAsia="Times New Roman"/>
                <w:sz w:val="21"/>
                <w:szCs w:val="21"/>
              </w:rPr>
              <w:br/>
              <w:t>CM → KSZ → Parentia / SVB</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9E82F1F" w14:textId="77777777" w:rsidR="00D4132C" w:rsidRDefault="00D4132C">
            <w:pPr>
              <w:spacing w:before="200" w:after="360"/>
              <w:rPr>
                <w:rFonts w:eastAsia="Times New Roman"/>
                <w:sz w:val="21"/>
                <w:szCs w:val="21"/>
              </w:rPr>
            </w:pPr>
            <w:r>
              <w:rPr>
                <w:rFonts w:eastAsia="Times New Roman"/>
                <w:sz w:val="21"/>
                <w:szCs w:val="21"/>
              </w:rPr>
              <w:t>Wettelijke gegevensuitwisseling via de Kruispuntbank en het Europese EESSI-netwerk.</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B64BADC" w14:textId="77777777" w:rsidR="00D4132C" w:rsidRDefault="00D4132C">
            <w:pPr>
              <w:spacing w:before="200" w:after="360"/>
              <w:rPr>
                <w:rFonts w:eastAsia="Times New Roman"/>
                <w:sz w:val="21"/>
                <w:szCs w:val="21"/>
              </w:rPr>
            </w:pPr>
            <w:r>
              <w:rPr>
                <w:rFonts w:eastAsia="Times New Roman"/>
                <w:sz w:val="21"/>
                <w:szCs w:val="21"/>
              </w:rPr>
              <w:t>Parentia en SVB zijn blind afhankelijk van de broncode die CM invoert. Wanneer CM niet levert, valt de hele keten stil.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2617AD7" w14:textId="77777777" w:rsidR="00D4132C" w:rsidRDefault="00D4132C">
            <w:pPr>
              <w:spacing w:before="200" w:after="360"/>
              <w:rPr>
                <w:rFonts w:eastAsia="Times New Roman"/>
                <w:sz w:val="21"/>
                <w:szCs w:val="21"/>
              </w:rPr>
            </w:pPr>
            <w:r>
              <w:rPr>
                <w:rFonts w:eastAsia="Times New Roman"/>
                <w:sz w:val="21"/>
                <w:szCs w:val="21"/>
              </w:rPr>
              <w:t>Gezinsbijslag en sociale toeslagen bevriezen zonder dat de begunstigde iets kan forceren.</w:t>
            </w:r>
          </w:p>
        </w:tc>
      </w:tr>
      <w:tr w:rsidR="00000000" w14:paraId="15AA65DD"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5273E4E" w14:textId="77777777" w:rsidR="00D4132C" w:rsidRDefault="00D4132C">
            <w:pPr>
              <w:spacing w:before="200" w:after="360"/>
              <w:rPr>
                <w:rFonts w:eastAsia="Times New Roman"/>
                <w:sz w:val="21"/>
                <w:szCs w:val="21"/>
              </w:rPr>
            </w:pPr>
            <w:r>
              <w:rPr>
                <w:rStyle w:val="Zwaar"/>
                <w:rFonts w:eastAsia="Times New Roman"/>
                <w:sz w:val="21"/>
                <w:szCs w:val="21"/>
              </w:rPr>
              <w:t>EU-infrastructuur</w:t>
            </w:r>
            <w:r>
              <w:rPr>
                <w:rFonts w:eastAsia="Times New Roman"/>
                <w:sz w:val="21"/>
                <w:szCs w:val="21"/>
              </w:rPr>
              <w:br/>
            </w:r>
            <w:r>
              <w:rPr>
                <w:rStyle w:val="badge-eu1"/>
                <w:rFonts w:eastAsia="Times New Roman"/>
                <w:sz w:val="21"/>
                <w:szCs w:val="21"/>
              </w:rPr>
              <w:t>Kanaal 1</w:t>
            </w:r>
            <w:r>
              <w:rPr>
                <w:rFonts w:eastAsia="Times New Roman"/>
                <w:sz w:val="21"/>
                <w:szCs w:val="21"/>
              </w:rPr>
              <w:t xml:space="preserve"> FOD Fin ↔ Belastingdienst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D8E04DD" w14:textId="77777777" w:rsidR="00D4132C" w:rsidRDefault="00D4132C">
            <w:pPr>
              <w:spacing w:before="200" w:after="360"/>
              <w:rPr>
                <w:rFonts w:eastAsia="Times New Roman"/>
                <w:sz w:val="21"/>
                <w:szCs w:val="21"/>
              </w:rPr>
            </w:pPr>
            <w:r>
              <w:rPr>
                <w:rFonts w:eastAsia="Times New Roman"/>
                <w:sz w:val="21"/>
                <w:szCs w:val="21"/>
              </w:rPr>
              <w:t>Gekoppeld via EU-richtlijnen (DAC) en het bilateraal belastingverdrag.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C5D538D" w14:textId="77777777" w:rsidR="00D4132C" w:rsidRDefault="00D4132C">
            <w:pPr>
              <w:spacing w:before="200" w:after="360"/>
              <w:rPr>
                <w:rFonts w:eastAsia="Times New Roman"/>
                <w:sz w:val="21"/>
                <w:szCs w:val="21"/>
              </w:rPr>
            </w:pPr>
            <w:r>
              <w:rPr>
                <w:rFonts w:eastAsia="Times New Roman"/>
                <w:sz w:val="21"/>
                <w:szCs w:val="21"/>
              </w:rPr>
              <w:t>Volledig geautomatiseerde uitwisseling over wereldinkomen. Maximale transparantie voor heffing en terugvordering.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35B03B7" w14:textId="77777777" w:rsidR="00D4132C" w:rsidRDefault="00D4132C">
            <w:pPr>
              <w:spacing w:before="200" w:after="360"/>
              <w:rPr>
                <w:rFonts w:eastAsia="Times New Roman"/>
                <w:sz w:val="21"/>
                <w:szCs w:val="21"/>
              </w:rPr>
            </w:pPr>
            <w:r>
              <w:rPr>
                <w:rFonts w:eastAsia="Times New Roman"/>
                <w:sz w:val="21"/>
                <w:szCs w:val="21"/>
              </w:rPr>
              <w:t>De EU weet alles over inkomsten, maar biedt geen vangnet bij het wegvallen ervan.</w:t>
            </w:r>
          </w:p>
        </w:tc>
      </w:tr>
      <w:tr w:rsidR="00000000" w14:paraId="05E81D00"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51295B8" w14:textId="77777777" w:rsidR="00D4132C" w:rsidRDefault="00D4132C">
            <w:pPr>
              <w:spacing w:before="200" w:after="360"/>
              <w:rPr>
                <w:rFonts w:eastAsia="Times New Roman"/>
                <w:sz w:val="21"/>
                <w:szCs w:val="21"/>
              </w:rPr>
            </w:pPr>
            <w:r>
              <w:rPr>
                <w:rStyle w:val="Zwaar"/>
                <w:rFonts w:eastAsia="Times New Roman"/>
                <w:sz w:val="21"/>
                <w:szCs w:val="21"/>
              </w:rPr>
              <w:t>Verdragskanaal</w:t>
            </w:r>
            <w:r>
              <w:rPr>
                <w:rFonts w:eastAsia="Times New Roman"/>
                <w:sz w:val="21"/>
                <w:szCs w:val="21"/>
              </w:rPr>
              <w:br/>
            </w:r>
            <w:r>
              <w:rPr>
                <w:rStyle w:val="badge-mem1"/>
                <w:rFonts w:eastAsia="Times New Roman"/>
                <w:sz w:val="21"/>
                <w:szCs w:val="21"/>
              </w:rPr>
              <w:t>Kanaal 2</w:t>
            </w:r>
            <w:r>
              <w:rPr>
                <w:rFonts w:eastAsia="Times New Roman"/>
                <w:sz w:val="21"/>
                <w:szCs w:val="21"/>
              </w:rPr>
              <w:t xml:space="preserve"> CM ↔ CZ / CAK</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50683CA" w14:textId="77777777" w:rsidR="00D4132C" w:rsidRDefault="00D4132C">
            <w:pPr>
              <w:spacing w:before="200" w:after="360"/>
              <w:rPr>
                <w:rFonts w:eastAsia="Times New Roman"/>
                <w:sz w:val="21"/>
                <w:szCs w:val="21"/>
              </w:rPr>
            </w:pPr>
            <w:r>
              <w:rPr>
                <w:rFonts w:eastAsia="Times New Roman"/>
                <w:sz w:val="21"/>
                <w:szCs w:val="21"/>
              </w:rPr>
              <w:t>Gekoppeld via formulier S072 (Verordening 883/2004).</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5FAD552" w14:textId="77777777" w:rsidR="00D4132C" w:rsidRDefault="00D4132C">
            <w:pPr>
              <w:spacing w:before="200" w:after="360"/>
              <w:rPr>
                <w:rFonts w:eastAsia="Times New Roman"/>
                <w:sz w:val="21"/>
                <w:szCs w:val="21"/>
              </w:rPr>
            </w:pPr>
            <w:r>
              <w:rPr>
                <w:rFonts w:eastAsia="Times New Roman"/>
                <w:sz w:val="21"/>
                <w:szCs w:val="21"/>
              </w:rPr>
              <w:t>Smal, eenmalig kanaal. Wringt zodra zorg of status buiten het standaardformulier valt.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2D664DC" w14:textId="77777777" w:rsidR="00D4132C" w:rsidRDefault="00D4132C">
            <w:pPr>
              <w:spacing w:before="200" w:after="360"/>
              <w:rPr>
                <w:rFonts w:eastAsia="Times New Roman"/>
                <w:sz w:val="21"/>
                <w:szCs w:val="21"/>
              </w:rPr>
            </w:pPr>
            <w:r>
              <w:rPr>
                <w:rFonts w:eastAsia="Times New Roman"/>
                <w:sz w:val="21"/>
                <w:szCs w:val="21"/>
              </w:rPr>
              <w:t>Voortdurende frictie over machtigingen, pakketgrenzen en eigen bijdragen.</w:t>
            </w:r>
          </w:p>
        </w:tc>
      </w:tr>
      <w:tr w:rsidR="00000000" w14:paraId="67D26A59"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4AD2AA5" w14:textId="77777777" w:rsidR="00D4132C" w:rsidRDefault="00D4132C">
            <w:pPr>
              <w:spacing w:before="200" w:after="360"/>
              <w:rPr>
                <w:rFonts w:eastAsia="Times New Roman"/>
                <w:sz w:val="21"/>
                <w:szCs w:val="21"/>
              </w:rPr>
            </w:pPr>
            <w:r>
              <w:rPr>
                <w:rStyle w:val="Zwaar"/>
                <w:rFonts w:eastAsia="Times New Roman"/>
                <w:sz w:val="21"/>
                <w:szCs w:val="21"/>
              </w:rPr>
              <w:t>Medisch vlak</w:t>
            </w:r>
            <w:r>
              <w:rPr>
                <w:rFonts w:eastAsia="Times New Roman"/>
                <w:sz w:val="21"/>
                <w:szCs w:val="21"/>
              </w:rPr>
              <w:br/>
            </w:r>
            <w:r>
              <w:rPr>
                <w:rStyle w:val="badge-mem1"/>
                <w:rFonts w:eastAsia="Times New Roman"/>
                <w:sz w:val="21"/>
                <w:szCs w:val="21"/>
              </w:rPr>
              <w:t>Kanaal 3</w:t>
            </w:r>
            <w:r>
              <w:rPr>
                <w:rFonts w:eastAsia="Times New Roman"/>
                <w:sz w:val="21"/>
                <w:szCs w:val="21"/>
              </w:rPr>
              <w:t xml:space="preserve"> Vitaz · UZ Gent ↔ ZorgSaam · Pallion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249C4C5" w14:textId="77777777" w:rsidR="00D4132C" w:rsidRDefault="00D4132C">
            <w:pPr>
              <w:spacing w:before="200" w:after="360"/>
              <w:rPr>
                <w:rFonts w:eastAsia="Times New Roman"/>
                <w:sz w:val="21"/>
                <w:szCs w:val="21"/>
              </w:rPr>
            </w:pPr>
            <w:r>
              <w:rPr>
                <w:rFonts w:eastAsia="Times New Roman"/>
                <w:sz w:val="21"/>
                <w:szCs w:val="21"/>
              </w:rPr>
              <w:t>Geen koppeling over de landsgrens.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30EA8B0" w14:textId="77777777" w:rsidR="00D4132C" w:rsidRDefault="00D4132C">
            <w:pPr>
              <w:spacing w:before="200" w:after="360"/>
              <w:rPr>
                <w:rFonts w:eastAsia="Times New Roman"/>
                <w:sz w:val="21"/>
                <w:szCs w:val="21"/>
              </w:rPr>
            </w:pPr>
            <w:r>
              <w:rPr>
                <w:rFonts w:eastAsia="Times New Roman"/>
                <w:sz w:val="21"/>
                <w:szCs w:val="21"/>
              </w:rPr>
              <w:t>Nationale EPD-systemen zijn hermetisch gesloten bij de staatsgrens.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46A29CD" w14:textId="77777777" w:rsidR="00D4132C" w:rsidRDefault="00D4132C">
            <w:pPr>
              <w:spacing w:before="200" w:after="360"/>
              <w:rPr>
                <w:rFonts w:eastAsia="Times New Roman"/>
                <w:sz w:val="21"/>
                <w:szCs w:val="21"/>
              </w:rPr>
            </w:pPr>
            <w:r>
              <w:rPr>
                <w:rFonts w:eastAsia="Times New Roman"/>
                <w:sz w:val="21"/>
                <w:szCs w:val="21"/>
              </w:rPr>
              <w:t>Het gezin draagt zelf de dossiers. De patiënt wordt de enige kabel tussen twee systemen.</w:t>
            </w:r>
          </w:p>
        </w:tc>
      </w:tr>
      <w:tr w:rsidR="00000000" w14:paraId="0617F342"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E46C01C" w14:textId="77777777" w:rsidR="00D4132C" w:rsidRDefault="00D4132C">
            <w:pPr>
              <w:spacing w:before="200" w:after="360"/>
              <w:rPr>
                <w:rFonts w:eastAsia="Times New Roman"/>
                <w:sz w:val="21"/>
                <w:szCs w:val="21"/>
              </w:rPr>
            </w:pPr>
            <w:r>
              <w:rPr>
                <w:rStyle w:val="Zwaar"/>
                <w:rFonts w:eastAsia="Times New Roman"/>
                <w:sz w:val="21"/>
                <w:szCs w:val="21"/>
              </w:rPr>
              <w:t>Politiek ↔ uitvoering</w:t>
            </w:r>
            <w:r>
              <w:rPr>
                <w:rFonts w:eastAsia="Times New Roman"/>
                <w:sz w:val="21"/>
                <w:szCs w:val="21"/>
              </w:rPr>
              <w:br/>
              <w:t>Kamer BE &amp; Tweede Kamer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B44BB9A" w14:textId="77777777" w:rsidR="00D4132C" w:rsidRDefault="00D4132C">
            <w:pPr>
              <w:spacing w:before="200" w:after="360"/>
              <w:rPr>
                <w:rFonts w:eastAsia="Times New Roman"/>
                <w:sz w:val="21"/>
                <w:szCs w:val="21"/>
              </w:rPr>
            </w:pPr>
            <w:r>
              <w:rPr>
                <w:rFonts w:eastAsia="Times New Roman"/>
                <w:sz w:val="21"/>
                <w:szCs w:val="21"/>
              </w:rPr>
              <w:t>Parlementen zijn de hoogste wetgever en controleren de regering.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6DDDD16" w14:textId="77777777" w:rsidR="00D4132C" w:rsidRDefault="00D4132C">
            <w:pPr>
              <w:spacing w:before="200" w:after="360"/>
              <w:rPr>
                <w:rFonts w:eastAsia="Times New Roman"/>
                <w:sz w:val="21"/>
                <w:szCs w:val="21"/>
              </w:rPr>
            </w:pPr>
            <w:r>
              <w:rPr>
                <w:rFonts w:eastAsia="Times New Roman"/>
                <w:sz w:val="21"/>
                <w:szCs w:val="21"/>
              </w:rPr>
              <w:t>Politiek grijpt niet in bij individuele uitvoeringsdossiers.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8775C2D" w14:textId="77777777" w:rsidR="00D4132C" w:rsidRDefault="00D4132C">
            <w:pPr>
              <w:spacing w:before="200" w:after="360"/>
              <w:rPr>
                <w:rFonts w:eastAsia="Times New Roman"/>
                <w:sz w:val="21"/>
                <w:szCs w:val="21"/>
              </w:rPr>
            </w:pPr>
            <w:r>
              <w:rPr>
                <w:rFonts w:eastAsia="Times New Roman"/>
                <w:sz w:val="21"/>
                <w:szCs w:val="21"/>
              </w:rPr>
              <w:t>Structurele weeffouten in de wet blijven in de uitvoering bestaan.</w:t>
            </w:r>
          </w:p>
        </w:tc>
      </w:tr>
      <w:tr w:rsidR="00000000" w14:paraId="43040497"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FDBD456" w14:textId="77777777" w:rsidR="00D4132C" w:rsidRDefault="00D4132C">
            <w:pPr>
              <w:spacing w:before="200" w:after="360"/>
              <w:rPr>
                <w:rFonts w:eastAsia="Times New Roman"/>
                <w:sz w:val="21"/>
                <w:szCs w:val="21"/>
              </w:rPr>
            </w:pPr>
            <w:r>
              <w:rPr>
                <w:rStyle w:val="Zwaar"/>
                <w:rFonts w:eastAsia="Times New Roman"/>
                <w:sz w:val="21"/>
                <w:szCs w:val="21"/>
              </w:rPr>
              <w:t>EU ↔ lidstaten</w:t>
            </w:r>
            <w:r>
              <w:rPr>
                <w:rFonts w:eastAsia="Times New Roman"/>
                <w:sz w:val="21"/>
                <w:szCs w:val="21"/>
              </w:rPr>
              <w:br/>
            </w:r>
            <w:r>
              <w:rPr>
                <w:rStyle w:val="badge-eu1"/>
                <w:rFonts w:eastAsia="Times New Roman"/>
                <w:sz w:val="21"/>
                <w:szCs w:val="21"/>
              </w:rPr>
              <w:t>EU-buitenlaag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F6DCB46" w14:textId="77777777" w:rsidR="00D4132C" w:rsidRDefault="00D4132C">
            <w:pPr>
              <w:spacing w:before="200" w:after="360"/>
              <w:rPr>
                <w:rFonts w:eastAsia="Times New Roman"/>
                <w:sz w:val="21"/>
                <w:szCs w:val="21"/>
              </w:rPr>
            </w:pPr>
            <w:r>
              <w:rPr>
                <w:rFonts w:eastAsia="Times New Roman"/>
                <w:sz w:val="21"/>
                <w:szCs w:val="21"/>
              </w:rPr>
              <w:t>Unierecht heeft voorrang op nationaal recht (Verordening 883/2004).</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21C02B7" w14:textId="77777777" w:rsidR="00D4132C" w:rsidRDefault="00D4132C">
            <w:pPr>
              <w:spacing w:before="200" w:after="360"/>
              <w:rPr>
                <w:rFonts w:eastAsia="Times New Roman"/>
                <w:sz w:val="21"/>
                <w:szCs w:val="21"/>
              </w:rPr>
            </w:pPr>
            <w:r>
              <w:rPr>
                <w:rFonts w:eastAsia="Times New Roman"/>
                <w:sz w:val="21"/>
                <w:szCs w:val="21"/>
              </w:rPr>
              <w:t>De EU mist een eigen uitvoeringsloket. SOLVIT is vrijblijvend. ELA weigert burgers.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7A0E87F" w14:textId="77777777" w:rsidR="00D4132C" w:rsidRDefault="00D4132C">
            <w:pPr>
              <w:spacing w:before="200" w:after="360"/>
              <w:rPr>
                <w:rFonts w:eastAsia="Times New Roman"/>
                <w:sz w:val="21"/>
                <w:szCs w:val="21"/>
              </w:rPr>
            </w:pPr>
            <w:r>
              <w:rPr>
                <w:rFonts w:eastAsia="Times New Roman"/>
                <w:sz w:val="21"/>
                <w:szCs w:val="21"/>
              </w:rPr>
              <w:t>Cirkelverwijzing tussen Brussel en de nationale hoofdsteden.</w:t>
            </w:r>
          </w:p>
        </w:tc>
      </w:tr>
      <w:tr w:rsidR="00000000" w14:paraId="7A738C7E"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C30E506" w14:textId="77777777" w:rsidR="00D4132C" w:rsidRDefault="00D4132C">
            <w:pPr>
              <w:spacing w:before="200" w:after="360"/>
              <w:rPr>
                <w:rFonts w:eastAsia="Times New Roman"/>
                <w:sz w:val="21"/>
                <w:szCs w:val="21"/>
              </w:rPr>
            </w:pPr>
            <w:r>
              <w:rPr>
                <w:rStyle w:val="Zwaar"/>
                <w:rFonts w:eastAsia="Times New Roman"/>
                <w:sz w:val="21"/>
                <w:szCs w:val="21"/>
              </w:rPr>
              <w:t>Symboliek</w:t>
            </w:r>
            <w:r>
              <w:rPr>
                <w:rFonts w:eastAsia="Times New Roman"/>
                <w:sz w:val="21"/>
                <w:szCs w:val="21"/>
              </w:rPr>
              <w:br/>
              <w:t>Koninklijk Paleis BE &amp; Koninklijk Huis NL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ACEC902" w14:textId="77777777" w:rsidR="00D4132C" w:rsidRDefault="00D4132C">
            <w:pPr>
              <w:spacing w:before="200" w:after="360"/>
              <w:rPr>
                <w:rFonts w:eastAsia="Times New Roman"/>
                <w:sz w:val="21"/>
                <w:szCs w:val="21"/>
              </w:rPr>
            </w:pPr>
            <w:r>
              <w:rPr>
                <w:rFonts w:eastAsia="Times New Roman"/>
                <w:sz w:val="21"/>
                <w:szCs w:val="21"/>
              </w:rPr>
              <w:t>Constitutioneel staatshoofd, geen uitvoerende macht.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A02238C" w14:textId="77777777" w:rsidR="00D4132C" w:rsidRDefault="00D4132C">
            <w:pPr>
              <w:spacing w:before="200" w:after="360"/>
              <w:rPr>
                <w:rFonts w:eastAsia="Times New Roman"/>
                <w:sz w:val="21"/>
                <w:szCs w:val="21"/>
              </w:rPr>
            </w:pPr>
            <w:r>
              <w:rPr>
                <w:rFonts w:eastAsia="Times New Roman"/>
                <w:sz w:val="21"/>
                <w:szCs w:val="21"/>
              </w:rPr>
              <w:t>Ceremoniële postbus. Verzoekschriften worden doorgeleid naar de minister.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F1A9930" w14:textId="77777777" w:rsidR="00D4132C" w:rsidRDefault="00D4132C">
            <w:pPr>
              <w:spacing w:before="200" w:after="360"/>
              <w:rPr>
                <w:rFonts w:eastAsia="Times New Roman"/>
                <w:sz w:val="21"/>
                <w:szCs w:val="21"/>
              </w:rPr>
            </w:pPr>
            <w:r>
              <w:rPr>
                <w:rFonts w:eastAsia="Times New Roman"/>
                <w:sz w:val="21"/>
                <w:szCs w:val="21"/>
              </w:rPr>
              <w:t>Eindhalte stuurt brieven terug naar de startpositie in Laag 1.</w:t>
            </w:r>
          </w:p>
        </w:tc>
      </w:tr>
    </w:tbl>
    <w:p w14:paraId="3DE1B79B" w14:textId="77777777" w:rsidR="00D4132C" w:rsidRDefault="00D4132C">
      <w:pPr>
        <w:pStyle w:val="noot"/>
        <w:spacing w:after="120" w:afterAutospacing="0"/>
        <w:divId w:val="1950548815"/>
        <w:rPr>
          <w:lang w:val="nl-NL"/>
        </w:rPr>
      </w:pPr>
      <w:r>
        <w:rPr>
          <w:lang w:val="nl-NL"/>
        </w:rPr>
        <w:t>Alle organisaties die in dit hoofdstuk worden genoemd zijn rechtspersonen; hun namen zijn publiek en worden vermeld in Document B. Natuurlijke personen worden uitsluitend aangeduid met hun functie of met een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xml:space="preserve">, kleine </w:t>
      </w:r>
      <w:r>
        <w:rPr>
          <w:rFonts w:ascii="Segoe UI Symbol" w:hAnsi="Segoe UI Symbol" w:cs="Segoe UI Symbol"/>
          <w:lang w:val="nl-NL"/>
        </w:rPr>
        <w:t>♂</w:t>
      </w:r>
      <w:r>
        <w:rPr>
          <w:lang w:val="nl-NL"/>
        </w:rPr>
        <w:t>). Dit is zowel een methodologische keuze als een verplichting onder de Algemene Verordening Gegevensbescherming. De auteur van dit dossier is de pati</w:t>
      </w:r>
      <w:r>
        <w:rPr>
          <w:rFonts w:cs="Aptos"/>
          <w:lang w:val="nl-NL"/>
        </w:rPr>
        <w:t>ë</w:t>
      </w:r>
      <w:r>
        <w:rPr>
          <w:lang w:val="nl-NL"/>
        </w:rPr>
        <w:t>nt over wie het gaat; zijn eigen medische en administratieve gegevens mag hij publiceren.</w:t>
      </w:r>
    </w:p>
    <w:p w14:paraId="032B981A" w14:textId="77777777" w:rsidR="00D4132C" w:rsidRDefault="00D4132C">
      <w:pPr>
        <w:pStyle w:val="marker"/>
        <w:ind w:left="800" w:right="800"/>
        <w:divId w:val="1950548815"/>
        <w:rPr>
          <w:lang w:val="nl-NL"/>
        </w:rPr>
      </w:pPr>
      <w:r>
        <w:br w:type="page"/>
      </w:r>
    </w:p>
    <w:p w14:paraId="177EDF33" w14:textId="77777777" w:rsidR="00D4132C" w:rsidRDefault="00D4132C">
      <w:pPr>
        <w:pStyle w:val="Kop2"/>
        <w:divId w:val="1950548815"/>
        <w:rPr>
          <w:rFonts w:eastAsia="Times New Roman"/>
          <w:lang w:val="nl-NL"/>
        </w:rPr>
      </w:pPr>
      <w:bookmarkStart w:id="18" w:name="_Toc242814949"/>
      <w:r>
        <w:rPr>
          <w:rFonts w:eastAsia="Times New Roman"/>
          <w:lang w:val="nl-NL"/>
        </w:rPr>
        <w:t>De cascade</w:t>
      </w:r>
      <w:bookmarkEnd w:id="18"/>
    </w:p>
    <w:p w14:paraId="79457407" w14:textId="77777777" w:rsidR="00D4132C" w:rsidRDefault="00D4132C">
      <w:pPr>
        <w:pStyle w:val="lead"/>
        <w:divId w:val="1950548815"/>
        <w:rPr>
          <w:lang w:val="nl-NL"/>
        </w:rPr>
      </w:pPr>
      <w:r>
        <w:rPr>
          <w:lang w:val="nl-NL"/>
        </w:rPr>
        <w:t>Blok II toont straks de potjes, het mechanisme en de beslissing. Dit hoofdstuk toont wat er gebeurt wanneer het mechanisme en de beslissing samenkomen op één gezin, in één tijdlijn, met één zichtbaar gevolg: een lege bankrekening.</w:t>
      </w:r>
    </w:p>
    <w:p w14:paraId="78811BD6" w14:textId="77777777" w:rsidR="00D4132C" w:rsidRDefault="00D4132C">
      <w:pPr>
        <w:pStyle w:val="Kop3"/>
        <w:divId w:val="1950548815"/>
        <w:rPr>
          <w:rFonts w:eastAsia="Times New Roman"/>
          <w:lang w:val="nl-NL"/>
        </w:rPr>
      </w:pPr>
      <w:bookmarkStart w:id="19" w:name="_Toc242814950"/>
      <w:r>
        <w:rPr>
          <w:rFonts w:eastAsia="Times New Roman"/>
          <w:lang w:val="nl-NL"/>
        </w:rPr>
        <w:t>Frame 1 — De trigger</w:t>
      </w:r>
      <w:bookmarkEnd w:id="19"/>
    </w:p>
    <w:p w14:paraId="0C15E525" w14:textId="77777777" w:rsidR="00D4132C" w:rsidRDefault="00D4132C">
      <w:pPr>
        <w:pStyle w:val="tijd"/>
        <w:divId w:val="1950548815"/>
        <w:rPr>
          <w:lang w:val="nl-NL"/>
        </w:rPr>
      </w:pPr>
      <w:r>
        <w:rPr>
          <w:lang w:val="nl-NL"/>
        </w:rPr>
        <w:t>11 april 2025 · week 1</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0C5A593"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F046E6B" w14:textId="77777777" w:rsidR="00D4132C" w:rsidRDefault="00D4132C">
            <w:pPr>
              <w:pStyle w:val="Normaalweb"/>
              <w:spacing w:before="120"/>
              <w:jc w:val="center"/>
              <w:rPr>
                <w:sz w:val="21"/>
                <w:szCs w:val="21"/>
              </w:rPr>
            </w:pPr>
            <w:r>
              <w:rPr>
                <w:noProof/>
                <w:sz w:val="21"/>
                <w:szCs w:val="21"/>
              </w:rPr>
              <w:drawing>
                <wp:inline distT="0" distB="0" distL="0" distR="0" wp14:anchorId="3B0CDA64" wp14:editId="0D5C3267">
                  <wp:extent cx="5715000" cy="1485900"/>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5715000" cy="1485900"/>
                          </a:xfrm>
                          <a:prstGeom prst="rect">
                            <a:avLst/>
                          </a:prstGeom>
                          <a:noFill/>
                          <a:ln>
                            <a:noFill/>
                          </a:ln>
                        </pic:spPr>
                      </pic:pic>
                    </a:graphicData>
                  </a:graphic>
                </wp:inline>
              </w:drawing>
            </w:r>
          </w:p>
          <w:p w14:paraId="280CDEA2" w14:textId="77777777" w:rsidR="00D4132C" w:rsidRDefault="00D4132C">
            <w:pPr>
              <w:pStyle w:val="caption"/>
              <w:spacing w:after="120" w:afterAutospacing="0"/>
            </w:pPr>
            <w:r>
              <w:t>Het lichaam valt binnen. Medisch verslag en factuur splitsen zich: het verslag blijft in het ziekenhuis, de factuur gaat naar het ziekenfonds. Het remgeld gaat rechtstreeks van de bankrekening.</w:t>
            </w:r>
          </w:p>
        </w:tc>
      </w:tr>
    </w:tbl>
    <w:p w14:paraId="096DBF23" w14:textId="77777777" w:rsidR="00D4132C" w:rsidRDefault="00D4132C">
      <w:pPr>
        <w:pStyle w:val="Kop3"/>
        <w:divId w:val="1950548815"/>
        <w:rPr>
          <w:rFonts w:eastAsia="Times New Roman"/>
          <w:lang w:val="nl-NL"/>
        </w:rPr>
      </w:pPr>
      <w:bookmarkStart w:id="20" w:name="_Toc242814951"/>
      <w:r>
        <w:rPr>
          <w:rFonts w:eastAsia="Times New Roman"/>
          <w:lang w:val="nl-NL"/>
        </w:rPr>
        <w:t>Frame 2 — Wat blijft stromen</w:t>
      </w:r>
      <w:bookmarkEnd w:id="20"/>
    </w:p>
    <w:p w14:paraId="524A672C" w14:textId="77777777" w:rsidR="00D4132C" w:rsidRDefault="00D4132C">
      <w:pPr>
        <w:pStyle w:val="tijd"/>
        <w:divId w:val="1950548815"/>
        <w:rPr>
          <w:lang w:val="nl-NL"/>
        </w:rPr>
      </w:pPr>
      <w:r>
        <w:rPr>
          <w:lang w:val="nl-NL"/>
        </w:rPr>
        <w:t>doorlopend · vanaf dag 1</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F1D5E39"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B64EB70" w14:textId="77777777" w:rsidR="00D4132C" w:rsidRDefault="00D4132C">
            <w:pPr>
              <w:pStyle w:val="Normaalweb"/>
              <w:spacing w:before="120"/>
              <w:jc w:val="center"/>
              <w:rPr>
                <w:sz w:val="21"/>
                <w:szCs w:val="21"/>
              </w:rPr>
            </w:pPr>
            <w:r>
              <w:rPr>
                <w:noProof/>
                <w:sz w:val="21"/>
                <w:szCs w:val="21"/>
              </w:rPr>
              <w:drawing>
                <wp:inline distT="0" distB="0" distL="0" distR="0" wp14:anchorId="15761160" wp14:editId="25065E6E">
                  <wp:extent cx="5715000" cy="1714500"/>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5715000" cy="1714500"/>
                          </a:xfrm>
                          <a:prstGeom prst="rect">
                            <a:avLst/>
                          </a:prstGeom>
                          <a:noFill/>
                          <a:ln>
                            <a:noFill/>
                          </a:ln>
                        </pic:spPr>
                      </pic:pic>
                    </a:graphicData>
                  </a:graphic>
                </wp:inline>
              </w:drawing>
            </w:r>
          </w:p>
          <w:p w14:paraId="39A8E31B" w14:textId="77777777" w:rsidR="00D4132C" w:rsidRDefault="00D4132C">
            <w:pPr>
              <w:pStyle w:val="caption"/>
              <w:spacing w:after="120" w:afterAutospacing="0"/>
            </w:pPr>
            <w:r>
              <w:t>Eén lijn blijft onafgebroken stromen: de moeder. Alles wat de vader aanbrengt, stopt.</w:t>
            </w:r>
          </w:p>
        </w:tc>
      </w:tr>
    </w:tbl>
    <w:p w14:paraId="44B47B43" w14:textId="77777777" w:rsidR="00D4132C" w:rsidRDefault="00D4132C">
      <w:pPr>
        <w:pStyle w:val="Kop3"/>
        <w:divId w:val="1950548815"/>
        <w:rPr>
          <w:rFonts w:eastAsia="Times New Roman"/>
          <w:lang w:val="nl-NL"/>
        </w:rPr>
      </w:pPr>
      <w:bookmarkStart w:id="21" w:name="_Toc242814952"/>
      <w:r>
        <w:rPr>
          <w:rFonts w:eastAsia="Times New Roman"/>
          <w:lang w:val="nl-NL"/>
        </w:rPr>
        <w:t>Frame 3 — Wat weglekt</w:t>
      </w:r>
      <w:bookmarkEnd w:id="21"/>
    </w:p>
    <w:p w14:paraId="5AE988EA" w14:textId="77777777" w:rsidR="00D4132C" w:rsidRDefault="00D4132C">
      <w:pPr>
        <w:pStyle w:val="tijd"/>
        <w:divId w:val="1950548815"/>
        <w:rPr>
          <w:lang w:val="nl-NL"/>
        </w:rPr>
      </w:pPr>
      <w:r>
        <w:rPr>
          <w:lang w:val="nl-NL"/>
        </w:rPr>
        <w:t>april 2025 · doorlopend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ACC1FB8"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C364F1A" w14:textId="77777777" w:rsidR="00D4132C" w:rsidRDefault="00D4132C">
            <w:pPr>
              <w:pStyle w:val="Normaalweb"/>
              <w:spacing w:before="120"/>
              <w:jc w:val="center"/>
              <w:rPr>
                <w:sz w:val="21"/>
                <w:szCs w:val="21"/>
              </w:rPr>
            </w:pPr>
            <w:r>
              <w:rPr>
                <w:noProof/>
                <w:sz w:val="21"/>
                <w:szCs w:val="21"/>
              </w:rPr>
              <w:drawing>
                <wp:inline distT="0" distB="0" distL="0" distR="0" wp14:anchorId="2CAF22C8" wp14:editId="0061609B">
                  <wp:extent cx="5715000" cy="1828800"/>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5715000" cy="1828800"/>
                          </a:xfrm>
                          <a:prstGeom prst="rect">
                            <a:avLst/>
                          </a:prstGeom>
                          <a:noFill/>
                          <a:ln>
                            <a:noFill/>
                          </a:ln>
                        </pic:spPr>
                      </pic:pic>
                    </a:graphicData>
                  </a:graphic>
                </wp:inline>
              </w:drawing>
            </w:r>
          </w:p>
          <w:p w14:paraId="5A8566F8" w14:textId="77777777" w:rsidR="00D4132C" w:rsidRDefault="00D4132C">
            <w:pPr>
              <w:pStyle w:val="caption"/>
              <w:spacing w:after="120" w:afterAutospacing="0"/>
            </w:pPr>
            <w:r>
              <w:t>Terwijl het loon van de moeder binnenkomt, lekt het er aan de andere kant uit. Klein en voorspelbaar, of groot en plots. Het reservoir loopt leeg.</w:t>
            </w:r>
          </w:p>
        </w:tc>
      </w:tr>
    </w:tbl>
    <w:p w14:paraId="13E9B7B4" w14:textId="77777777" w:rsidR="00D4132C" w:rsidRDefault="00D4132C">
      <w:pPr>
        <w:pStyle w:val="Kop3"/>
        <w:divId w:val="1950548815"/>
        <w:rPr>
          <w:rFonts w:eastAsia="Times New Roman"/>
          <w:lang w:val="nl-NL"/>
        </w:rPr>
      </w:pPr>
      <w:bookmarkStart w:id="22" w:name="_Toc242814953"/>
      <w:r>
        <w:rPr>
          <w:rFonts w:eastAsia="Times New Roman"/>
          <w:lang w:val="nl-NL"/>
        </w:rPr>
        <w:t>Frame 4 — Wat niet binnenkomt</w:t>
      </w:r>
      <w:bookmarkEnd w:id="22"/>
    </w:p>
    <w:p w14:paraId="08393069" w14:textId="77777777" w:rsidR="00D4132C" w:rsidRDefault="00D4132C">
      <w:pPr>
        <w:pStyle w:val="tijd"/>
        <w:divId w:val="1950548815"/>
        <w:rPr>
          <w:lang w:val="nl-NL"/>
        </w:rPr>
      </w:pPr>
      <w:r>
        <w:rPr>
          <w:lang w:val="nl-NL"/>
        </w:rPr>
        <w:t>mei 2025 — september 2026 · geblokkeerd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2662A0D"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502F294" w14:textId="77777777" w:rsidR="00D4132C" w:rsidRDefault="00D4132C">
            <w:pPr>
              <w:pStyle w:val="Normaalweb"/>
              <w:spacing w:before="120"/>
              <w:jc w:val="center"/>
              <w:rPr>
                <w:sz w:val="21"/>
                <w:szCs w:val="21"/>
              </w:rPr>
            </w:pPr>
            <w:r>
              <w:rPr>
                <w:noProof/>
                <w:sz w:val="21"/>
                <w:szCs w:val="21"/>
              </w:rPr>
              <w:drawing>
                <wp:inline distT="0" distB="0" distL="0" distR="0" wp14:anchorId="138FE028" wp14:editId="32C3C817">
                  <wp:extent cx="5715000" cy="2286000"/>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2D20E7B7" w14:textId="77777777" w:rsidR="00D4132C" w:rsidRDefault="00D4132C">
            <w:pPr>
              <w:pStyle w:val="caption"/>
              <w:spacing w:after="120" w:afterAutospacing="0"/>
            </w:pPr>
            <w:r>
              <w:t>Vijf kanalen zouden moeten stromen om het wegvallen van het loon op te vangen. Vier blokkeren. Eén klein kanaal — kinderbijslag — houdt het gezin net boven nul.</w:t>
            </w:r>
          </w:p>
        </w:tc>
      </w:tr>
    </w:tbl>
    <w:p w14:paraId="04681502" w14:textId="77777777" w:rsidR="00D4132C" w:rsidRDefault="00D4132C">
      <w:pPr>
        <w:pStyle w:val="Kop3"/>
        <w:divId w:val="1950548815"/>
        <w:rPr>
          <w:rFonts w:eastAsia="Times New Roman"/>
          <w:lang w:val="nl-NL"/>
        </w:rPr>
      </w:pPr>
      <w:bookmarkStart w:id="23" w:name="_Toc242814954"/>
      <w:r>
        <w:rPr>
          <w:rFonts w:eastAsia="Times New Roman"/>
          <w:lang w:val="nl-NL"/>
        </w:rPr>
        <w:t>Frame 5 — Het resultaat</w:t>
      </w:r>
      <w:bookmarkEnd w:id="23"/>
    </w:p>
    <w:p w14:paraId="27FAB0DD" w14:textId="77777777" w:rsidR="00D4132C" w:rsidRDefault="00D4132C">
      <w:pPr>
        <w:pStyle w:val="tijd"/>
        <w:divId w:val="1950548815"/>
        <w:rPr>
          <w:lang w:val="nl-NL"/>
        </w:rPr>
      </w:pPr>
      <w:r>
        <w:rPr>
          <w:lang w:val="nl-NL"/>
        </w:rPr>
        <w:t>najaar 2026 · achttien maanden later</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B2C7BFE"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75FDE88" w14:textId="77777777" w:rsidR="00D4132C" w:rsidRDefault="00D4132C">
            <w:pPr>
              <w:pStyle w:val="Normaalweb"/>
              <w:spacing w:before="120"/>
              <w:jc w:val="center"/>
              <w:rPr>
                <w:sz w:val="21"/>
                <w:szCs w:val="21"/>
              </w:rPr>
            </w:pPr>
            <w:r>
              <w:rPr>
                <w:noProof/>
                <w:sz w:val="21"/>
                <w:szCs w:val="21"/>
              </w:rPr>
              <w:drawing>
                <wp:inline distT="0" distB="0" distL="0" distR="0" wp14:anchorId="6EF341DB" wp14:editId="1BDFF386">
                  <wp:extent cx="5715000" cy="1943100"/>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5715000" cy="1943100"/>
                          </a:xfrm>
                          <a:prstGeom prst="rect">
                            <a:avLst/>
                          </a:prstGeom>
                          <a:noFill/>
                          <a:ln>
                            <a:noFill/>
                          </a:ln>
                        </pic:spPr>
                      </pic:pic>
                    </a:graphicData>
                  </a:graphic>
                </wp:inline>
              </w:drawing>
            </w:r>
          </w:p>
          <w:p w14:paraId="13E8F5DB" w14:textId="77777777" w:rsidR="00D4132C" w:rsidRDefault="00D4132C">
            <w:pPr>
              <w:pStyle w:val="caption"/>
              <w:spacing w:after="120" w:afterAutospacing="0"/>
            </w:pPr>
            <w:r>
              <w:t>Achttien maanden later staat de rekening onder nul. De commerciële bank biedt een oplossing met sancties. Het incassobureau is ingeschakeld. En het systeem dat dit had moeten opvangen, levert nog steeds niets.</w:t>
            </w:r>
          </w:p>
        </w:tc>
      </w:tr>
    </w:tbl>
    <w:p w14:paraId="249DAA46" w14:textId="77777777" w:rsidR="00D4132C" w:rsidRDefault="00D4132C">
      <w:pPr>
        <w:divId w:val="1950548815"/>
        <w:rPr>
          <w:rFonts w:eastAsia="Times New Roman"/>
          <w:vanish/>
          <w:lang w:val="nl-NL"/>
        </w:rPr>
      </w:pP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623BE69A"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F4F1F8"/>
            <w:tcMar>
              <w:top w:w="200" w:type="dxa"/>
              <w:left w:w="280" w:type="dxa"/>
              <w:bottom w:w="200" w:type="dxa"/>
              <w:right w:w="280" w:type="dxa"/>
            </w:tcMar>
            <w:hideMark/>
          </w:tcPr>
          <w:p w14:paraId="4F9A0197" w14:textId="77777777" w:rsidR="00D4132C" w:rsidRDefault="00D4132C">
            <w:pPr>
              <w:spacing w:before="240" w:after="240"/>
              <w:rPr>
                <w:rFonts w:eastAsia="Times New Roman"/>
                <w:szCs w:val="22"/>
              </w:rPr>
            </w:pPr>
            <w:r>
              <w:rPr>
                <w:rFonts w:eastAsia="Times New Roman"/>
                <w:szCs w:val="22"/>
              </w:rPr>
              <w:t xml:space="preserve">De cascade is geen keten van fouten. Het is één mechanisme dat in vijfvoud reageert op één gebeurtenis. Elke schakel heeft een eigen wet, een eigen loket, een eigen logica. Geen enkele schakel ziet de volgende. En de bankrekening is de enige plek waar alle schakels samenkomen — als resultaat, niet als oorzaak. </w:t>
            </w:r>
          </w:p>
        </w:tc>
      </w:tr>
    </w:tbl>
    <w:p w14:paraId="2F0A9F9A" w14:textId="77777777" w:rsidR="00D4132C" w:rsidRDefault="00D4132C">
      <w:pPr>
        <w:pStyle w:val="noot"/>
        <w:spacing w:after="120" w:afterAutospacing="0"/>
        <w:divId w:val="1950548815"/>
        <w:rPr>
          <w:lang w:val="nl-NL"/>
        </w:rPr>
      </w:pPr>
      <w:r>
        <w:rPr>
          <w:lang w:val="nl-NL"/>
        </w:rPr>
        <w:t>De feiten zijn gebaseerd op Document B. Bedragen zijn terug te vinden in de feitelijke entries per organisatie. Natuurlijke personen worden aangeduid met symbolen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organisaties met hun publieke naam.</w:t>
      </w:r>
    </w:p>
    <w:p w14:paraId="7A9BA685" w14:textId="77777777" w:rsidR="00D4132C" w:rsidRDefault="00D4132C">
      <w:pPr>
        <w:pStyle w:val="marker"/>
        <w:ind w:left="800" w:right="800"/>
        <w:divId w:val="1950548815"/>
        <w:rPr>
          <w:lang w:val="nl-NL"/>
        </w:rPr>
      </w:pPr>
      <w:r>
        <w:br w:type="page"/>
      </w:r>
    </w:p>
    <w:p w14:paraId="31E3DA6E" w14:textId="77777777" w:rsidR="00D4132C" w:rsidRDefault="00D4132C">
      <w:pPr>
        <w:pStyle w:val="Kop1"/>
        <w:divId w:val="1950548815"/>
        <w:rPr>
          <w:rFonts w:eastAsia="Times New Roman"/>
          <w:lang w:val="nl-NL"/>
        </w:rPr>
      </w:pPr>
      <w:bookmarkStart w:id="24" w:name="_Toc242814955"/>
      <w:r>
        <w:rPr>
          <w:rFonts w:eastAsia="Times New Roman"/>
          <w:lang w:val="nl-NL"/>
        </w:rPr>
        <w:t>II. België</w:t>
      </w:r>
      <w:bookmarkEnd w:id="24"/>
    </w:p>
    <w:p w14:paraId="0D3F6F74" w14:textId="77777777" w:rsidR="00D4132C" w:rsidRDefault="00D4132C">
      <w:pPr>
        <w:pStyle w:val="Kop2"/>
        <w:divId w:val="1950548815"/>
        <w:rPr>
          <w:rFonts w:eastAsia="Times New Roman"/>
          <w:lang w:val="nl-NL"/>
        </w:rPr>
      </w:pPr>
      <w:bookmarkStart w:id="25" w:name="_Toc242814956"/>
      <w:r>
        <w:rPr>
          <w:rFonts w:eastAsia="Times New Roman"/>
          <w:lang w:val="nl-NL"/>
        </w:rPr>
        <w:t>De potjes en de koppelverkoop</w:t>
      </w:r>
      <w:bookmarkEnd w:id="25"/>
    </w:p>
    <w:p w14:paraId="55A35F2D" w14:textId="77777777" w:rsidR="00D4132C" w:rsidRDefault="00D4132C">
      <w:pPr>
        <w:pStyle w:val="lead"/>
        <w:divId w:val="1950548815"/>
        <w:rPr>
          <w:lang w:val="nl-NL"/>
        </w:rPr>
      </w:pPr>
      <w:r>
        <w:rPr>
          <w:lang w:val="nl-NL"/>
        </w:rPr>
        <w:t>Een gezin dat door ziekte zijn inkomen verliest, kan in België en Nederland een reeks tegemoetkomingen aanvragen. Deze zijn verspreid over twee landen, twee fiscale stelsels, twee socialezekerheidsstelsels en twee uitkeringslogica's. Dit hoofdstuk inventariseert eerst welke potjes er zijn. Daarna toont het waarom de meeste potjes gesloten blijven — niet door één oorzaak, maar door een mechaniek die in beide landen terugkomt.</w:t>
      </w:r>
    </w:p>
    <w:p w14:paraId="7787175D" w14:textId="77777777" w:rsidR="00D4132C" w:rsidRDefault="00D4132C">
      <w:pPr>
        <w:pStyle w:val="Kop3"/>
        <w:divId w:val="1950548815"/>
        <w:rPr>
          <w:rFonts w:eastAsia="Times New Roman"/>
          <w:lang w:val="nl-NL"/>
        </w:rPr>
      </w:pPr>
      <w:bookmarkStart w:id="26" w:name="_Toc242814957"/>
      <w:r>
        <w:rPr>
          <w:rFonts w:eastAsia="Times New Roman"/>
          <w:lang w:val="nl-NL"/>
        </w:rPr>
        <w:t>Deel II-A — De potjes</w:t>
      </w:r>
      <w:bookmarkEnd w:id="26"/>
    </w:p>
    <w:p w14:paraId="149838B5" w14:textId="77777777" w:rsidR="00D4132C" w:rsidRDefault="00D4132C">
      <w:pPr>
        <w:pStyle w:val="Normaalweb"/>
        <w:divId w:val="1950548815"/>
        <w:rPr>
          <w:lang w:val="nl-NL"/>
        </w:rPr>
      </w:pPr>
      <w:r>
        <w:rPr>
          <w:lang w:val="nl-NL"/>
        </w:rPr>
        <w:t>Het gezin heeft in theorie recht op of kan in theorie aanspraak maken op de volgende tegemoetkomingen. De status per potje is gebaseerd op Document B.</w:t>
      </w:r>
    </w:p>
    <w:p w14:paraId="2EC43D37" w14:textId="77777777" w:rsidR="00D4132C" w:rsidRDefault="00D4132C">
      <w:pPr>
        <w:pStyle w:val="Kop4"/>
        <w:divId w:val="1950548815"/>
        <w:rPr>
          <w:rFonts w:eastAsia="Times New Roman"/>
          <w:lang w:val="nl-NL"/>
        </w:rPr>
      </w:pPr>
      <w:r>
        <w:rPr>
          <w:rFonts w:eastAsia="Times New Roman"/>
          <w:lang w:val="nl-NL"/>
        </w:rPr>
        <w:t>Belgische potjes</w:t>
      </w:r>
    </w:p>
    <w:tbl>
      <w:tblPr>
        <w:tblW w:w="5000" w:type="pct"/>
        <w:tblCellMar>
          <w:top w:w="15" w:type="dxa"/>
          <w:left w:w="15" w:type="dxa"/>
          <w:bottom w:w="15" w:type="dxa"/>
          <w:right w:w="15" w:type="dxa"/>
        </w:tblCellMar>
        <w:tblLook w:val="04A0" w:firstRow="1" w:lastRow="0" w:firstColumn="1" w:lastColumn="0" w:noHBand="0" w:noVBand="1"/>
      </w:tblPr>
      <w:tblGrid>
        <w:gridCol w:w="2549"/>
        <w:gridCol w:w="1768"/>
        <w:gridCol w:w="2427"/>
        <w:gridCol w:w="2312"/>
      </w:tblGrid>
      <w:tr w:rsidR="00000000" w14:paraId="75B0083E" w14:textId="77777777">
        <w:trPr>
          <w:divId w:val="1950548815"/>
          <w:tblHeader/>
        </w:trPr>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396D2911"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Potje</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2BCD52F5"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Beheerder</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7EF45C6A"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Voorwaarde</w:t>
            </w:r>
          </w:p>
        </w:tc>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7F8A3F6C"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Status</w:t>
            </w:r>
          </w:p>
        </w:tc>
      </w:tr>
      <w:tr w:rsidR="00000000" w14:paraId="18E74CE2"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D393605" w14:textId="77777777" w:rsidR="00D4132C" w:rsidRDefault="00D4132C">
            <w:pPr>
              <w:spacing w:before="200" w:after="360"/>
              <w:rPr>
                <w:rFonts w:eastAsia="Times New Roman"/>
                <w:sz w:val="21"/>
                <w:szCs w:val="21"/>
              </w:rPr>
            </w:pPr>
            <w:r>
              <w:rPr>
                <w:rStyle w:val="Zwaar"/>
                <w:rFonts w:eastAsia="Times New Roman"/>
                <w:sz w:val="21"/>
                <w:szCs w:val="21"/>
              </w:rPr>
              <w:t>Ziekte-uitkering</w:t>
            </w:r>
            <w:r>
              <w:rPr>
                <w:rFonts w:eastAsia="Times New Roman"/>
                <w:sz w:val="21"/>
                <w:szCs w:val="21"/>
              </w:rPr>
              <w:t xml:space="preserve"> (arbeidsongeschiktheid, eerste jaar)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6DA55A1" w14:textId="77777777" w:rsidR="00D4132C" w:rsidRDefault="00D4132C">
            <w:pPr>
              <w:spacing w:before="200" w:after="360"/>
              <w:rPr>
                <w:rFonts w:eastAsia="Times New Roman"/>
                <w:sz w:val="21"/>
                <w:szCs w:val="21"/>
              </w:rPr>
            </w:pPr>
            <w:r>
              <w:rPr>
                <w:rFonts w:eastAsia="Times New Roman"/>
                <w:sz w:val="21"/>
                <w:szCs w:val="21"/>
              </w:rPr>
              <w:t>CM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113C60C" w14:textId="77777777" w:rsidR="00D4132C" w:rsidRDefault="00D4132C">
            <w:pPr>
              <w:spacing w:before="200" w:after="360"/>
              <w:rPr>
                <w:rFonts w:eastAsia="Times New Roman"/>
                <w:sz w:val="21"/>
                <w:szCs w:val="21"/>
              </w:rPr>
            </w:pPr>
            <w:r>
              <w:rPr>
                <w:rFonts w:eastAsia="Times New Roman"/>
                <w:sz w:val="21"/>
                <w:szCs w:val="21"/>
              </w:rPr>
              <w:t>Arbeidsongeschikt verklaard + wachttijd vervuld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EA19BEA" w14:textId="77777777" w:rsidR="00D4132C" w:rsidRDefault="00D4132C">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wachttijd 180 dagen niet toegepast met Europese samentelling</w:t>
            </w:r>
          </w:p>
        </w:tc>
      </w:tr>
      <w:tr w:rsidR="00000000" w14:paraId="007D1882"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C7D2ABA" w14:textId="77777777" w:rsidR="00D4132C" w:rsidRDefault="00D4132C">
            <w:pPr>
              <w:spacing w:before="200" w:after="360"/>
              <w:rPr>
                <w:rFonts w:eastAsia="Times New Roman"/>
                <w:sz w:val="21"/>
                <w:szCs w:val="21"/>
              </w:rPr>
            </w:pPr>
            <w:r>
              <w:rPr>
                <w:rStyle w:val="Zwaar"/>
                <w:rFonts w:eastAsia="Times New Roman"/>
                <w:sz w:val="21"/>
                <w:szCs w:val="21"/>
              </w:rPr>
              <w:t>Invaliditeitsuitkering</w:t>
            </w:r>
            <w:r>
              <w:rPr>
                <w:rFonts w:eastAsia="Times New Roman"/>
                <w:sz w:val="21"/>
                <w:szCs w:val="21"/>
              </w:rPr>
              <w:t xml:space="preserve"> (na 1 jaar arbeidsongeschiktheid)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8DD1D5A" w14:textId="77777777" w:rsidR="00D4132C" w:rsidRDefault="00D4132C">
            <w:pPr>
              <w:spacing w:before="200" w:after="360"/>
              <w:rPr>
                <w:rFonts w:eastAsia="Times New Roman"/>
                <w:sz w:val="21"/>
                <w:szCs w:val="21"/>
              </w:rPr>
            </w:pPr>
            <w:r>
              <w:rPr>
                <w:rFonts w:eastAsia="Times New Roman"/>
                <w:sz w:val="21"/>
                <w:szCs w:val="21"/>
              </w:rPr>
              <w:t>CM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5BBE23C" w14:textId="77777777" w:rsidR="00D4132C" w:rsidRDefault="00D4132C">
            <w:pPr>
              <w:spacing w:before="200" w:after="360"/>
              <w:rPr>
                <w:rFonts w:eastAsia="Times New Roman"/>
                <w:sz w:val="21"/>
                <w:szCs w:val="21"/>
              </w:rPr>
            </w:pPr>
            <w:r>
              <w:rPr>
                <w:rFonts w:eastAsia="Times New Roman"/>
                <w:sz w:val="21"/>
                <w:szCs w:val="21"/>
              </w:rPr>
              <w:t>Automatische overgang na 365 dagen arbeidsongeschiktheid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3E2D7CA" w14:textId="77777777" w:rsidR="00D4132C" w:rsidRDefault="00D4132C">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fictieve einddatum voorkomt overgang</w:t>
            </w:r>
          </w:p>
        </w:tc>
      </w:tr>
      <w:tr w:rsidR="00000000" w14:paraId="781E6525"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A21E893" w14:textId="77777777" w:rsidR="00D4132C" w:rsidRDefault="00D4132C">
            <w:pPr>
              <w:spacing w:before="200" w:after="360"/>
              <w:rPr>
                <w:rFonts w:eastAsia="Times New Roman"/>
                <w:sz w:val="21"/>
                <w:szCs w:val="21"/>
              </w:rPr>
            </w:pPr>
            <w:r>
              <w:rPr>
                <w:rStyle w:val="Zwaar"/>
                <w:rFonts w:eastAsia="Times New Roman"/>
                <w:sz w:val="21"/>
                <w:szCs w:val="21"/>
              </w:rPr>
              <w:t>IVT</w:t>
            </w:r>
            <w:r>
              <w:rPr>
                <w:rFonts w:eastAsia="Times New Roman"/>
                <w:sz w:val="21"/>
                <w:szCs w:val="21"/>
              </w:rPr>
              <w:t xml:space="preserve"> (inkomensvervangende tegemoetkoming)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1E435D4" w14:textId="77777777" w:rsidR="00D4132C" w:rsidRDefault="00D4132C">
            <w:pPr>
              <w:spacing w:before="200" w:after="360"/>
              <w:rPr>
                <w:rFonts w:eastAsia="Times New Roman"/>
                <w:sz w:val="21"/>
                <w:szCs w:val="21"/>
              </w:rPr>
            </w:pPr>
            <w:r>
              <w:rPr>
                <w:rFonts w:eastAsia="Times New Roman"/>
                <w:sz w:val="21"/>
                <w:szCs w:val="21"/>
              </w:rPr>
              <w:t>FOD Sociale Zekerheid / DG HAN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AF1F6F0" w14:textId="77777777" w:rsidR="00D4132C" w:rsidRDefault="00D4132C">
            <w:pPr>
              <w:spacing w:before="200" w:after="360"/>
              <w:rPr>
                <w:rFonts w:eastAsia="Times New Roman"/>
                <w:sz w:val="21"/>
                <w:szCs w:val="21"/>
              </w:rPr>
            </w:pPr>
            <w:r>
              <w:rPr>
                <w:rFonts w:eastAsia="Times New Roman"/>
                <w:sz w:val="21"/>
                <w:szCs w:val="21"/>
              </w:rPr>
              <w:t>Erkende handicap + verminderd verdienvermogen + woonplaats België</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F9AFE65" w14:textId="77777777" w:rsidR="00D4132C" w:rsidRDefault="00D4132C">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woonplaatseis, geen Belgisch domicilie</w:t>
            </w:r>
          </w:p>
        </w:tc>
      </w:tr>
      <w:tr w:rsidR="00000000" w14:paraId="3D255355"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11B3168" w14:textId="77777777" w:rsidR="00D4132C" w:rsidRDefault="00D4132C">
            <w:pPr>
              <w:spacing w:before="200" w:after="360"/>
              <w:rPr>
                <w:rFonts w:eastAsia="Times New Roman"/>
                <w:sz w:val="21"/>
                <w:szCs w:val="21"/>
              </w:rPr>
            </w:pPr>
            <w:r>
              <w:rPr>
                <w:rStyle w:val="Zwaar"/>
                <w:rFonts w:eastAsia="Times New Roman"/>
                <w:sz w:val="21"/>
                <w:szCs w:val="21"/>
              </w:rPr>
              <w:t>Verhoogde belastingvrije som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B432B16" w14:textId="77777777" w:rsidR="00D4132C" w:rsidRDefault="00D4132C">
            <w:pPr>
              <w:spacing w:before="200" w:after="360"/>
              <w:rPr>
                <w:rFonts w:eastAsia="Times New Roman"/>
                <w:sz w:val="21"/>
                <w:szCs w:val="21"/>
              </w:rPr>
            </w:pPr>
            <w:r>
              <w:rPr>
                <w:rFonts w:eastAsia="Times New Roman"/>
                <w:sz w:val="21"/>
                <w:szCs w:val="21"/>
              </w:rPr>
              <w:t>FOD Financiën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AD8CFB2" w14:textId="77777777" w:rsidR="00D4132C" w:rsidRDefault="00D4132C">
            <w:pPr>
              <w:spacing w:before="200" w:after="360"/>
              <w:rPr>
                <w:rFonts w:eastAsia="Times New Roman"/>
                <w:sz w:val="21"/>
                <w:szCs w:val="21"/>
              </w:rPr>
            </w:pPr>
            <w:r>
              <w:rPr>
                <w:rFonts w:eastAsia="Times New Roman"/>
                <w:sz w:val="21"/>
                <w:szCs w:val="21"/>
              </w:rPr>
              <w:t>Erkenning zware handicap (9 punten)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AA4BE4D" w14:textId="77777777" w:rsidR="00D4132C" w:rsidRDefault="00D4132C">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via DG HAN, </w:t>
            </w:r>
            <w:r>
              <w:rPr>
                <w:rStyle w:val="status-g1"/>
                <w:rFonts w:eastAsia="Times New Roman"/>
                <w:sz w:val="21"/>
                <w:szCs w:val="21"/>
              </w:rPr>
              <w:t>geactiveerd</w:t>
            </w:r>
            <w:r>
              <w:rPr>
                <w:rFonts w:eastAsia="Times New Roman"/>
                <w:sz w:val="21"/>
                <w:szCs w:val="21"/>
              </w:rPr>
              <w:t xml:space="preserve"> via fiscale bypass (zie Hoofdstuk II — De Belgische fiscale route)</w:t>
            </w:r>
          </w:p>
        </w:tc>
      </w:tr>
      <w:tr w:rsidR="00000000" w14:paraId="563D42A2"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BFAC908" w14:textId="77777777" w:rsidR="00D4132C" w:rsidRDefault="00D4132C">
            <w:pPr>
              <w:spacing w:before="200" w:after="360"/>
              <w:rPr>
                <w:rFonts w:eastAsia="Times New Roman"/>
                <w:sz w:val="21"/>
                <w:szCs w:val="21"/>
              </w:rPr>
            </w:pPr>
            <w:r>
              <w:rPr>
                <w:rStyle w:val="Zwaar"/>
                <w:rFonts w:eastAsia="Times New Roman"/>
                <w:sz w:val="21"/>
                <w:szCs w:val="21"/>
              </w:rPr>
              <w:t>Kinderbijslag / Groeipakket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EFF19FD" w14:textId="77777777" w:rsidR="00D4132C" w:rsidRDefault="00D4132C">
            <w:pPr>
              <w:spacing w:before="200" w:after="360"/>
              <w:rPr>
                <w:rFonts w:eastAsia="Times New Roman"/>
                <w:sz w:val="21"/>
                <w:szCs w:val="21"/>
              </w:rPr>
            </w:pPr>
            <w:r>
              <w:rPr>
                <w:rFonts w:eastAsia="Times New Roman"/>
                <w:sz w:val="21"/>
                <w:szCs w:val="21"/>
              </w:rPr>
              <w:t>Parentia</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B94CFD5" w14:textId="77777777" w:rsidR="00D4132C" w:rsidRDefault="00D4132C">
            <w:pPr>
              <w:spacing w:before="200" w:after="360"/>
              <w:rPr>
                <w:rFonts w:eastAsia="Times New Roman"/>
                <w:sz w:val="21"/>
                <w:szCs w:val="21"/>
              </w:rPr>
            </w:pPr>
            <w:r>
              <w:rPr>
                <w:rFonts w:eastAsia="Times New Roman"/>
                <w:sz w:val="21"/>
                <w:szCs w:val="21"/>
              </w:rPr>
              <w:t>Kind ten laste + werklandbeginsel (moeder werkt in België)</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6F5FECF" w14:textId="77777777" w:rsidR="00D4132C" w:rsidRDefault="00D4132C">
            <w:pPr>
              <w:spacing w:before="200" w:after="360"/>
              <w:rPr>
                <w:rFonts w:eastAsia="Times New Roman"/>
                <w:sz w:val="21"/>
                <w:szCs w:val="21"/>
              </w:rPr>
            </w:pPr>
            <w:r>
              <w:rPr>
                <w:rStyle w:val="status-g1"/>
                <w:rFonts w:eastAsia="Times New Roman"/>
                <w:sz w:val="21"/>
                <w:szCs w:val="21"/>
              </w:rPr>
              <w:t>Werkt</w:t>
            </w:r>
            <w:r>
              <w:rPr>
                <w:rFonts w:eastAsia="Times New Roman"/>
                <w:sz w:val="21"/>
                <w:szCs w:val="21"/>
              </w:rPr>
              <w:t xml:space="preserve"> — hoofdbetaler op naam moeder, aangevuld door SVB</w:t>
            </w:r>
          </w:p>
        </w:tc>
      </w:tr>
      <w:tr w:rsidR="00000000" w14:paraId="1501820C"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7322F60" w14:textId="77777777" w:rsidR="00D4132C" w:rsidRDefault="00D4132C">
            <w:pPr>
              <w:spacing w:before="200" w:after="360"/>
              <w:rPr>
                <w:rFonts w:eastAsia="Times New Roman"/>
                <w:sz w:val="21"/>
                <w:szCs w:val="21"/>
              </w:rPr>
            </w:pPr>
            <w:r>
              <w:rPr>
                <w:rStyle w:val="Zwaar"/>
                <w:rFonts w:eastAsia="Times New Roman"/>
                <w:sz w:val="21"/>
                <w:szCs w:val="21"/>
              </w:rPr>
              <w:t>Sociale toeslag</w:t>
            </w:r>
            <w:r>
              <w:rPr>
                <w:rFonts w:eastAsia="Times New Roman"/>
                <w:sz w:val="21"/>
                <w:szCs w:val="21"/>
              </w:rPr>
              <w:t xml:space="preserve"> (binnen Groeipakket)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B502648" w14:textId="77777777" w:rsidR="00D4132C" w:rsidRDefault="00D4132C">
            <w:pPr>
              <w:spacing w:before="200" w:after="360"/>
              <w:rPr>
                <w:rFonts w:eastAsia="Times New Roman"/>
                <w:sz w:val="21"/>
                <w:szCs w:val="21"/>
              </w:rPr>
            </w:pPr>
            <w:r>
              <w:rPr>
                <w:rFonts w:eastAsia="Times New Roman"/>
                <w:sz w:val="21"/>
                <w:szCs w:val="21"/>
              </w:rPr>
              <w:t>Parentia</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CD958AC" w14:textId="77777777" w:rsidR="00D4132C" w:rsidRDefault="00D4132C">
            <w:pPr>
              <w:spacing w:before="200" w:after="360"/>
              <w:rPr>
                <w:rFonts w:eastAsia="Times New Roman"/>
                <w:sz w:val="21"/>
                <w:szCs w:val="21"/>
              </w:rPr>
            </w:pPr>
            <w:r>
              <w:rPr>
                <w:rFonts w:eastAsia="Times New Roman"/>
                <w:sz w:val="21"/>
                <w:szCs w:val="21"/>
              </w:rPr>
              <w:t>Gezinsinkomen onder drempel + 6 opeenvolgende maanden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92B8104" w14:textId="77777777" w:rsidR="00D4132C" w:rsidRDefault="00D4132C">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Parentia toetst aan theoretisch verdienvermogen, niet aan werkelijk inkomen</w:t>
            </w:r>
          </w:p>
        </w:tc>
      </w:tr>
      <w:tr w:rsidR="00000000" w14:paraId="10EF939E"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5E6C91E" w14:textId="77777777" w:rsidR="00D4132C" w:rsidRDefault="00D4132C">
            <w:pPr>
              <w:spacing w:before="200" w:after="360"/>
              <w:rPr>
                <w:rFonts w:eastAsia="Times New Roman"/>
                <w:sz w:val="21"/>
                <w:szCs w:val="21"/>
              </w:rPr>
            </w:pPr>
            <w:r>
              <w:rPr>
                <w:rStyle w:val="Zwaar"/>
                <w:rFonts w:eastAsia="Times New Roman"/>
                <w:sz w:val="21"/>
                <w:szCs w:val="21"/>
              </w:rPr>
              <w:t>MAF</w:t>
            </w:r>
            <w:r>
              <w:rPr>
                <w:rFonts w:eastAsia="Times New Roman"/>
                <w:sz w:val="21"/>
                <w:szCs w:val="21"/>
              </w:rPr>
              <w:t xml:space="preserve"> (maximumfactuur)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1BE7E08" w14:textId="77777777" w:rsidR="00D4132C" w:rsidRDefault="00D4132C">
            <w:pPr>
              <w:spacing w:before="200" w:after="360"/>
              <w:rPr>
                <w:rFonts w:eastAsia="Times New Roman"/>
                <w:sz w:val="21"/>
                <w:szCs w:val="21"/>
              </w:rPr>
            </w:pPr>
            <w:r>
              <w:rPr>
                <w:rFonts w:eastAsia="Times New Roman"/>
                <w:sz w:val="21"/>
                <w:szCs w:val="21"/>
              </w:rPr>
              <w:t>CM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3F5D5BD" w14:textId="77777777" w:rsidR="00D4132C" w:rsidRDefault="00D4132C">
            <w:pPr>
              <w:spacing w:before="200" w:after="360"/>
              <w:rPr>
                <w:rFonts w:eastAsia="Times New Roman"/>
                <w:sz w:val="21"/>
                <w:szCs w:val="21"/>
              </w:rPr>
            </w:pPr>
            <w:r>
              <w:rPr>
                <w:rFonts w:eastAsia="Times New Roman"/>
                <w:sz w:val="21"/>
                <w:szCs w:val="21"/>
              </w:rPr>
              <w:t>Remgeld boven plafond — verhoogd plafond bij erkenning handicap</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915B5E3" w14:textId="77777777" w:rsidR="00D4132C" w:rsidRDefault="00D4132C">
            <w:pPr>
              <w:spacing w:before="200" w:after="360"/>
              <w:rPr>
                <w:rFonts w:eastAsia="Times New Roman"/>
                <w:sz w:val="21"/>
                <w:szCs w:val="21"/>
              </w:rPr>
            </w:pPr>
            <w:r>
              <w:rPr>
                <w:rStyle w:val="status-o1"/>
                <w:rFonts w:eastAsia="Times New Roman"/>
                <w:sz w:val="21"/>
                <w:szCs w:val="21"/>
              </w:rPr>
              <w:t>Gedeeltelijk</w:t>
            </w:r>
            <w:r>
              <w:rPr>
                <w:rFonts w:eastAsia="Times New Roman"/>
                <w:sz w:val="21"/>
                <w:szCs w:val="21"/>
              </w:rPr>
              <w:t xml:space="preserve"> </w:t>
            </w:r>
            <w:r>
              <w:rPr>
                <w:rFonts w:eastAsia="Times New Roman"/>
                <w:sz w:val="21"/>
                <w:szCs w:val="21"/>
              </w:rPr>
              <w:t>— gewone MAF actief, verhoogde MAF geblokkeerd door weigering invaliditeit</w:t>
            </w:r>
          </w:p>
        </w:tc>
      </w:tr>
      <w:tr w:rsidR="00000000" w14:paraId="7AE2F2CF"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1FED92F" w14:textId="77777777" w:rsidR="00D4132C" w:rsidRDefault="00D4132C">
            <w:pPr>
              <w:spacing w:before="200" w:after="360"/>
              <w:rPr>
                <w:rFonts w:eastAsia="Times New Roman"/>
                <w:sz w:val="21"/>
                <w:szCs w:val="21"/>
              </w:rPr>
            </w:pPr>
            <w:r>
              <w:rPr>
                <w:rStyle w:val="Zwaar"/>
                <w:rFonts w:eastAsia="Times New Roman"/>
                <w:sz w:val="21"/>
                <w:szCs w:val="21"/>
              </w:rPr>
              <w:t>Fiscale aftrek medische kosten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8DEB02C" w14:textId="77777777" w:rsidR="00D4132C" w:rsidRDefault="00D4132C">
            <w:pPr>
              <w:spacing w:before="200" w:after="360"/>
              <w:rPr>
                <w:rFonts w:eastAsia="Times New Roman"/>
                <w:sz w:val="21"/>
                <w:szCs w:val="21"/>
              </w:rPr>
            </w:pPr>
            <w:r>
              <w:rPr>
                <w:rFonts w:eastAsia="Times New Roman"/>
                <w:sz w:val="21"/>
                <w:szCs w:val="21"/>
              </w:rPr>
              <w:t>FOD Financiën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219687E" w14:textId="77777777" w:rsidR="00D4132C" w:rsidRDefault="00D4132C">
            <w:pPr>
              <w:spacing w:before="200" w:after="360"/>
              <w:rPr>
                <w:rFonts w:eastAsia="Times New Roman"/>
                <w:sz w:val="21"/>
                <w:szCs w:val="21"/>
              </w:rPr>
            </w:pPr>
            <w:r>
              <w:rPr>
                <w:rFonts w:eastAsia="Times New Roman"/>
                <w:sz w:val="21"/>
                <w:szCs w:val="21"/>
              </w:rPr>
              <w:t>Bewijs van medische uitgaven via jaarlijkse aangifte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3CA81D1" w14:textId="77777777" w:rsidR="00D4132C" w:rsidRDefault="00D4132C">
            <w:pPr>
              <w:spacing w:before="200" w:after="360"/>
              <w:rPr>
                <w:rFonts w:eastAsia="Times New Roman"/>
                <w:sz w:val="21"/>
                <w:szCs w:val="21"/>
              </w:rPr>
            </w:pPr>
            <w:r>
              <w:rPr>
                <w:rStyle w:val="status-o1"/>
                <w:rFonts w:eastAsia="Times New Roman"/>
                <w:sz w:val="21"/>
                <w:szCs w:val="21"/>
              </w:rPr>
              <w:t>Gedeeltelijk</w:t>
            </w:r>
            <w:r>
              <w:rPr>
                <w:rFonts w:eastAsia="Times New Roman"/>
                <w:sz w:val="21"/>
                <w:szCs w:val="21"/>
              </w:rPr>
              <w:t xml:space="preserve"> </w:t>
            </w:r>
            <w:r>
              <w:rPr>
                <w:rFonts w:eastAsia="Times New Roman"/>
                <w:sz w:val="21"/>
                <w:szCs w:val="21"/>
              </w:rPr>
              <w:t>— aftrekbaar maar beperkte impact zolang ander inkomen laag blijft</w:t>
            </w:r>
          </w:p>
        </w:tc>
      </w:tr>
      <w:tr w:rsidR="00000000" w14:paraId="29BB28F7"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F89DEC4" w14:textId="77777777" w:rsidR="00D4132C" w:rsidRDefault="00D4132C">
            <w:pPr>
              <w:spacing w:before="200" w:after="360"/>
              <w:rPr>
                <w:rFonts w:eastAsia="Times New Roman"/>
                <w:sz w:val="21"/>
                <w:szCs w:val="21"/>
              </w:rPr>
            </w:pPr>
            <w:r>
              <w:rPr>
                <w:rStyle w:val="Zwaar"/>
                <w:rFonts w:eastAsia="Times New Roman"/>
                <w:sz w:val="21"/>
                <w:szCs w:val="21"/>
              </w:rPr>
              <w:t>Tegemoetkoming hulpmiddelen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733F0E1" w14:textId="77777777" w:rsidR="00D4132C" w:rsidRDefault="00D4132C">
            <w:pPr>
              <w:spacing w:before="200" w:after="360"/>
              <w:rPr>
                <w:rFonts w:eastAsia="Times New Roman"/>
                <w:sz w:val="21"/>
                <w:szCs w:val="21"/>
              </w:rPr>
            </w:pPr>
            <w:r>
              <w:rPr>
                <w:rFonts w:eastAsia="Times New Roman"/>
                <w:sz w:val="21"/>
                <w:szCs w:val="21"/>
              </w:rPr>
              <w:t>CM (via RIZIV-conventie)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EAC9BF7" w14:textId="77777777" w:rsidR="00D4132C" w:rsidRDefault="00D4132C">
            <w:pPr>
              <w:spacing w:before="200" w:after="360"/>
              <w:rPr>
                <w:rFonts w:eastAsia="Times New Roman"/>
                <w:sz w:val="21"/>
                <w:szCs w:val="21"/>
              </w:rPr>
            </w:pPr>
            <w:r>
              <w:rPr>
                <w:rFonts w:eastAsia="Times New Roman"/>
                <w:sz w:val="21"/>
                <w:szCs w:val="21"/>
              </w:rPr>
              <w:t>Medische voorschriften en goedkeuring adviserend arts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EE81D5B" w14:textId="77777777" w:rsidR="00D4132C" w:rsidRDefault="00D4132C">
            <w:pPr>
              <w:spacing w:before="200" w:after="360"/>
              <w:rPr>
                <w:rFonts w:eastAsia="Times New Roman"/>
                <w:sz w:val="21"/>
                <w:szCs w:val="21"/>
              </w:rPr>
            </w:pPr>
            <w:r>
              <w:rPr>
                <w:rStyle w:val="status-g1"/>
                <w:rFonts w:eastAsia="Times New Roman"/>
                <w:sz w:val="21"/>
                <w:szCs w:val="21"/>
              </w:rPr>
              <w:t>Werkt</w:t>
            </w:r>
            <w:r>
              <w:rPr>
                <w:rFonts w:eastAsia="Times New Roman"/>
                <w:sz w:val="21"/>
                <w:szCs w:val="21"/>
              </w:rPr>
              <w:t xml:space="preserve"> — orthopedische schoenen goedgekeurd, diabetesconventie actief</w:t>
            </w:r>
          </w:p>
        </w:tc>
      </w:tr>
      <w:tr w:rsidR="00000000" w14:paraId="21BC7A85"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C1F5DC8" w14:textId="77777777" w:rsidR="00D4132C" w:rsidRDefault="00D4132C">
            <w:pPr>
              <w:spacing w:before="200" w:after="360"/>
              <w:rPr>
                <w:rFonts w:eastAsia="Times New Roman"/>
                <w:sz w:val="21"/>
                <w:szCs w:val="21"/>
              </w:rPr>
            </w:pPr>
            <w:r>
              <w:rPr>
                <w:rStyle w:val="Zwaar"/>
                <w:rFonts w:eastAsia="Times New Roman"/>
                <w:sz w:val="21"/>
                <w:szCs w:val="21"/>
              </w:rPr>
              <w:t>Diabetische voetkliniek UZ Gent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A5D712A" w14:textId="77777777" w:rsidR="00D4132C" w:rsidRDefault="00D4132C">
            <w:pPr>
              <w:spacing w:before="200" w:after="360"/>
              <w:rPr>
                <w:rFonts w:eastAsia="Times New Roman"/>
                <w:sz w:val="21"/>
                <w:szCs w:val="21"/>
              </w:rPr>
            </w:pPr>
            <w:r>
              <w:rPr>
                <w:rFonts w:eastAsia="Times New Roman"/>
                <w:sz w:val="21"/>
                <w:szCs w:val="21"/>
              </w:rPr>
              <w:t>CM (conventie)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DCB11E0" w14:textId="77777777" w:rsidR="00D4132C" w:rsidRDefault="00D4132C">
            <w:pPr>
              <w:spacing w:before="200" w:after="360"/>
              <w:rPr>
                <w:rFonts w:eastAsia="Times New Roman"/>
                <w:sz w:val="21"/>
                <w:szCs w:val="21"/>
              </w:rPr>
            </w:pPr>
            <w:r>
              <w:rPr>
                <w:rFonts w:eastAsia="Times New Roman"/>
                <w:sz w:val="21"/>
                <w:szCs w:val="21"/>
              </w:rPr>
              <w:t>Conventie met academisch ziekenhuis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279B25D" w14:textId="77777777" w:rsidR="00D4132C" w:rsidRDefault="00D4132C">
            <w:pPr>
              <w:spacing w:before="200" w:after="360"/>
              <w:rPr>
                <w:rFonts w:eastAsia="Times New Roman"/>
                <w:sz w:val="21"/>
                <w:szCs w:val="21"/>
              </w:rPr>
            </w:pPr>
            <w:r>
              <w:rPr>
                <w:rStyle w:val="status-g1"/>
                <w:rFonts w:eastAsia="Times New Roman"/>
                <w:sz w:val="21"/>
                <w:szCs w:val="21"/>
              </w:rPr>
              <w:t>Werkt</w:t>
            </w:r>
            <w:r>
              <w:rPr>
                <w:rFonts w:eastAsia="Times New Roman"/>
                <w:sz w:val="21"/>
                <w:szCs w:val="21"/>
              </w:rPr>
              <w:t xml:space="preserve"> — goedgekeurd 19-06-2026 tot 27-05-2027</w:t>
            </w:r>
          </w:p>
        </w:tc>
      </w:tr>
      <w:tr w:rsidR="00000000" w14:paraId="393C8B86"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6B506E6" w14:textId="77777777" w:rsidR="00D4132C" w:rsidRDefault="00D4132C">
            <w:pPr>
              <w:spacing w:before="200" w:after="360"/>
              <w:rPr>
                <w:rFonts w:eastAsia="Times New Roman"/>
                <w:sz w:val="21"/>
                <w:szCs w:val="21"/>
              </w:rPr>
            </w:pPr>
            <w:r>
              <w:rPr>
                <w:rStyle w:val="Zwaar"/>
                <w:rFonts w:eastAsia="Times New Roman"/>
                <w:sz w:val="21"/>
                <w:szCs w:val="21"/>
              </w:rPr>
              <w:t>Europese parkeerkaart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9D68370" w14:textId="77777777" w:rsidR="00D4132C" w:rsidRDefault="00D4132C">
            <w:pPr>
              <w:spacing w:before="200" w:after="360"/>
              <w:rPr>
                <w:rFonts w:eastAsia="Times New Roman"/>
                <w:sz w:val="21"/>
                <w:szCs w:val="21"/>
              </w:rPr>
            </w:pPr>
            <w:r>
              <w:rPr>
                <w:rFonts w:eastAsia="Times New Roman"/>
                <w:sz w:val="21"/>
                <w:szCs w:val="21"/>
              </w:rPr>
              <w:t>FOD Sociale Zekerheid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57D5061" w14:textId="77777777" w:rsidR="00D4132C" w:rsidRDefault="00D4132C">
            <w:pPr>
              <w:spacing w:before="200" w:after="360"/>
              <w:rPr>
                <w:rFonts w:eastAsia="Times New Roman"/>
                <w:sz w:val="21"/>
                <w:szCs w:val="21"/>
              </w:rPr>
            </w:pPr>
            <w:r>
              <w:rPr>
                <w:rFonts w:eastAsia="Times New Roman"/>
                <w:sz w:val="21"/>
                <w:szCs w:val="21"/>
              </w:rPr>
              <w:t>Erkenning handicap</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3817A46" w14:textId="77777777" w:rsidR="00D4132C" w:rsidRDefault="00D4132C">
            <w:pPr>
              <w:spacing w:before="200" w:after="360"/>
              <w:rPr>
                <w:rFonts w:eastAsia="Times New Roman"/>
                <w:sz w:val="21"/>
                <w:szCs w:val="21"/>
              </w:rPr>
            </w:pPr>
            <w:r>
              <w:rPr>
                <w:rStyle w:val="status-g1"/>
                <w:rFonts w:eastAsia="Times New Roman"/>
                <w:sz w:val="21"/>
                <w:szCs w:val="21"/>
              </w:rPr>
              <w:t>Toegekend</w:t>
            </w:r>
            <w:r>
              <w:rPr>
                <w:rFonts w:eastAsia="Times New Roman"/>
                <w:sz w:val="21"/>
                <w:szCs w:val="21"/>
              </w:rPr>
              <w:t xml:space="preserve"> — 03-08-2026, onbepaalde duur</w:t>
            </w:r>
          </w:p>
        </w:tc>
      </w:tr>
      <w:tr w:rsidR="00000000" w14:paraId="3223942D"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2C16114" w14:textId="77777777" w:rsidR="00D4132C" w:rsidRDefault="00D4132C">
            <w:pPr>
              <w:spacing w:before="200" w:after="360"/>
              <w:rPr>
                <w:rFonts w:eastAsia="Times New Roman"/>
                <w:sz w:val="21"/>
                <w:szCs w:val="21"/>
              </w:rPr>
            </w:pPr>
            <w:r>
              <w:rPr>
                <w:rStyle w:val="Zwaar"/>
                <w:rFonts w:eastAsia="Times New Roman"/>
                <w:sz w:val="21"/>
                <w:szCs w:val="21"/>
              </w:rPr>
              <w:t>OV-verminderingskaart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FB62E75" w14:textId="77777777" w:rsidR="00D4132C" w:rsidRDefault="00D4132C">
            <w:pPr>
              <w:spacing w:before="200" w:after="360"/>
              <w:rPr>
                <w:rFonts w:eastAsia="Times New Roman"/>
                <w:sz w:val="21"/>
                <w:szCs w:val="21"/>
              </w:rPr>
            </w:pPr>
            <w:r>
              <w:rPr>
                <w:rFonts w:eastAsia="Times New Roman"/>
                <w:sz w:val="21"/>
                <w:szCs w:val="21"/>
              </w:rPr>
              <w:t>FOD Sociale Zekerheid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B211172" w14:textId="77777777" w:rsidR="00D4132C" w:rsidRDefault="00D4132C">
            <w:pPr>
              <w:spacing w:before="200" w:after="360"/>
              <w:rPr>
                <w:rFonts w:eastAsia="Times New Roman"/>
                <w:sz w:val="21"/>
                <w:szCs w:val="21"/>
              </w:rPr>
            </w:pPr>
            <w:r>
              <w:rPr>
                <w:rFonts w:eastAsia="Times New Roman"/>
                <w:sz w:val="21"/>
                <w:szCs w:val="21"/>
              </w:rPr>
              <w:t>Erkenning handicap + specifieke mobiliteitsdrempel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EA7458A" w14:textId="77777777" w:rsidR="00D4132C" w:rsidRDefault="00D4132C">
            <w:pPr>
              <w:spacing w:before="200" w:after="360"/>
              <w:rPr>
                <w:rFonts w:eastAsia="Times New Roman"/>
                <w:sz w:val="21"/>
                <w:szCs w:val="21"/>
              </w:rPr>
            </w:pPr>
            <w:r>
              <w:rPr>
                <w:rStyle w:val="status-r1"/>
                <w:rFonts w:eastAsia="Times New Roman"/>
                <w:sz w:val="21"/>
                <w:szCs w:val="21"/>
              </w:rPr>
              <w:t>Geweigerd</w:t>
            </w:r>
            <w:r>
              <w:rPr>
                <w:rFonts w:eastAsia="Times New Roman"/>
                <w:sz w:val="21"/>
                <w:szCs w:val="21"/>
              </w:rPr>
              <w:t xml:space="preserve"> — 21-08-2026, niet aan medische voorwaarden voldaan</w:t>
            </w:r>
          </w:p>
        </w:tc>
      </w:tr>
      <w:tr w:rsidR="00000000" w14:paraId="0554B584"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9F86269" w14:textId="77777777" w:rsidR="00D4132C" w:rsidRDefault="00D4132C">
            <w:pPr>
              <w:spacing w:before="200" w:after="360"/>
              <w:rPr>
                <w:rFonts w:eastAsia="Times New Roman"/>
                <w:sz w:val="21"/>
                <w:szCs w:val="21"/>
              </w:rPr>
            </w:pPr>
            <w:r>
              <w:rPr>
                <w:rStyle w:val="Zwaar"/>
                <w:rFonts w:eastAsia="Times New Roman"/>
                <w:sz w:val="21"/>
                <w:szCs w:val="21"/>
              </w:rPr>
              <w:t>Rijgeschiktheidsattest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8E40460" w14:textId="77777777" w:rsidR="00D4132C" w:rsidRDefault="00D4132C">
            <w:pPr>
              <w:spacing w:before="200" w:after="360"/>
              <w:rPr>
                <w:rFonts w:eastAsia="Times New Roman"/>
                <w:sz w:val="21"/>
                <w:szCs w:val="21"/>
              </w:rPr>
            </w:pPr>
            <w:r>
              <w:rPr>
                <w:rFonts w:eastAsia="Times New Roman"/>
                <w:sz w:val="21"/>
                <w:szCs w:val="21"/>
              </w:rPr>
              <w:t>FOD Mobiliteit / oogarts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E88B37D" w14:textId="77777777" w:rsidR="00D4132C" w:rsidRDefault="00D4132C">
            <w:pPr>
              <w:spacing w:before="200" w:after="360"/>
              <w:rPr>
                <w:rFonts w:eastAsia="Times New Roman"/>
                <w:sz w:val="21"/>
                <w:szCs w:val="21"/>
              </w:rPr>
            </w:pPr>
            <w:r>
              <w:rPr>
                <w:rFonts w:eastAsia="Times New Roman"/>
                <w:sz w:val="21"/>
                <w:szCs w:val="21"/>
              </w:rPr>
              <w:t>Visus boven wettelijke drempel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D5A895E" w14:textId="77777777" w:rsidR="00D4132C" w:rsidRDefault="00D4132C">
            <w:pPr>
              <w:spacing w:before="200" w:after="360"/>
              <w:rPr>
                <w:rFonts w:eastAsia="Times New Roman"/>
                <w:sz w:val="21"/>
                <w:szCs w:val="21"/>
              </w:rPr>
            </w:pPr>
            <w:r>
              <w:rPr>
                <w:rStyle w:val="status-r1"/>
                <w:rFonts w:eastAsia="Times New Roman"/>
                <w:sz w:val="21"/>
                <w:szCs w:val="21"/>
              </w:rPr>
              <w:t>Afgewezen</w:t>
            </w:r>
            <w:r>
              <w:rPr>
                <w:rFonts w:eastAsia="Times New Roman"/>
                <w:sz w:val="21"/>
                <w:szCs w:val="21"/>
              </w:rPr>
              <w:t xml:space="preserve"> — visus onder drempel, blijvend</w:t>
            </w:r>
          </w:p>
        </w:tc>
      </w:tr>
    </w:tbl>
    <w:p w14:paraId="1DC43EAE" w14:textId="77777777" w:rsidR="00D4132C" w:rsidRDefault="00D4132C">
      <w:pPr>
        <w:pStyle w:val="Kop4"/>
        <w:divId w:val="1950548815"/>
        <w:rPr>
          <w:rFonts w:eastAsia="Times New Roman"/>
          <w:lang w:val="nl-NL"/>
        </w:rPr>
      </w:pPr>
      <w:r>
        <w:rPr>
          <w:rFonts w:eastAsia="Times New Roman"/>
          <w:lang w:val="nl-NL"/>
        </w:rPr>
        <w:t>Nederlandse potjes</w:t>
      </w:r>
    </w:p>
    <w:tbl>
      <w:tblPr>
        <w:tblW w:w="5000" w:type="pct"/>
        <w:tblCellMar>
          <w:top w:w="15" w:type="dxa"/>
          <w:left w:w="15" w:type="dxa"/>
          <w:bottom w:w="15" w:type="dxa"/>
          <w:right w:w="15" w:type="dxa"/>
        </w:tblCellMar>
        <w:tblLook w:val="04A0" w:firstRow="1" w:lastRow="0" w:firstColumn="1" w:lastColumn="0" w:noHBand="0" w:noVBand="1"/>
      </w:tblPr>
      <w:tblGrid>
        <w:gridCol w:w="2550"/>
        <w:gridCol w:w="1970"/>
        <w:gridCol w:w="2022"/>
        <w:gridCol w:w="2514"/>
      </w:tblGrid>
      <w:tr w:rsidR="00000000" w14:paraId="0528860A" w14:textId="77777777">
        <w:trPr>
          <w:divId w:val="1950548815"/>
          <w:tblHeader/>
        </w:trPr>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0CA555C2"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Potje</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3DD79DF6"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Beheerder</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13D3BFD6"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Voorwaarde</w:t>
            </w:r>
          </w:p>
        </w:tc>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3D732393"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Status</w:t>
            </w:r>
          </w:p>
        </w:tc>
      </w:tr>
      <w:tr w:rsidR="00000000" w14:paraId="4F609FCA"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EAAD39E" w14:textId="77777777" w:rsidR="00D4132C" w:rsidRDefault="00D4132C">
            <w:pPr>
              <w:spacing w:before="200" w:after="360"/>
              <w:rPr>
                <w:rFonts w:eastAsia="Times New Roman"/>
                <w:sz w:val="21"/>
                <w:szCs w:val="21"/>
              </w:rPr>
            </w:pPr>
            <w:r>
              <w:rPr>
                <w:rStyle w:val="Zwaar"/>
                <w:rFonts w:eastAsia="Times New Roman"/>
                <w:sz w:val="21"/>
                <w:szCs w:val="21"/>
              </w:rPr>
              <w:t>WIA-uitkering</w:t>
            </w:r>
            <w:r>
              <w:rPr>
                <w:rFonts w:eastAsia="Times New Roman"/>
                <w:sz w:val="21"/>
                <w:szCs w:val="21"/>
              </w:rPr>
              <w:t xml:space="preserve"> (arbeidsongeschiktheid)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A85581E" w14:textId="77777777" w:rsidR="00D4132C" w:rsidRDefault="00D4132C">
            <w:pPr>
              <w:spacing w:before="200" w:after="360"/>
              <w:rPr>
                <w:rFonts w:eastAsia="Times New Roman"/>
                <w:sz w:val="21"/>
                <w:szCs w:val="21"/>
              </w:rPr>
            </w:pPr>
            <w:r>
              <w:rPr>
                <w:rFonts w:eastAsia="Times New Roman"/>
                <w:sz w:val="21"/>
                <w:szCs w:val="21"/>
              </w:rPr>
              <w:t>UWV</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89283B0" w14:textId="77777777" w:rsidR="00D4132C" w:rsidRDefault="00D4132C">
            <w:pPr>
              <w:spacing w:before="200" w:after="360"/>
              <w:rPr>
                <w:rFonts w:eastAsia="Times New Roman"/>
                <w:sz w:val="21"/>
                <w:szCs w:val="21"/>
              </w:rPr>
            </w:pPr>
            <w:r>
              <w:rPr>
                <w:rFonts w:eastAsia="Times New Roman"/>
                <w:sz w:val="21"/>
                <w:szCs w:val="21"/>
              </w:rPr>
              <w:t>104 weken wachttijd + verzekering op peildatum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7D2DC77" w14:textId="77777777" w:rsidR="00D4132C" w:rsidRDefault="00D4132C">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peildatum foutief, Vester-arrest niet toegepast</w:t>
            </w:r>
          </w:p>
        </w:tc>
      </w:tr>
      <w:tr w:rsidR="00000000" w14:paraId="151333C7"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8DEEB10" w14:textId="77777777" w:rsidR="00D4132C" w:rsidRDefault="00D4132C">
            <w:pPr>
              <w:spacing w:before="200" w:after="360"/>
              <w:rPr>
                <w:rFonts w:eastAsia="Times New Roman"/>
                <w:sz w:val="21"/>
                <w:szCs w:val="21"/>
              </w:rPr>
            </w:pPr>
            <w:r>
              <w:rPr>
                <w:rStyle w:val="Zwaar"/>
                <w:rFonts w:eastAsia="Times New Roman"/>
                <w:sz w:val="21"/>
                <w:szCs w:val="21"/>
              </w:rPr>
              <w:t>Bijstandsuitkering</w:t>
            </w:r>
            <w:r>
              <w:rPr>
                <w:rFonts w:eastAsia="Times New Roman"/>
                <w:sz w:val="21"/>
                <w:szCs w:val="21"/>
              </w:rPr>
              <w:t xml:space="preserve"> (Participatiewet)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AECA71F" w14:textId="77777777" w:rsidR="00D4132C" w:rsidRDefault="00D4132C">
            <w:pPr>
              <w:spacing w:before="200" w:after="360"/>
              <w:rPr>
                <w:rFonts w:eastAsia="Times New Roman"/>
                <w:sz w:val="21"/>
                <w:szCs w:val="21"/>
              </w:rPr>
            </w:pPr>
            <w:r>
              <w:rPr>
                <w:rFonts w:eastAsia="Times New Roman"/>
                <w:sz w:val="21"/>
                <w:szCs w:val="21"/>
              </w:rPr>
              <w:t>Gemeente Hulst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3D40FBA" w14:textId="77777777" w:rsidR="00D4132C" w:rsidRDefault="00D4132C">
            <w:pPr>
              <w:spacing w:before="200" w:after="360"/>
              <w:rPr>
                <w:rFonts w:eastAsia="Times New Roman"/>
                <w:sz w:val="21"/>
                <w:szCs w:val="21"/>
              </w:rPr>
            </w:pPr>
            <w:r>
              <w:rPr>
                <w:rFonts w:eastAsia="Times New Roman"/>
                <w:sz w:val="21"/>
                <w:szCs w:val="21"/>
              </w:rPr>
              <w:t>Onvoldoende inkomen + vermogen onder 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96C26A5" w14:textId="77777777" w:rsidR="00D4132C" w:rsidRDefault="00D4132C">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hulpvraag na 73 dagen ongelezen verwijderd</w:t>
            </w:r>
          </w:p>
        </w:tc>
      </w:tr>
      <w:tr w:rsidR="00000000" w14:paraId="34C7E2AF"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CB616BD" w14:textId="77777777" w:rsidR="00D4132C" w:rsidRDefault="00D4132C">
            <w:pPr>
              <w:spacing w:before="200" w:after="360"/>
              <w:rPr>
                <w:rFonts w:eastAsia="Times New Roman"/>
                <w:sz w:val="21"/>
                <w:szCs w:val="21"/>
              </w:rPr>
            </w:pPr>
            <w:r>
              <w:rPr>
                <w:rStyle w:val="Zwaar"/>
                <w:rFonts w:eastAsia="Times New Roman"/>
                <w:sz w:val="21"/>
                <w:szCs w:val="21"/>
              </w:rPr>
              <w:t>Bijzondere bijstand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093020B" w14:textId="77777777" w:rsidR="00D4132C" w:rsidRDefault="00D4132C">
            <w:pPr>
              <w:spacing w:before="200" w:after="360"/>
              <w:rPr>
                <w:rFonts w:eastAsia="Times New Roman"/>
                <w:sz w:val="21"/>
                <w:szCs w:val="21"/>
              </w:rPr>
            </w:pPr>
            <w:r>
              <w:rPr>
                <w:rFonts w:eastAsia="Times New Roman"/>
                <w:sz w:val="21"/>
                <w:szCs w:val="21"/>
              </w:rPr>
              <w:t>Gemeente Hulst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2C20801" w14:textId="77777777" w:rsidR="00D4132C" w:rsidRDefault="00D4132C">
            <w:pPr>
              <w:spacing w:before="200" w:after="360"/>
              <w:rPr>
                <w:rFonts w:eastAsia="Times New Roman"/>
                <w:sz w:val="21"/>
                <w:szCs w:val="21"/>
              </w:rPr>
            </w:pPr>
            <w:r>
              <w:rPr>
                <w:rFonts w:eastAsia="Times New Roman"/>
                <w:sz w:val="21"/>
                <w:szCs w:val="21"/>
              </w:rPr>
              <w:t>Bijzondere kosten + inkomen onder 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8BA0E6B" w14:textId="77777777" w:rsidR="00D4132C" w:rsidRDefault="00D4132C">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geen inhoudelijke beoordeling</w:t>
            </w:r>
          </w:p>
        </w:tc>
      </w:tr>
      <w:tr w:rsidR="00000000" w14:paraId="1FAC70E5"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35015CF" w14:textId="77777777" w:rsidR="00D4132C" w:rsidRDefault="00D4132C">
            <w:pPr>
              <w:spacing w:before="200" w:after="360"/>
              <w:rPr>
                <w:rFonts w:eastAsia="Times New Roman"/>
                <w:sz w:val="21"/>
                <w:szCs w:val="21"/>
              </w:rPr>
            </w:pPr>
            <w:r>
              <w:rPr>
                <w:rStyle w:val="Zwaar"/>
                <w:rFonts w:eastAsia="Times New Roman"/>
                <w:sz w:val="21"/>
                <w:szCs w:val="21"/>
              </w:rPr>
              <w:t>Zorgtoeslag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26195EA" w14:textId="77777777" w:rsidR="00D4132C" w:rsidRDefault="00D4132C">
            <w:pPr>
              <w:spacing w:before="200" w:after="360"/>
              <w:rPr>
                <w:rFonts w:eastAsia="Times New Roman"/>
                <w:sz w:val="21"/>
                <w:szCs w:val="21"/>
              </w:rPr>
            </w:pPr>
            <w:r>
              <w:rPr>
                <w:rFonts w:eastAsia="Times New Roman"/>
                <w:sz w:val="21"/>
                <w:szCs w:val="21"/>
              </w:rPr>
              <w:t>Dienst Toeslagen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4C12B9E" w14:textId="77777777" w:rsidR="00D4132C" w:rsidRDefault="00D4132C">
            <w:pPr>
              <w:spacing w:before="200" w:after="360"/>
              <w:rPr>
                <w:rFonts w:eastAsia="Times New Roman"/>
                <w:sz w:val="21"/>
                <w:szCs w:val="21"/>
              </w:rPr>
            </w:pPr>
            <w:r>
              <w:rPr>
                <w:rFonts w:eastAsia="Times New Roman"/>
                <w:sz w:val="21"/>
                <w:szCs w:val="21"/>
              </w:rPr>
              <w:t>Verzekerd in Nederland + inkomen onder 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1B31EAC" w14:textId="77777777" w:rsidR="00D4132C" w:rsidRDefault="00D4132C">
            <w:pPr>
              <w:spacing w:before="200" w:after="360"/>
              <w:rPr>
                <w:rFonts w:eastAsia="Times New Roman"/>
                <w:sz w:val="21"/>
                <w:szCs w:val="21"/>
              </w:rPr>
            </w:pPr>
            <w:r>
              <w:rPr>
                <w:rStyle w:val="status-r1"/>
                <w:rFonts w:eastAsia="Times New Roman"/>
                <w:sz w:val="21"/>
                <w:szCs w:val="21"/>
              </w:rPr>
              <w:t>Geblokkeerd</w:t>
            </w:r>
            <w:r>
              <w:rPr>
                <w:rFonts w:eastAsia="Times New Roman"/>
                <w:sz w:val="21"/>
                <w:szCs w:val="21"/>
              </w:rPr>
              <w:t xml:space="preserve"> — RIV-register bevat geen verdragspolis</w:t>
            </w:r>
          </w:p>
        </w:tc>
      </w:tr>
      <w:tr w:rsidR="00000000" w14:paraId="5FE4849A"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573D4D0" w14:textId="77777777" w:rsidR="00D4132C" w:rsidRDefault="00D4132C">
            <w:pPr>
              <w:spacing w:before="200" w:after="360"/>
              <w:rPr>
                <w:rFonts w:eastAsia="Times New Roman"/>
                <w:sz w:val="21"/>
                <w:szCs w:val="21"/>
              </w:rPr>
            </w:pPr>
            <w:r>
              <w:rPr>
                <w:rStyle w:val="Zwaar"/>
                <w:rFonts w:eastAsia="Times New Roman"/>
                <w:sz w:val="21"/>
                <w:szCs w:val="21"/>
              </w:rPr>
              <w:t>Huurtoeslag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7B7FE50" w14:textId="77777777" w:rsidR="00D4132C" w:rsidRDefault="00D4132C">
            <w:pPr>
              <w:spacing w:before="200" w:after="360"/>
              <w:rPr>
                <w:rFonts w:eastAsia="Times New Roman"/>
                <w:sz w:val="21"/>
                <w:szCs w:val="21"/>
              </w:rPr>
            </w:pPr>
            <w:r>
              <w:rPr>
                <w:rFonts w:eastAsia="Times New Roman"/>
                <w:sz w:val="21"/>
                <w:szCs w:val="21"/>
              </w:rPr>
              <w:t>Dienst Toeslagen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8A4193B" w14:textId="77777777" w:rsidR="00D4132C" w:rsidRDefault="00D4132C">
            <w:pPr>
              <w:spacing w:before="200" w:after="360"/>
              <w:rPr>
                <w:rFonts w:eastAsia="Times New Roman"/>
                <w:sz w:val="21"/>
                <w:szCs w:val="21"/>
              </w:rPr>
            </w:pPr>
            <w:r>
              <w:rPr>
                <w:rFonts w:eastAsia="Times New Roman"/>
                <w:sz w:val="21"/>
                <w:szCs w:val="21"/>
              </w:rPr>
              <w:t>Huur boven grens + inkomen onder 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A68C1ED" w14:textId="77777777" w:rsidR="00D4132C" w:rsidRDefault="00D4132C">
            <w:pPr>
              <w:spacing w:before="200" w:after="360"/>
              <w:rPr>
                <w:rFonts w:eastAsia="Times New Roman"/>
                <w:sz w:val="21"/>
                <w:szCs w:val="21"/>
              </w:rPr>
            </w:pPr>
            <w:r>
              <w:rPr>
                <w:rStyle w:val="status-o1"/>
                <w:rFonts w:eastAsia="Times New Roman"/>
                <w:sz w:val="21"/>
                <w:szCs w:val="21"/>
              </w:rPr>
              <w:t>Deels</w:t>
            </w:r>
            <w:r>
              <w:rPr>
                <w:rFonts w:eastAsia="Times New Roman"/>
                <w:sz w:val="21"/>
                <w:szCs w:val="21"/>
              </w:rPr>
              <w:t xml:space="preserve"> — toegekend, bedrag herzien o.b.v. onvolledig inkomen</w:t>
            </w:r>
          </w:p>
        </w:tc>
      </w:tr>
      <w:tr w:rsidR="00000000" w14:paraId="68D1BC1F"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CBFEA2D" w14:textId="77777777" w:rsidR="00D4132C" w:rsidRDefault="00D4132C">
            <w:pPr>
              <w:spacing w:before="200" w:after="360"/>
              <w:rPr>
                <w:rFonts w:eastAsia="Times New Roman"/>
                <w:sz w:val="21"/>
                <w:szCs w:val="21"/>
              </w:rPr>
            </w:pPr>
            <w:r>
              <w:rPr>
                <w:rStyle w:val="Zwaar"/>
                <w:rFonts w:eastAsia="Times New Roman"/>
                <w:sz w:val="21"/>
                <w:szCs w:val="21"/>
              </w:rPr>
              <w:t>Kindgebonden budget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9879F35" w14:textId="77777777" w:rsidR="00D4132C" w:rsidRDefault="00D4132C">
            <w:pPr>
              <w:spacing w:before="200" w:after="360"/>
              <w:rPr>
                <w:rFonts w:eastAsia="Times New Roman"/>
                <w:sz w:val="21"/>
                <w:szCs w:val="21"/>
              </w:rPr>
            </w:pPr>
            <w:r>
              <w:rPr>
                <w:rFonts w:eastAsia="Times New Roman"/>
                <w:sz w:val="21"/>
                <w:szCs w:val="21"/>
              </w:rPr>
              <w:t>Dienst Toeslagen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2F38C71" w14:textId="77777777" w:rsidR="00D4132C" w:rsidRDefault="00D4132C">
            <w:pPr>
              <w:spacing w:before="200" w:after="360"/>
              <w:rPr>
                <w:rFonts w:eastAsia="Times New Roman"/>
                <w:sz w:val="21"/>
                <w:szCs w:val="21"/>
              </w:rPr>
            </w:pPr>
            <w:r>
              <w:rPr>
                <w:rFonts w:eastAsia="Times New Roman"/>
                <w:sz w:val="21"/>
                <w:szCs w:val="21"/>
              </w:rPr>
              <w:t>Kind + inkomen onder grens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45FC33D" w14:textId="77777777" w:rsidR="00D4132C" w:rsidRDefault="00D4132C">
            <w:pPr>
              <w:spacing w:before="200" w:after="360"/>
              <w:rPr>
                <w:rFonts w:eastAsia="Times New Roman"/>
                <w:sz w:val="21"/>
                <w:szCs w:val="21"/>
              </w:rPr>
            </w:pPr>
            <w:r>
              <w:rPr>
                <w:rStyle w:val="status-o1"/>
                <w:rFonts w:eastAsia="Times New Roman"/>
                <w:sz w:val="21"/>
                <w:szCs w:val="21"/>
              </w:rPr>
              <w:t>Deels</w:t>
            </w:r>
            <w:r>
              <w:rPr>
                <w:rFonts w:eastAsia="Times New Roman"/>
                <w:sz w:val="21"/>
                <w:szCs w:val="21"/>
              </w:rPr>
              <w:t xml:space="preserve"> — toegekend na SVB-koppeling</w:t>
            </w:r>
          </w:p>
        </w:tc>
      </w:tr>
      <w:tr w:rsidR="00000000" w14:paraId="616B6111"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12ADD9B" w14:textId="77777777" w:rsidR="00D4132C" w:rsidRDefault="00D4132C">
            <w:pPr>
              <w:spacing w:before="200" w:after="360"/>
              <w:rPr>
                <w:rFonts w:eastAsia="Times New Roman"/>
                <w:sz w:val="21"/>
                <w:szCs w:val="21"/>
              </w:rPr>
            </w:pPr>
            <w:r>
              <w:rPr>
                <w:rStyle w:val="Zwaar"/>
                <w:rFonts w:eastAsia="Times New Roman"/>
                <w:sz w:val="21"/>
                <w:szCs w:val="21"/>
              </w:rPr>
              <w:t>Kinderbijslag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484762C" w14:textId="77777777" w:rsidR="00D4132C" w:rsidRDefault="00D4132C">
            <w:pPr>
              <w:spacing w:before="200" w:after="360"/>
              <w:rPr>
                <w:rFonts w:eastAsia="Times New Roman"/>
                <w:sz w:val="21"/>
                <w:szCs w:val="21"/>
              </w:rPr>
            </w:pPr>
            <w:r>
              <w:rPr>
                <w:rFonts w:eastAsia="Times New Roman"/>
                <w:sz w:val="21"/>
                <w:szCs w:val="21"/>
              </w:rPr>
              <w:t>SVB</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8B66149" w14:textId="77777777" w:rsidR="00D4132C" w:rsidRDefault="00D4132C">
            <w:pPr>
              <w:spacing w:before="200" w:after="360"/>
              <w:rPr>
                <w:rFonts w:eastAsia="Times New Roman"/>
                <w:sz w:val="21"/>
                <w:szCs w:val="21"/>
              </w:rPr>
            </w:pPr>
            <w:r>
              <w:rPr>
                <w:rFonts w:eastAsia="Times New Roman"/>
                <w:sz w:val="21"/>
                <w:szCs w:val="21"/>
              </w:rPr>
              <w:t>Kind ten laste + woonlandbeginsel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7BEE531" w14:textId="77777777" w:rsidR="00D4132C" w:rsidRDefault="00D4132C">
            <w:pPr>
              <w:spacing w:before="200" w:after="360"/>
              <w:rPr>
                <w:rFonts w:eastAsia="Times New Roman"/>
                <w:sz w:val="21"/>
                <w:szCs w:val="21"/>
              </w:rPr>
            </w:pPr>
            <w:r>
              <w:rPr>
                <w:rStyle w:val="status-g1"/>
                <w:rFonts w:eastAsia="Times New Roman"/>
                <w:sz w:val="21"/>
                <w:szCs w:val="21"/>
              </w:rPr>
              <w:t>Toegekend</w:t>
            </w:r>
            <w:r>
              <w:rPr>
                <w:rFonts w:eastAsia="Times New Roman"/>
                <w:sz w:val="21"/>
                <w:szCs w:val="21"/>
              </w:rPr>
              <w:t xml:space="preserve"> </w:t>
            </w:r>
            <w:r>
              <w:rPr>
                <w:rFonts w:eastAsia="Times New Roman"/>
                <w:sz w:val="21"/>
                <w:szCs w:val="21"/>
              </w:rPr>
              <w:t>— klein bedrag, actief sinds 20-04-2026</w:t>
            </w:r>
          </w:p>
        </w:tc>
      </w:tr>
    </w:tbl>
    <w:p w14:paraId="6F77A1F7" w14:textId="77777777" w:rsidR="00D4132C" w:rsidRDefault="00D4132C">
      <w:pPr>
        <w:pStyle w:val="Kop4"/>
        <w:divId w:val="1950548815"/>
        <w:rPr>
          <w:rFonts w:eastAsia="Times New Roman"/>
          <w:lang w:val="nl-NL"/>
        </w:rPr>
      </w:pPr>
      <w:r>
        <w:rPr>
          <w:rFonts w:eastAsia="Times New Roman"/>
          <w:lang w:val="nl-NL"/>
        </w:rPr>
        <w:t>Grensoverschrijdende aanspraken</w:t>
      </w:r>
    </w:p>
    <w:tbl>
      <w:tblPr>
        <w:tblW w:w="5000" w:type="pct"/>
        <w:tblCellMar>
          <w:top w:w="15" w:type="dxa"/>
          <w:left w:w="15" w:type="dxa"/>
          <w:bottom w:w="15" w:type="dxa"/>
          <w:right w:w="15" w:type="dxa"/>
        </w:tblCellMar>
        <w:tblLook w:val="04A0" w:firstRow="1" w:lastRow="0" w:firstColumn="1" w:lastColumn="0" w:noHBand="0" w:noVBand="1"/>
      </w:tblPr>
      <w:tblGrid>
        <w:gridCol w:w="2566"/>
        <w:gridCol w:w="1751"/>
        <w:gridCol w:w="2443"/>
        <w:gridCol w:w="2296"/>
      </w:tblGrid>
      <w:tr w:rsidR="00000000" w14:paraId="45F52704" w14:textId="77777777">
        <w:trPr>
          <w:divId w:val="1950548815"/>
          <w:tblHeader/>
        </w:trPr>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5B8D63EF"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Aanspraak</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5A3FB48B"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Grondslag</w:t>
            </w:r>
          </w:p>
        </w:tc>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58FE27D7"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Voorwaarde</w:t>
            </w:r>
          </w:p>
        </w:tc>
        <w:tc>
          <w:tcPr>
            <w:tcW w:w="14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294B39CD"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Status</w:t>
            </w:r>
          </w:p>
        </w:tc>
      </w:tr>
      <w:tr w:rsidR="00000000" w14:paraId="2605F544"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8E6B179" w14:textId="77777777" w:rsidR="00D4132C" w:rsidRDefault="00D4132C">
            <w:pPr>
              <w:spacing w:before="200" w:after="360"/>
              <w:rPr>
                <w:rFonts w:eastAsia="Times New Roman"/>
                <w:sz w:val="21"/>
                <w:szCs w:val="21"/>
              </w:rPr>
            </w:pPr>
            <w:r>
              <w:rPr>
                <w:rStyle w:val="Zwaar"/>
                <w:rFonts w:eastAsia="Times New Roman"/>
                <w:sz w:val="21"/>
                <w:szCs w:val="21"/>
              </w:rPr>
              <w:t>Samentelling verzekeringstijdvakken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53353CF" w14:textId="77777777" w:rsidR="00D4132C" w:rsidRDefault="00D4132C">
            <w:pPr>
              <w:spacing w:before="200" w:after="360"/>
              <w:rPr>
                <w:rFonts w:eastAsia="Times New Roman"/>
                <w:sz w:val="21"/>
                <w:szCs w:val="21"/>
              </w:rPr>
            </w:pPr>
            <w:r>
              <w:rPr>
                <w:rFonts w:eastAsia="Times New Roman"/>
                <w:sz w:val="21"/>
                <w:szCs w:val="21"/>
              </w:rPr>
              <w:t>Verordening 883/2004 art. 6</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D2318C5" w14:textId="77777777" w:rsidR="00D4132C" w:rsidRDefault="00D4132C">
            <w:pPr>
              <w:spacing w:before="200" w:after="360"/>
              <w:rPr>
                <w:rFonts w:eastAsia="Times New Roman"/>
                <w:sz w:val="21"/>
                <w:szCs w:val="21"/>
              </w:rPr>
            </w:pPr>
            <w:r>
              <w:rPr>
                <w:rFonts w:eastAsia="Times New Roman"/>
                <w:sz w:val="21"/>
                <w:szCs w:val="21"/>
              </w:rPr>
              <w:t>Verzekeringstijdvakken in meerdere EU-lidstaten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67A1F0C" w14:textId="77777777" w:rsidR="00D4132C" w:rsidRDefault="00D4132C">
            <w:pPr>
              <w:spacing w:before="200" w:after="360"/>
              <w:rPr>
                <w:rFonts w:eastAsia="Times New Roman"/>
                <w:sz w:val="21"/>
                <w:szCs w:val="21"/>
              </w:rPr>
            </w:pPr>
            <w:r>
              <w:rPr>
                <w:rStyle w:val="status-r1"/>
                <w:rFonts w:eastAsia="Times New Roman"/>
                <w:sz w:val="21"/>
                <w:szCs w:val="21"/>
              </w:rPr>
              <w:t>Niet toegepast</w:t>
            </w:r>
            <w:r>
              <w:rPr>
                <w:rFonts w:eastAsia="Times New Roman"/>
                <w:sz w:val="21"/>
                <w:szCs w:val="21"/>
              </w:rPr>
              <w:t xml:space="preserve"> — CM en UWV passen nationale referteperiodes toe</w:t>
            </w:r>
          </w:p>
        </w:tc>
      </w:tr>
      <w:tr w:rsidR="00000000" w14:paraId="64106128"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D9EE661" w14:textId="77777777" w:rsidR="00D4132C" w:rsidRDefault="00D4132C">
            <w:pPr>
              <w:spacing w:before="200" w:after="360"/>
              <w:rPr>
                <w:rFonts w:eastAsia="Times New Roman"/>
                <w:sz w:val="21"/>
                <w:szCs w:val="21"/>
              </w:rPr>
            </w:pPr>
            <w:r>
              <w:rPr>
                <w:rStyle w:val="Zwaar"/>
                <w:rFonts w:eastAsia="Times New Roman"/>
                <w:sz w:val="21"/>
                <w:szCs w:val="21"/>
              </w:rPr>
              <w:t>Pro-rata berekening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3F8E550" w14:textId="77777777" w:rsidR="00D4132C" w:rsidRDefault="00D4132C">
            <w:pPr>
              <w:spacing w:before="200" w:after="360"/>
              <w:rPr>
                <w:rFonts w:eastAsia="Times New Roman"/>
                <w:sz w:val="21"/>
                <w:szCs w:val="21"/>
              </w:rPr>
            </w:pPr>
            <w:r>
              <w:rPr>
                <w:rFonts w:eastAsia="Times New Roman"/>
                <w:sz w:val="21"/>
                <w:szCs w:val="21"/>
              </w:rPr>
              <w:t>Verordening 883/2004 art. 52</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E82123D" w14:textId="77777777" w:rsidR="00D4132C" w:rsidRDefault="00D4132C">
            <w:pPr>
              <w:spacing w:before="200" w:after="360"/>
              <w:rPr>
                <w:rFonts w:eastAsia="Times New Roman"/>
                <w:sz w:val="21"/>
                <w:szCs w:val="21"/>
              </w:rPr>
            </w:pPr>
            <w:r>
              <w:rPr>
                <w:rFonts w:eastAsia="Times New Roman"/>
                <w:sz w:val="21"/>
                <w:szCs w:val="21"/>
              </w:rPr>
              <w:t>Recht op uitkering onder samentelling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F02A8BE" w14:textId="77777777" w:rsidR="00D4132C" w:rsidRDefault="00D4132C">
            <w:pPr>
              <w:spacing w:before="200" w:after="360"/>
              <w:rPr>
                <w:rFonts w:eastAsia="Times New Roman"/>
                <w:sz w:val="21"/>
                <w:szCs w:val="21"/>
              </w:rPr>
            </w:pPr>
            <w:r>
              <w:rPr>
                <w:rStyle w:val="status-r1"/>
                <w:rFonts w:eastAsia="Times New Roman"/>
                <w:sz w:val="21"/>
                <w:szCs w:val="21"/>
              </w:rPr>
              <w:t>Niet toegepast</w:t>
            </w:r>
            <w:r>
              <w:rPr>
                <w:rFonts w:eastAsia="Times New Roman"/>
                <w:sz w:val="21"/>
                <w:szCs w:val="21"/>
              </w:rPr>
              <w:t xml:space="preserve"> — voorwaarde: erkenning van recht op uitkering</w:t>
            </w:r>
          </w:p>
        </w:tc>
      </w:tr>
      <w:tr w:rsidR="00000000" w14:paraId="23FE53BF"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36C1717" w14:textId="77777777" w:rsidR="00D4132C" w:rsidRDefault="00D4132C">
            <w:pPr>
              <w:spacing w:before="200" w:after="360"/>
              <w:rPr>
                <w:rFonts w:eastAsia="Times New Roman"/>
                <w:sz w:val="21"/>
                <w:szCs w:val="21"/>
              </w:rPr>
            </w:pPr>
            <w:r>
              <w:rPr>
                <w:rStyle w:val="Zwaar"/>
                <w:rFonts w:eastAsia="Times New Roman"/>
                <w:sz w:val="21"/>
                <w:szCs w:val="21"/>
              </w:rPr>
              <w:t>Vester-arrest toepassing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4BECC36" w14:textId="77777777" w:rsidR="00D4132C" w:rsidRDefault="00D4132C">
            <w:pPr>
              <w:spacing w:before="200" w:after="360"/>
              <w:rPr>
                <w:rFonts w:eastAsia="Times New Roman"/>
                <w:sz w:val="21"/>
                <w:szCs w:val="21"/>
              </w:rPr>
            </w:pPr>
            <w:r>
              <w:rPr>
                <w:rFonts w:eastAsia="Times New Roman"/>
                <w:sz w:val="21"/>
                <w:szCs w:val="21"/>
              </w:rPr>
              <w:t>HvJ C-134/18</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6ACFAF2" w14:textId="77777777" w:rsidR="00D4132C" w:rsidRDefault="00D4132C">
            <w:pPr>
              <w:spacing w:before="200" w:after="360"/>
              <w:rPr>
                <w:rFonts w:eastAsia="Times New Roman"/>
                <w:sz w:val="21"/>
                <w:szCs w:val="21"/>
              </w:rPr>
            </w:pPr>
            <w:r>
              <w:rPr>
                <w:rFonts w:eastAsia="Times New Roman"/>
                <w:sz w:val="21"/>
                <w:szCs w:val="21"/>
              </w:rPr>
              <w:t>Inkomenshiaat bij opeenvolgende verzekeringen in twee lidstaten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524131F" w14:textId="77777777" w:rsidR="00D4132C" w:rsidRDefault="00D4132C">
            <w:pPr>
              <w:spacing w:before="200" w:after="360"/>
              <w:rPr>
                <w:rFonts w:eastAsia="Times New Roman"/>
                <w:sz w:val="21"/>
                <w:szCs w:val="21"/>
              </w:rPr>
            </w:pPr>
            <w:r>
              <w:rPr>
                <w:rStyle w:val="status-r1"/>
                <w:rFonts w:eastAsia="Times New Roman"/>
                <w:sz w:val="21"/>
                <w:szCs w:val="21"/>
              </w:rPr>
              <w:t>Niet toegepast</w:t>
            </w:r>
            <w:r>
              <w:rPr>
                <w:rFonts w:eastAsia="Times New Roman"/>
                <w:sz w:val="21"/>
                <w:szCs w:val="21"/>
              </w:rPr>
              <w:t xml:space="preserve"> — UWV weigert, CM weigert</w:t>
            </w:r>
          </w:p>
        </w:tc>
      </w:tr>
    </w:tbl>
    <w:p w14:paraId="6EDF84CD" w14:textId="77777777" w:rsidR="00D4132C" w:rsidRDefault="00D4132C">
      <w:pPr>
        <w:divId w:val="1950548815"/>
        <w:rPr>
          <w:rFonts w:eastAsia="Times New Roman"/>
          <w:vanish/>
          <w:lang w:val="nl-NL"/>
        </w:rPr>
      </w:pP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66C0285"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FF69214" w14:textId="77777777" w:rsidR="00D4132C" w:rsidRDefault="00D4132C">
            <w:pPr>
              <w:pStyle w:val="Normaalweb"/>
              <w:spacing w:before="120"/>
              <w:jc w:val="center"/>
              <w:rPr>
                <w:sz w:val="21"/>
                <w:szCs w:val="21"/>
              </w:rPr>
            </w:pPr>
            <w:r>
              <w:rPr>
                <w:noProof/>
                <w:sz w:val="21"/>
                <w:szCs w:val="21"/>
              </w:rPr>
              <w:drawing>
                <wp:inline distT="0" distB="0" distL="0" distR="0" wp14:anchorId="7AAD8223" wp14:editId="798E2362">
                  <wp:extent cx="5715000" cy="2476500"/>
                  <wp:effectExtent l="0" t="0" r="0"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014EC86F" w14:textId="77777777" w:rsidR="00D4132C" w:rsidRDefault="00D4132C">
            <w:pPr>
              <w:pStyle w:val="caption"/>
              <w:spacing w:after="120" w:afterAutospacing="0"/>
            </w:pPr>
            <w:r>
              <w:rPr>
                <w:rStyle w:val="Zwaar"/>
              </w:rPr>
              <w:t>Figuur II.1 — De inventaris.</w:t>
            </w:r>
            <w:r>
              <w:t xml:space="preserve"> Rond het gezin liggen de potjes waarop aanspraak bestaat of zou kunnen bestaan. Groen = werkt. Oranje = gedeeltelijk of met omweg. Rood = geblokkeerd of niet aangevraagd. Links de Belgische potjes, rechts de Nederlandse. De groene potjes zijn klein of indirect. De grote inkomenspotjes zijn allemaal rood.</w:t>
            </w:r>
          </w:p>
        </w:tc>
      </w:tr>
    </w:tbl>
    <w:p w14:paraId="38A98B00" w14:textId="77777777" w:rsidR="00D4132C" w:rsidRDefault="00D4132C">
      <w:pPr>
        <w:pStyle w:val="Kop3"/>
        <w:divId w:val="1950548815"/>
        <w:rPr>
          <w:rFonts w:eastAsia="Times New Roman"/>
          <w:lang w:val="nl-NL"/>
        </w:rPr>
      </w:pPr>
      <w:bookmarkStart w:id="27" w:name="_Toc242814958"/>
      <w:r>
        <w:rPr>
          <w:rFonts w:eastAsia="Times New Roman"/>
          <w:lang w:val="nl-NL"/>
        </w:rPr>
        <w:t>Deel II-B — De koppelverkoop</w:t>
      </w:r>
      <w:bookmarkEnd w:id="27"/>
    </w:p>
    <w:p w14:paraId="5B464668" w14:textId="77777777" w:rsidR="00D4132C" w:rsidRDefault="00D4132C">
      <w:pPr>
        <w:pStyle w:val="Normaalweb"/>
        <w:divId w:val="1950548815"/>
        <w:rPr>
          <w:lang w:val="nl-NL"/>
        </w:rPr>
      </w:pPr>
      <w:r>
        <w:rPr>
          <w:lang w:val="nl-NL"/>
        </w:rPr>
        <w:t xml:space="preserve">De potjes zijn niet onafhankelijk van elkaar. In beide landen bestaat een </w:t>
      </w:r>
      <w:r>
        <w:rPr>
          <w:rStyle w:val="Zwaar"/>
          <w:lang w:val="nl-NL"/>
        </w:rPr>
        <w:t>koppelverkoop</w:t>
      </w:r>
      <w:r>
        <w:rPr>
          <w:lang w:val="nl-NL"/>
        </w:rPr>
        <w:t>: een medische vaststelling leidt tot twee mogelijke gevolgen — een uitkering en een fiscaal voordeel — maar het fiscale voordeel wordt pas toegekend nadat de uitkeringsroute is erkend. Juridisch zijn het twee afzonderlijke routes. Administratief worden ze aan elkaar geketend.</w:t>
      </w:r>
    </w:p>
    <w:p w14:paraId="3207E198" w14:textId="77777777" w:rsidR="00D4132C" w:rsidRDefault="00D4132C">
      <w:pPr>
        <w:pStyle w:val="Kop4"/>
        <w:divId w:val="1950548815"/>
        <w:rPr>
          <w:rFonts w:eastAsia="Times New Roman"/>
          <w:lang w:val="nl-NL"/>
        </w:rPr>
      </w:pPr>
      <w:r>
        <w:rPr>
          <w:rFonts w:eastAsia="Times New Roman"/>
          <w:lang w:val="nl-NL"/>
        </w:rPr>
        <w:t>Hoe de koppelverkoop werkt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252629A"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3664794" w14:textId="77777777" w:rsidR="00D4132C" w:rsidRDefault="00D4132C">
            <w:pPr>
              <w:pStyle w:val="Normaalweb"/>
              <w:spacing w:before="120"/>
              <w:jc w:val="center"/>
              <w:rPr>
                <w:sz w:val="21"/>
                <w:szCs w:val="21"/>
              </w:rPr>
            </w:pPr>
            <w:r>
              <w:rPr>
                <w:noProof/>
                <w:sz w:val="21"/>
                <w:szCs w:val="21"/>
              </w:rPr>
              <w:drawing>
                <wp:inline distT="0" distB="0" distL="0" distR="0" wp14:anchorId="0C1D6505" wp14:editId="5CF06049">
                  <wp:extent cx="5715000" cy="2178050"/>
                  <wp:effectExtent l="0" t="0" r="0"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5715000" cy="2178050"/>
                          </a:xfrm>
                          <a:prstGeom prst="rect">
                            <a:avLst/>
                          </a:prstGeom>
                          <a:noFill/>
                          <a:ln>
                            <a:noFill/>
                          </a:ln>
                        </pic:spPr>
                      </pic:pic>
                    </a:graphicData>
                  </a:graphic>
                </wp:inline>
              </w:drawing>
            </w:r>
          </w:p>
          <w:p w14:paraId="35D4DDEB" w14:textId="77777777" w:rsidR="00D4132C" w:rsidRDefault="00D4132C">
            <w:pPr>
              <w:pStyle w:val="caption"/>
              <w:spacing w:after="120" w:afterAutospacing="0"/>
            </w:pPr>
            <w:r>
              <w:rPr>
                <w:rStyle w:val="Zwaar"/>
              </w:rPr>
              <w:t>Figuur II.2 — De koppelverkoop.</w:t>
            </w:r>
            <w:r>
              <w:t xml:space="preserve"> Eén medische vaststelling, twee routes. De fiscale route wordt niet zelfstandig beoordeeld, maar geketend aan de uitkeringsroute. In beide landen toegepast, met een eigen administratieve variant.</w:t>
            </w:r>
          </w:p>
        </w:tc>
      </w:tr>
    </w:tbl>
    <w:p w14:paraId="6D9D8CCD" w14:textId="77777777" w:rsidR="00D4132C" w:rsidRDefault="00D4132C">
      <w:pPr>
        <w:pStyle w:val="Kop4"/>
        <w:divId w:val="1950548815"/>
        <w:rPr>
          <w:rFonts w:eastAsia="Times New Roman"/>
          <w:lang w:val="nl-NL"/>
        </w:rPr>
      </w:pPr>
      <w:r>
        <w:rPr>
          <w:rFonts w:eastAsia="Times New Roman"/>
          <w:lang w:val="nl-NL"/>
        </w:rPr>
        <w:t>Waarom dit voor een grensarbeider fataal is</w:t>
      </w:r>
    </w:p>
    <w:p w14:paraId="502F9307" w14:textId="77777777" w:rsidR="00D4132C" w:rsidRDefault="00D4132C">
      <w:pPr>
        <w:pStyle w:val="Normaalweb"/>
        <w:divId w:val="1950548815"/>
        <w:rPr>
          <w:lang w:val="nl-NL"/>
        </w:rPr>
      </w:pPr>
      <w:r>
        <w:rPr>
          <w:lang w:val="nl-NL"/>
        </w:rPr>
        <w:t>Een nationale burger heeft één systeem. Als de koppelverkoop knelt, kan hij bij één loket procederen. Een grensarbeider heeft twee nationale systemen die hem niet als één persoon zien.</w:t>
      </w:r>
    </w:p>
    <w:p w14:paraId="4C284570" w14:textId="77777777" w:rsidR="00D4132C" w:rsidRDefault="00D4132C">
      <w:pPr>
        <w:pStyle w:val="Normaalweb"/>
        <w:divId w:val="1950548815"/>
        <w:rPr>
          <w:lang w:val="nl-NL"/>
        </w:rPr>
      </w:pPr>
      <w:r>
        <w:rPr>
          <w:lang w:val="nl-NL"/>
        </w:rPr>
        <w:t xml:space="preserve">In het woonland (Nederland): </w:t>
      </w:r>
      <w:r>
        <w:rPr>
          <w:rStyle w:val="Nadruk"/>
          <w:lang w:val="nl-NL"/>
        </w:rPr>
        <w:t>u woont hier, dus wij zijn niet bevoegd voor de uitkering, want u werkte in België.</w:t>
      </w:r>
      <w:r>
        <w:rPr>
          <w:lang w:val="nl-NL"/>
        </w:rPr>
        <w:t xml:space="preserve"> In het werkland (België): </w:t>
      </w:r>
      <w:r>
        <w:rPr>
          <w:rStyle w:val="Nadruk"/>
          <w:lang w:val="nl-NL"/>
        </w:rPr>
        <w:t>u werkt hier, maar u woont in Nederland, dus wij hoeven de fiscale voordelen niet toe te kennen.</w:t>
      </w:r>
      <w:r>
        <w:rPr>
          <w:lang w:val="nl-NL"/>
        </w:rPr>
        <w:t xml:space="preserve"> Elk systeem past zijn eigen koppelverkoop toe, en geen enkel systeem lost die op door de medische vaststelling los te koppelen.</w:t>
      </w:r>
    </w:p>
    <w:p w14:paraId="3FFCC7FB" w14:textId="77777777" w:rsidR="00D4132C" w:rsidRDefault="00D4132C">
      <w:pPr>
        <w:pStyle w:val="Normaalweb"/>
        <w:divId w:val="1950548815"/>
        <w:rPr>
          <w:lang w:val="nl-NL"/>
        </w:rPr>
      </w:pPr>
      <w:r>
        <w:rPr>
          <w:lang w:val="nl-NL"/>
        </w:rPr>
        <w:t xml:space="preserve">Het EESSI-netwerk en Verordening 883/2004 voorzien in samentelling van tijdvakken (artikel 6) en pro-rata berekening (artikel 52). Maar ze voorzien niet in het </w:t>
      </w:r>
      <w:r>
        <w:rPr>
          <w:rStyle w:val="Nadruk"/>
          <w:lang w:val="nl-NL"/>
        </w:rPr>
        <w:t>loskoppelen</w:t>
      </w:r>
      <w:r>
        <w:rPr>
          <w:lang w:val="nl-NL"/>
        </w:rPr>
        <w:t xml:space="preserve"> van de medische vaststelling van de uitkeringsvoorwaarden. Die loskoppeling is een nationale bevoegdheid, en geen van beide staten past hem toe voor grensarbeiders.</w:t>
      </w:r>
    </w:p>
    <w:p w14:paraId="5F90D068" w14:textId="77777777" w:rsidR="00D4132C" w:rsidRDefault="00D4132C">
      <w:pPr>
        <w:pStyle w:val="Kop3"/>
        <w:divId w:val="1950548815"/>
        <w:rPr>
          <w:rFonts w:eastAsia="Times New Roman"/>
          <w:lang w:val="nl-NL"/>
        </w:rPr>
      </w:pPr>
      <w:bookmarkStart w:id="28" w:name="_Toc242814959"/>
      <w:r>
        <w:rPr>
          <w:rFonts w:eastAsia="Times New Roman"/>
          <w:lang w:val="nl-NL"/>
        </w:rPr>
        <w:t>Deel II-C — De vier catch-22's</w:t>
      </w:r>
      <w:bookmarkEnd w:id="28"/>
    </w:p>
    <w:p w14:paraId="51981905" w14:textId="77777777" w:rsidR="00D4132C" w:rsidRDefault="00D4132C">
      <w:pPr>
        <w:pStyle w:val="Normaalweb"/>
        <w:divId w:val="1950548815"/>
        <w:rPr>
          <w:lang w:val="nl-NL"/>
        </w:rPr>
      </w:pPr>
      <w:r>
        <w:rPr>
          <w:lang w:val="nl-NL"/>
        </w:rPr>
        <w:t>De koppelverkoop leidt in de praktijk tot een reeks cirkelredeneringen. Hieronder de vier meest voorkomende.</w:t>
      </w:r>
    </w:p>
    <w:p w14:paraId="5304BC97" w14:textId="77777777" w:rsidR="00D4132C" w:rsidRDefault="00D4132C">
      <w:pPr>
        <w:pStyle w:val="Kop4"/>
        <w:divId w:val="1950548815"/>
        <w:rPr>
          <w:rFonts w:eastAsia="Times New Roman"/>
          <w:lang w:val="nl-NL"/>
        </w:rPr>
      </w:pPr>
      <w:r>
        <w:rPr>
          <w:rFonts w:eastAsia="Times New Roman"/>
          <w:lang w:val="nl-NL"/>
        </w:rPr>
        <w:t>Catch-22 nr. 1 — De wachttijd die niet telt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7A22AAB"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7C3DCA5" w14:textId="77777777" w:rsidR="00D4132C" w:rsidRDefault="00D4132C">
            <w:pPr>
              <w:pStyle w:val="Normaalweb"/>
              <w:spacing w:before="120"/>
              <w:jc w:val="center"/>
              <w:rPr>
                <w:sz w:val="21"/>
                <w:szCs w:val="21"/>
              </w:rPr>
            </w:pPr>
            <w:r>
              <w:rPr>
                <w:noProof/>
                <w:sz w:val="21"/>
                <w:szCs w:val="21"/>
              </w:rPr>
              <w:drawing>
                <wp:inline distT="0" distB="0" distL="0" distR="0" wp14:anchorId="00531BAE" wp14:editId="0CAAA9C3">
                  <wp:extent cx="5715000" cy="1485900"/>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5715000" cy="1485900"/>
                          </a:xfrm>
                          <a:prstGeom prst="rect">
                            <a:avLst/>
                          </a:prstGeom>
                          <a:noFill/>
                          <a:ln>
                            <a:noFill/>
                          </a:ln>
                        </pic:spPr>
                      </pic:pic>
                    </a:graphicData>
                  </a:graphic>
                </wp:inline>
              </w:drawing>
            </w:r>
          </w:p>
          <w:p w14:paraId="2FF4A672" w14:textId="77777777" w:rsidR="00D4132C" w:rsidRDefault="00D4132C">
            <w:pPr>
              <w:pStyle w:val="caption"/>
              <w:spacing w:after="120" w:afterAutospacing="0"/>
            </w:pPr>
            <w:r>
              <w:t>CM weigert omdat de nationale wachttijd niet is vervuld. UWV wacht op een Belgische beslissing voordat het Vester-arrest wordt toegepast. De burger zit tussen twee instanties die elk een eigen voorwaarde stellen die door de andere instantie onvervulbaar is gemaakt.</w:t>
            </w:r>
          </w:p>
        </w:tc>
      </w:tr>
    </w:tbl>
    <w:p w14:paraId="034BD85D" w14:textId="77777777" w:rsidR="00D4132C" w:rsidRDefault="00D4132C">
      <w:pPr>
        <w:pStyle w:val="Kop4"/>
        <w:divId w:val="1950548815"/>
        <w:rPr>
          <w:rFonts w:eastAsia="Times New Roman"/>
          <w:lang w:val="nl-NL"/>
        </w:rPr>
      </w:pPr>
      <w:r>
        <w:rPr>
          <w:rFonts w:eastAsia="Times New Roman"/>
          <w:lang w:val="nl-NL"/>
        </w:rPr>
        <w:t>Catch-22 nr. 2 — De 8 versus 9 punten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73CEB41"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FB80D07" w14:textId="77777777" w:rsidR="00D4132C" w:rsidRDefault="00D4132C">
            <w:pPr>
              <w:pStyle w:val="Normaalweb"/>
              <w:spacing w:before="120"/>
              <w:jc w:val="center"/>
              <w:rPr>
                <w:sz w:val="21"/>
                <w:szCs w:val="21"/>
              </w:rPr>
            </w:pPr>
            <w:r>
              <w:rPr>
                <w:noProof/>
                <w:sz w:val="21"/>
                <w:szCs w:val="21"/>
              </w:rPr>
              <w:drawing>
                <wp:inline distT="0" distB="0" distL="0" distR="0" wp14:anchorId="7AA8146B" wp14:editId="0A3F5E22">
                  <wp:extent cx="5715000" cy="1485900"/>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5715000" cy="1485900"/>
                          </a:xfrm>
                          <a:prstGeom prst="rect">
                            <a:avLst/>
                          </a:prstGeom>
                          <a:noFill/>
                          <a:ln>
                            <a:noFill/>
                          </a:ln>
                        </pic:spPr>
                      </pic:pic>
                    </a:graphicData>
                  </a:graphic>
                </wp:inline>
              </w:drawing>
            </w:r>
          </w:p>
          <w:p w14:paraId="22D88397" w14:textId="77777777" w:rsidR="00D4132C" w:rsidRDefault="00D4132C">
            <w:pPr>
              <w:pStyle w:val="caption"/>
              <w:spacing w:after="120" w:afterAutospacing="0"/>
            </w:pPr>
            <w:r>
              <w:t>Een federale instantie kent een formeel erkende handicap toe. Een andere federale instantie eist een strengere drempel voor het fiscale gevolg. De burger moet het dossier heropenen bij de eerste instantie om een punt méér te halen — voor een fysieke realiteit die door vijf onafhankelijke zorgverleners al is vastgesteld.</w:t>
            </w:r>
          </w:p>
        </w:tc>
      </w:tr>
    </w:tbl>
    <w:p w14:paraId="271A0DAF" w14:textId="77777777" w:rsidR="00D4132C" w:rsidRDefault="00D4132C">
      <w:pPr>
        <w:pStyle w:val="Kop4"/>
        <w:divId w:val="1950548815"/>
        <w:rPr>
          <w:rFonts w:eastAsia="Times New Roman"/>
          <w:lang w:val="nl-NL"/>
        </w:rPr>
      </w:pPr>
      <w:r>
        <w:rPr>
          <w:rFonts w:eastAsia="Times New Roman"/>
          <w:lang w:val="nl-NL"/>
        </w:rPr>
        <w:t>Catch-22 nr. 3 — De data die niet stroomt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23ECAB8"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D8BA9B9" w14:textId="77777777" w:rsidR="00D4132C" w:rsidRDefault="00D4132C">
            <w:pPr>
              <w:pStyle w:val="Normaalweb"/>
              <w:spacing w:before="120"/>
              <w:jc w:val="center"/>
              <w:rPr>
                <w:sz w:val="21"/>
                <w:szCs w:val="21"/>
              </w:rPr>
            </w:pPr>
            <w:r>
              <w:rPr>
                <w:noProof/>
                <w:sz w:val="21"/>
                <w:szCs w:val="21"/>
              </w:rPr>
              <w:drawing>
                <wp:inline distT="0" distB="0" distL="0" distR="0" wp14:anchorId="13E9746C" wp14:editId="3C0AEBFC">
                  <wp:extent cx="5715000" cy="1714500"/>
                  <wp:effectExtent l="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5715000" cy="1714500"/>
                          </a:xfrm>
                          <a:prstGeom prst="rect">
                            <a:avLst/>
                          </a:prstGeom>
                          <a:noFill/>
                          <a:ln>
                            <a:noFill/>
                          </a:ln>
                        </pic:spPr>
                      </pic:pic>
                    </a:graphicData>
                  </a:graphic>
                </wp:inline>
              </w:drawing>
            </w:r>
          </w:p>
          <w:p w14:paraId="61FAEC0E" w14:textId="77777777" w:rsidR="00D4132C" w:rsidRDefault="00D4132C">
            <w:pPr>
              <w:pStyle w:val="caption"/>
              <w:spacing w:after="120" w:afterAutospacing="0"/>
            </w:pPr>
            <w:r>
              <w:t>De CM registreert de ziektestatus niet in de Kruispuntbank van de Sociale Zekerheid. Parentia, SVB en de Nederlandse Toeslagen lezen allemaal via diezelfde KSZ of via een afgeleide daarvan. Eén bronblokkade bij één instantie bevriest zes andere uitbetalingen.</w:t>
            </w:r>
          </w:p>
        </w:tc>
      </w:tr>
    </w:tbl>
    <w:p w14:paraId="6DF3FBCA" w14:textId="77777777" w:rsidR="00D4132C" w:rsidRDefault="00D4132C">
      <w:pPr>
        <w:pStyle w:val="Kop4"/>
        <w:divId w:val="1950548815"/>
        <w:rPr>
          <w:rFonts w:eastAsia="Times New Roman"/>
          <w:lang w:val="nl-NL"/>
        </w:rPr>
      </w:pPr>
      <w:r>
        <w:rPr>
          <w:rFonts w:eastAsia="Times New Roman"/>
          <w:lang w:val="nl-NL"/>
        </w:rPr>
        <w:t>Catch-22 nr. 4 — De MAF die stijgt noch daalt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363E0D9"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40F5378" w14:textId="77777777" w:rsidR="00D4132C" w:rsidRDefault="00D4132C">
            <w:pPr>
              <w:pStyle w:val="Normaalweb"/>
              <w:spacing w:before="120"/>
              <w:jc w:val="center"/>
              <w:rPr>
                <w:sz w:val="21"/>
                <w:szCs w:val="21"/>
              </w:rPr>
            </w:pPr>
            <w:r>
              <w:rPr>
                <w:noProof/>
                <w:sz w:val="21"/>
                <w:szCs w:val="21"/>
              </w:rPr>
              <w:drawing>
                <wp:inline distT="0" distB="0" distL="0" distR="0" wp14:anchorId="493BCD9B" wp14:editId="0A0BEDC7">
                  <wp:extent cx="5715000" cy="1828800"/>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5715000" cy="1828800"/>
                          </a:xfrm>
                          <a:prstGeom prst="rect">
                            <a:avLst/>
                          </a:prstGeom>
                          <a:noFill/>
                          <a:ln>
                            <a:noFill/>
                          </a:ln>
                        </pic:spPr>
                      </pic:pic>
                    </a:graphicData>
                  </a:graphic>
                </wp:inline>
              </w:drawing>
            </w:r>
          </w:p>
          <w:p w14:paraId="1B01E967" w14:textId="77777777" w:rsidR="00D4132C" w:rsidRDefault="00D4132C">
            <w:pPr>
              <w:pStyle w:val="caption"/>
              <w:spacing w:after="120" w:afterAutospacing="0"/>
            </w:pPr>
            <w:r>
              <w:t>Het ziekenfonds beheert zowel de maximumfactuur (MAF) als de invaliditeitserkenning. Wie erkend is als invalide krijgt een lager eigen-risicoplafond — minder remgeld, meer terugbetaling. Omdat hetzelfde ziekenfonds de erkenning weigert, blijft het gezin op het gewone plafond. De patiënt betaalt dus méér remgeld dan een invalide met dezelfde fysieke toestand. Dezelfde instantie heeft de medische waarheid vastgesteld via de goedkeuring van hulpmiddelen, maar weigert die waarheid te gebruiken om het financiële</w:t>
            </w:r>
            <w:r>
              <w:t xml:space="preserve"> vangnet te verhogen.</w:t>
            </w:r>
          </w:p>
        </w:tc>
      </w:tr>
    </w:tbl>
    <w:p w14:paraId="19B5A2CD" w14:textId="77777777" w:rsidR="00D4132C" w:rsidRDefault="00D4132C">
      <w:pPr>
        <w:pStyle w:val="Kop3"/>
        <w:divId w:val="1950548815"/>
        <w:rPr>
          <w:rFonts w:eastAsia="Times New Roman"/>
          <w:lang w:val="nl-NL"/>
        </w:rPr>
      </w:pPr>
      <w:bookmarkStart w:id="29" w:name="_Toc242814960"/>
      <w:r>
        <w:rPr>
          <w:rFonts w:eastAsia="Times New Roman"/>
          <w:lang w:val="nl-NL"/>
        </w:rPr>
        <w:t>Wat dit hoofdstuk vaststelt</w:t>
      </w:r>
      <w:bookmarkEnd w:id="29"/>
    </w:p>
    <w:p w14:paraId="68334E43" w14:textId="77777777" w:rsidR="00D4132C" w:rsidRDefault="00D4132C">
      <w:pPr>
        <w:pStyle w:val="Normaalweb"/>
        <w:divId w:val="1950548815"/>
        <w:rPr>
          <w:lang w:val="nl-NL"/>
        </w:rPr>
      </w:pPr>
      <w:r>
        <w:rPr>
          <w:lang w:val="nl-NL"/>
        </w:rPr>
        <w:t>Het gezin heeft recht op een breed scala aan tegemoetkomingen. In theorie dekt het netwerk van de twee verzorgingsstaten samen bijna elk aspect van de medische en financiële situatie. In de praktijk blijft meer dan de helft van de potjes gesloten. Niet omdat de voorwaarden onvervulbaar zijn, maar omdat de wegen ernaartoe zo zijn ingericht dat ze elkaar blokkeren.</w:t>
      </w:r>
    </w:p>
    <w:p w14:paraId="134E5E99" w14:textId="77777777" w:rsidR="00D4132C" w:rsidRDefault="00D4132C">
      <w:pPr>
        <w:pStyle w:val="Normaalweb"/>
        <w:divId w:val="1950548815"/>
        <w:rPr>
          <w:lang w:val="nl-NL"/>
        </w:rPr>
      </w:pPr>
      <w:r>
        <w:rPr>
          <w:lang w:val="nl-NL"/>
        </w:rPr>
        <w:t>De koppelverkoop tussen de uitkeringsroute en de fiscale route is het meest voorkomende mechanisme. De catch-22's zijn de uitkomst daarvan: cirkelredeneringen tussen twee nationale systemen die elkaar niet lezen, en tussen federale instanties binnen hetzelfde systeem die elkaars drempels niet erkennen.</w:t>
      </w:r>
    </w:p>
    <w:p w14:paraId="408FC988" w14:textId="77777777" w:rsidR="00D4132C" w:rsidRDefault="00D4132C">
      <w:pPr>
        <w:pStyle w:val="Normaalweb"/>
        <w:divId w:val="1950548815"/>
        <w:rPr>
          <w:lang w:val="nl-NL"/>
        </w:rPr>
      </w:pPr>
      <w:r>
        <w:rPr>
          <w:lang w:val="nl-NL"/>
        </w:rPr>
        <w:t>Het volgende hoofdstuk zoomt in op de actoren die deze catch-22's in stand houden — niet als personen, maar als functies binnen een architectuur.</w:t>
      </w:r>
    </w:p>
    <w:p w14:paraId="673337DA"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uitsluitend aangeduid met hun functie of met een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Dit is zowel een methodologische keuze als een verplichting onder de Algemene Verordening Gegevensbescherming. De potjes-inventaris is gebaseerd op Document B, dat de feitelijke aanvragen, statussen en weigeringen per organisatie vastlegt.</w:t>
      </w:r>
    </w:p>
    <w:p w14:paraId="5E48ED6D" w14:textId="77777777" w:rsidR="00D4132C" w:rsidRDefault="00D4132C">
      <w:pPr>
        <w:pStyle w:val="marker"/>
        <w:ind w:left="800" w:right="800"/>
        <w:divId w:val="1950548815"/>
        <w:rPr>
          <w:lang w:val="nl-NL"/>
        </w:rPr>
      </w:pPr>
      <w:r>
        <w:br w:type="page"/>
      </w:r>
    </w:p>
    <w:p w14:paraId="1EB32D96" w14:textId="77777777" w:rsidR="00D4132C" w:rsidRDefault="00D4132C">
      <w:pPr>
        <w:pStyle w:val="Kop2"/>
        <w:divId w:val="1950548815"/>
        <w:rPr>
          <w:rFonts w:eastAsia="Times New Roman"/>
          <w:lang w:val="nl-NL"/>
        </w:rPr>
      </w:pPr>
      <w:bookmarkStart w:id="30" w:name="_Toc242814961"/>
      <w:r>
        <w:rPr>
          <w:rFonts w:eastAsia="Times New Roman"/>
          <w:lang w:val="nl-NL"/>
        </w:rPr>
        <w:t>Vaststelling en beslissing</w:t>
      </w:r>
      <w:bookmarkEnd w:id="30"/>
    </w:p>
    <w:p w14:paraId="5AE89E1F" w14:textId="77777777" w:rsidR="00D4132C" w:rsidRDefault="00D4132C">
      <w:pPr>
        <w:pStyle w:val="lead"/>
        <w:divId w:val="1950548815"/>
        <w:rPr>
          <w:lang w:val="nl-NL"/>
        </w:rPr>
      </w:pPr>
      <w:r>
        <w:rPr>
          <w:lang w:val="nl-NL"/>
        </w:rPr>
        <w:t>Vijf zorgverleners onderzochten het lichaam. Twee administratieve artsen beslisten erover. Dit hoofdstuk toont dat beide instanties — het Belgische ziekenfonds en de Belgische federale overheidsdienst — hetzelfde mechanisme toepassen, elk met een eigen variant.</w:t>
      </w:r>
    </w:p>
    <w:p w14:paraId="2906E1CE" w14:textId="77777777" w:rsidR="00D4132C" w:rsidRDefault="00D4132C">
      <w:pPr>
        <w:pStyle w:val="Kop3"/>
        <w:divId w:val="1950548815"/>
        <w:rPr>
          <w:rFonts w:eastAsia="Times New Roman"/>
          <w:lang w:val="nl-NL"/>
        </w:rPr>
      </w:pPr>
      <w:bookmarkStart w:id="31" w:name="_Toc242814962"/>
      <w:r>
        <w:rPr>
          <w:rFonts w:eastAsia="Times New Roman"/>
          <w:lang w:val="nl-NL"/>
        </w:rPr>
        <w:t>De vijf stemmen</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FAE6D1A"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8116DD0" w14:textId="77777777" w:rsidR="00D4132C" w:rsidRDefault="00D4132C">
            <w:pPr>
              <w:pStyle w:val="Normaalweb"/>
              <w:spacing w:before="120"/>
              <w:jc w:val="center"/>
              <w:rPr>
                <w:sz w:val="21"/>
                <w:szCs w:val="21"/>
              </w:rPr>
            </w:pPr>
            <w:r>
              <w:rPr>
                <w:noProof/>
                <w:sz w:val="21"/>
                <w:szCs w:val="21"/>
              </w:rPr>
              <w:drawing>
                <wp:inline distT="0" distB="0" distL="0" distR="0" wp14:anchorId="6AE302F1" wp14:editId="06ADACDC">
                  <wp:extent cx="5715000" cy="2286000"/>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tc>
      </w:tr>
    </w:tbl>
    <w:p w14:paraId="019C3C31" w14:textId="77777777" w:rsidR="00D4132C" w:rsidRDefault="00D4132C">
      <w:pPr>
        <w:pStyle w:val="Normaalweb"/>
        <w:divId w:val="1950548815"/>
        <w:rPr>
          <w:sz w:val="24"/>
          <w:lang w:val="nl-NL"/>
        </w:rPr>
      </w:pPr>
      <w:r>
        <w:rPr>
          <w:lang w:val="nl-NL"/>
        </w:rPr>
        <w:t>Vijf zorgverleners, werkzaam in twee landen, onderzochten het lichaam. Alle vijf stelden dezelfde blijvende beperking vast.</w:t>
      </w:r>
    </w:p>
    <w:p w14:paraId="61BDCAB0" w14:textId="77777777" w:rsidR="00D4132C" w:rsidRDefault="00D4132C">
      <w:pPr>
        <w:pStyle w:val="Kop3"/>
        <w:divId w:val="1950548815"/>
        <w:rPr>
          <w:rFonts w:eastAsia="Times New Roman"/>
          <w:lang w:val="nl-NL"/>
        </w:rPr>
      </w:pPr>
      <w:bookmarkStart w:id="32" w:name="_Toc242814963"/>
      <w:r>
        <w:rPr>
          <w:rFonts w:eastAsia="Times New Roman"/>
          <w:lang w:val="nl-NL"/>
        </w:rPr>
        <w:t>Twee beslissers, één mechanisme</w:t>
      </w:r>
      <w:bookmarkEnd w:id="32"/>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A3A1223"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915A631" w14:textId="77777777" w:rsidR="00D4132C" w:rsidRDefault="00D4132C">
            <w:pPr>
              <w:pStyle w:val="Normaalweb"/>
              <w:spacing w:before="120"/>
              <w:jc w:val="center"/>
              <w:rPr>
                <w:sz w:val="21"/>
                <w:szCs w:val="21"/>
              </w:rPr>
            </w:pPr>
            <w:r>
              <w:rPr>
                <w:noProof/>
                <w:sz w:val="21"/>
                <w:szCs w:val="21"/>
              </w:rPr>
              <w:drawing>
                <wp:inline distT="0" distB="0" distL="0" distR="0" wp14:anchorId="45570347" wp14:editId="4FCD24ED">
                  <wp:extent cx="5715000" cy="2857500"/>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5E958C73" w14:textId="77777777" w:rsidR="00D4132C" w:rsidRDefault="00D4132C">
            <w:pPr>
              <w:pStyle w:val="caption"/>
              <w:spacing w:after="120" w:afterAutospacing="0"/>
            </w:pPr>
            <w:r>
              <w:rPr>
                <w:rStyle w:val="Zwaar"/>
              </w:rPr>
              <w:t>Figuur III.1 — Twee varianten, één mechanisme.</w:t>
            </w:r>
            <w:r>
              <w:t xml:space="preserve"> Het ziekenfonds (variant A) laat een eigen arts beslissen zonder het lichaam te zien. De federale overheidsdienst (variant B) laat een eigen arts beslissen op basis van een meting die één punt onder de fiscale drempel valt. In beide gevallen weegt de administratieve drempel zwaarder dan de medische vaststelling.</w:t>
            </w:r>
          </w:p>
        </w:tc>
      </w:tr>
    </w:tbl>
    <w:p w14:paraId="10D693F2" w14:textId="77777777" w:rsidR="00D4132C" w:rsidRDefault="00D4132C">
      <w:pPr>
        <w:pStyle w:val="Kop3"/>
        <w:divId w:val="1950548815"/>
        <w:rPr>
          <w:rFonts w:eastAsia="Times New Roman"/>
          <w:lang w:val="nl-NL"/>
        </w:rPr>
      </w:pPr>
      <w:bookmarkStart w:id="33" w:name="_Toc242814964"/>
      <w:r>
        <w:rPr>
          <w:rFonts w:eastAsia="Times New Roman"/>
          <w:lang w:val="nl-NL"/>
        </w:rPr>
        <w:t>Het gemeenschappelijke patroon</w:t>
      </w:r>
      <w:bookmarkEnd w:id="33"/>
    </w:p>
    <w:p w14:paraId="12F66C7B" w14:textId="77777777" w:rsidR="00D4132C" w:rsidRDefault="00D4132C">
      <w:pPr>
        <w:pStyle w:val="Normaalweb"/>
        <w:divId w:val="1950548815"/>
        <w:rPr>
          <w:lang w:val="nl-NL"/>
        </w:rPr>
      </w:pPr>
      <w:r>
        <w:rPr>
          <w:lang w:val="nl-NL"/>
        </w:rPr>
        <w:t xml:space="preserve">In beide gevallen is de beslissende arts </w:t>
      </w:r>
      <w:r>
        <w:rPr>
          <w:rStyle w:val="Zwaar"/>
          <w:lang w:val="nl-NL"/>
        </w:rPr>
        <w:t>op de payroll van de instantie</w:t>
      </w:r>
      <w:r>
        <w:rPr>
          <w:lang w:val="nl-NL"/>
        </w:rPr>
        <w:t>. In beide gevallen wordt een administratieve drempel toegepast die niet in de behandelende wereld bestaat. In beide gevallen wegen vijf onafhankelijke medische vaststellingen minder zwaar dan één administratieve beslissing.</w:t>
      </w:r>
    </w:p>
    <w:p w14:paraId="12AC5BB1" w14:textId="77777777" w:rsidR="00D4132C" w:rsidRDefault="00D4132C">
      <w:pPr>
        <w:pStyle w:val="Normaalweb"/>
        <w:divId w:val="1950548815"/>
        <w:rPr>
          <w:lang w:val="nl-NL"/>
        </w:rPr>
      </w:pPr>
      <w:r>
        <w:rPr>
          <w:lang w:val="nl-NL"/>
        </w:rPr>
        <w:t xml:space="preserve">Dat is geen persoonlijke fout van een individuele arts. Het is de architectuur: de controlerend arts is geen betere arts, geen langere opleiding, geen diepere kennis. Hij is de </w:t>
      </w:r>
      <w:r>
        <w:rPr>
          <w:rStyle w:val="Nadruk"/>
          <w:lang w:val="nl-NL"/>
        </w:rPr>
        <w:t>poortwachter</w:t>
      </w:r>
      <w:r>
        <w:rPr>
          <w:lang w:val="nl-NL"/>
        </w:rPr>
        <w:t xml:space="preserve"> </w:t>
      </w:r>
      <w:r>
        <w:rPr>
          <w:lang w:val="nl-NL"/>
        </w:rPr>
        <w:t xml:space="preserve">van een administratieve drempel. De poort is gesloten, niet omdat het lichaam niet kapot is — dat is vijf keer bewezen — maar omdat het algoritme achter de poort zegt: </w:t>
      </w:r>
      <w:r>
        <w:rPr>
          <w:rStyle w:val="Nadruk"/>
          <w:lang w:val="nl-NL"/>
        </w:rPr>
        <w:t>de uitkering loopt niet, dus de erkenning loopt niet, dus de fiscale route loopt niet.</w:t>
      </w:r>
    </w:p>
    <w:p w14:paraId="794640D5"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uitsluitend aangeduid met hun functie. De feiten zijn gebaseerd op Document B.</w:t>
      </w:r>
    </w:p>
    <w:p w14:paraId="0002E7C7" w14:textId="77777777" w:rsidR="00D4132C" w:rsidRDefault="00D4132C">
      <w:pPr>
        <w:pStyle w:val="marker"/>
        <w:ind w:left="800" w:right="800"/>
        <w:divId w:val="1950548815"/>
        <w:rPr>
          <w:lang w:val="nl-NL"/>
        </w:rPr>
      </w:pPr>
      <w:r>
        <w:br w:type="page"/>
      </w:r>
    </w:p>
    <w:p w14:paraId="780FC3B5" w14:textId="77777777" w:rsidR="00D4132C" w:rsidRDefault="00D4132C">
      <w:pPr>
        <w:pStyle w:val="Kop2"/>
        <w:divId w:val="1950548815"/>
        <w:rPr>
          <w:rFonts w:eastAsia="Times New Roman"/>
          <w:lang w:val="nl-NL"/>
        </w:rPr>
      </w:pPr>
      <w:bookmarkStart w:id="34" w:name="_Toc242814965"/>
      <w:r>
        <w:rPr>
          <w:rFonts w:eastAsia="Times New Roman"/>
          <w:lang w:val="nl-NL"/>
        </w:rPr>
        <w:t>De Parentia-trap</w:t>
      </w:r>
      <w:bookmarkEnd w:id="34"/>
    </w:p>
    <w:p w14:paraId="0FD3E9FF" w14:textId="77777777" w:rsidR="00D4132C" w:rsidRDefault="00D4132C">
      <w:pPr>
        <w:pStyle w:val="lead"/>
        <w:divId w:val="1950548815"/>
        <w:rPr>
          <w:lang w:val="nl-NL"/>
        </w:rPr>
      </w:pPr>
      <w:r>
        <w:rPr>
          <w:lang w:val="nl-NL"/>
        </w:rPr>
        <w:t>Een instantie die de medische werkelijkheid aanvaardt, maar vervolgens struikelt over haar eigen inkomensmodel. Drie niveaus, één uitkomst. En het patroon keert terug bij een andere instantie.</w:t>
      </w:r>
    </w:p>
    <w:p w14:paraId="4FC49D33" w14:textId="77777777" w:rsidR="00D4132C" w:rsidRDefault="00D4132C">
      <w:pPr>
        <w:pStyle w:val="Kop3"/>
        <w:divId w:val="1950548815"/>
        <w:rPr>
          <w:rFonts w:eastAsia="Times New Roman"/>
          <w:lang w:val="nl-NL"/>
        </w:rPr>
      </w:pPr>
      <w:bookmarkStart w:id="35" w:name="_Toc242814966"/>
      <w:r>
        <w:rPr>
          <w:rFonts w:eastAsia="Times New Roman"/>
          <w:lang w:val="nl-NL"/>
        </w:rPr>
        <w:t>Niveau 1 — De KSZ-blokkade</w:t>
      </w:r>
      <w:bookmarkEnd w:id="35"/>
    </w:p>
    <w:p w14:paraId="44CF84E5" w14:textId="77777777" w:rsidR="00D4132C" w:rsidRDefault="00D4132C">
      <w:pPr>
        <w:pStyle w:val="tijd"/>
        <w:divId w:val="1950548815"/>
        <w:rPr>
          <w:lang w:val="nl-NL"/>
        </w:rPr>
      </w:pPr>
      <w:r>
        <w:rPr>
          <w:lang w:val="nl-NL"/>
        </w:rPr>
        <w:t>september 2025 — april 2026</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1C4954A"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82A1716" w14:textId="77777777" w:rsidR="00D4132C" w:rsidRDefault="00D4132C">
            <w:pPr>
              <w:pStyle w:val="Normaalweb"/>
              <w:spacing w:before="120"/>
              <w:jc w:val="center"/>
              <w:rPr>
                <w:sz w:val="21"/>
                <w:szCs w:val="21"/>
              </w:rPr>
            </w:pPr>
            <w:r>
              <w:rPr>
                <w:noProof/>
                <w:sz w:val="21"/>
                <w:szCs w:val="21"/>
              </w:rPr>
              <w:drawing>
                <wp:inline distT="0" distB="0" distL="0" distR="0" wp14:anchorId="5D16E1C0" wp14:editId="0C0E69FF">
                  <wp:extent cx="5715000" cy="1485900"/>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5715000" cy="1485900"/>
                          </a:xfrm>
                          <a:prstGeom prst="rect">
                            <a:avLst/>
                          </a:prstGeom>
                          <a:noFill/>
                          <a:ln>
                            <a:noFill/>
                          </a:ln>
                        </pic:spPr>
                      </pic:pic>
                    </a:graphicData>
                  </a:graphic>
                </wp:inline>
              </w:drawing>
            </w:r>
          </w:p>
        </w:tc>
      </w:tr>
    </w:tbl>
    <w:p w14:paraId="5D9FF9BE" w14:textId="77777777" w:rsidR="00D4132C" w:rsidRDefault="00D4132C">
      <w:pPr>
        <w:pStyle w:val="Kop3"/>
        <w:divId w:val="1950548815"/>
        <w:rPr>
          <w:rFonts w:eastAsia="Times New Roman"/>
          <w:lang w:val="nl-NL"/>
        </w:rPr>
      </w:pPr>
      <w:bookmarkStart w:id="36" w:name="_Toc242814967"/>
      <w:r>
        <w:rPr>
          <w:rFonts w:eastAsia="Times New Roman"/>
          <w:lang w:val="nl-NL"/>
        </w:rPr>
        <w:t>Niveau 2 — De bypass wordt aanvaard</w:t>
      </w:r>
      <w:bookmarkEnd w:id="36"/>
    </w:p>
    <w:p w14:paraId="5D3CE143" w14:textId="77777777" w:rsidR="00D4132C" w:rsidRDefault="00D4132C">
      <w:pPr>
        <w:pStyle w:val="tijd"/>
        <w:divId w:val="1950548815"/>
        <w:rPr>
          <w:lang w:val="nl-NL"/>
        </w:rPr>
      </w:pPr>
      <w:r>
        <w:rPr>
          <w:lang w:val="nl-NL"/>
        </w:rPr>
        <w:t>april — september 2026</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03CDB54"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39AAF1F" w14:textId="77777777" w:rsidR="00D4132C" w:rsidRDefault="00D4132C">
            <w:pPr>
              <w:pStyle w:val="Normaalweb"/>
              <w:spacing w:before="120"/>
              <w:jc w:val="center"/>
              <w:rPr>
                <w:sz w:val="21"/>
                <w:szCs w:val="21"/>
              </w:rPr>
            </w:pPr>
            <w:r>
              <w:rPr>
                <w:noProof/>
                <w:sz w:val="21"/>
                <w:szCs w:val="21"/>
              </w:rPr>
              <w:drawing>
                <wp:inline distT="0" distB="0" distL="0" distR="0" wp14:anchorId="05428CBE" wp14:editId="20052392">
                  <wp:extent cx="5715000" cy="1600200"/>
                  <wp:effectExtent l="0" t="0" r="0"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tc>
      </w:tr>
    </w:tbl>
    <w:p w14:paraId="19B6FFA8" w14:textId="77777777" w:rsidR="00D4132C" w:rsidRDefault="00D4132C">
      <w:pPr>
        <w:pStyle w:val="Kop3"/>
        <w:divId w:val="1950548815"/>
        <w:rPr>
          <w:rFonts w:eastAsia="Times New Roman"/>
          <w:lang w:val="nl-NL"/>
        </w:rPr>
      </w:pPr>
      <w:bookmarkStart w:id="37" w:name="_Toc242814968"/>
      <w:r>
        <w:rPr>
          <w:rFonts w:eastAsia="Times New Roman"/>
          <w:lang w:val="nl-NL"/>
        </w:rPr>
        <w:t>Niveau 3 — De inkomensweigering</w:t>
      </w:r>
      <w:bookmarkEnd w:id="37"/>
    </w:p>
    <w:p w14:paraId="1C7A9737" w14:textId="77777777" w:rsidR="00D4132C" w:rsidRDefault="00D4132C">
      <w:pPr>
        <w:pStyle w:val="tijd"/>
        <w:divId w:val="1950548815"/>
        <w:rPr>
          <w:lang w:val="nl-NL"/>
        </w:rPr>
      </w:pPr>
      <w:r>
        <w:rPr>
          <w:lang w:val="nl-NL"/>
        </w:rPr>
        <w:t>september 2026</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ADBC277"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607E1E3" w14:textId="77777777" w:rsidR="00D4132C" w:rsidRDefault="00D4132C">
            <w:pPr>
              <w:pStyle w:val="Normaalweb"/>
              <w:spacing w:before="120"/>
              <w:jc w:val="center"/>
              <w:rPr>
                <w:sz w:val="21"/>
                <w:szCs w:val="21"/>
              </w:rPr>
            </w:pPr>
            <w:r>
              <w:rPr>
                <w:noProof/>
                <w:sz w:val="21"/>
                <w:szCs w:val="21"/>
              </w:rPr>
              <w:drawing>
                <wp:inline distT="0" distB="0" distL="0" distR="0" wp14:anchorId="4A19A09D" wp14:editId="003259E8">
                  <wp:extent cx="5715000" cy="1943100"/>
                  <wp:effectExtent l="0" t="0" r="0" b="0"/>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5715000" cy="1943100"/>
                          </a:xfrm>
                          <a:prstGeom prst="rect">
                            <a:avLst/>
                          </a:prstGeom>
                          <a:noFill/>
                          <a:ln>
                            <a:noFill/>
                          </a:ln>
                        </pic:spPr>
                      </pic:pic>
                    </a:graphicData>
                  </a:graphic>
                </wp:inline>
              </w:drawing>
            </w:r>
          </w:p>
          <w:p w14:paraId="17719131" w14:textId="77777777" w:rsidR="00D4132C" w:rsidRDefault="00D4132C">
            <w:pPr>
              <w:pStyle w:val="caption"/>
              <w:spacing w:after="120" w:afterAutospacing="0"/>
            </w:pPr>
            <w:r>
              <w:t>De medische weg is vrijgemaakt. Het bewijs is aanvaard. Dan blijkt het inkomensmodel de werkelijke situatie niet te lezen. De rekening klopt, het gezin valt eruit.</w:t>
            </w:r>
          </w:p>
        </w:tc>
      </w:tr>
    </w:tbl>
    <w:p w14:paraId="5BC03BE0" w14:textId="77777777" w:rsidR="00D4132C" w:rsidRDefault="00D4132C">
      <w:pPr>
        <w:pStyle w:val="Kop3"/>
        <w:divId w:val="1950548815"/>
        <w:rPr>
          <w:rFonts w:eastAsia="Times New Roman"/>
          <w:lang w:val="nl-NL"/>
        </w:rPr>
      </w:pPr>
      <w:bookmarkStart w:id="38" w:name="_Toc242814969"/>
      <w:r>
        <w:rPr>
          <w:rFonts w:eastAsia="Times New Roman"/>
          <w:lang w:val="nl-NL"/>
        </w:rPr>
        <w:t>Het patroon keert terug</w:t>
      </w:r>
      <w:bookmarkEnd w:id="38"/>
    </w:p>
    <w:p w14:paraId="78C5E8E6" w14:textId="77777777" w:rsidR="00D4132C" w:rsidRDefault="00D4132C">
      <w:pPr>
        <w:pStyle w:val="tijd"/>
        <w:divId w:val="1950548815"/>
        <w:rPr>
          <w:lang w:val="nl-NL"/>
        </w:rPr>
      </w:pPr>
      <w:r>
        <w:rPr>
          <w:lang w:val="nl-NL"/>
        </w:rPr>
        <w:t>gemeente Hulst · 2026</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A4D9E29"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B84A84E" w14:textId="77777777" w:rsidR="00D4132C" w:rsidRDefault="00D4132C">
            <w:pPr>
              <w:pStyle w:val="Normaalweb"/>
              <w:spacing w:before="120"/>
              <w:jc w:val="center"/>
              <w:rPr>
                <w:sz w:val="21"/>
                <w:szCs w:val="21"/>
              </w:rPr>
            </w:pPr>
            <w:r>
              <w:rPr>
                <w:noProof/>
                <w:sz w:val="21"/>
                <w:szCs w:val="21"/>
              </w:rPr>
              <w:drawing>
                <wp:inline distT="0" distB="0" distL="0" distR="0" wp14:anchorId="58902FC7" wp14:editId="26AFBFCC">
                  <wp:extent cx="5715000" cy="1600200"/>
                  <wp:effectExtent l="0" t="0" r="0" b="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p w14:paraId="0B398FC8" w14:textId="77777777" w:rsidR="00D4132C" w:rsidRDefault="00D4132C">
            <w:pPr>
              <w:pStyle w:val="caption"/>
              <w:spacing w:after="120" w:afterAutospacing="0"/>
            </w:pPr>
            <w:r>
              <w:t>Wat bij Parentia gebeurde, herhaalt zich bij de gemeente. Elke instantie heeft een eigen medische poort en een eigen tweede drempel. De burger loopt dezelfde trap opnieuw.</w:t>
            </w:r>
          </w:p>
        </w:tc>
      </w:tr>
    </w:tbl>
    <w:p w14:paraId="4EB94EB4" w14:textId="77777777" w:rsidR="00D4132C" w:rsidRDefault="00D4132C">
      <w:pPr>
        <w:divId w:val="1950548815"/>
        <w:rPr>
          <w:rFonts w:eastAsia="Times New Roman"/>
          <w:vanish/>
          <w:lang w:val="nl-NL"/>
        </w:rPr>
      </w:pP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3429D4A1"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F4F1F8"/>
            <w:tcMar>
              <w:top w:w="200" w:type="dxa"/>
              <w:left w:w="280" w:type="dxa"/>
              <w:bottom w:w="200" w:type="dxa"/>
              <w:right w:w="280" w:type="dxa"/>
            </w:tcMar>
            <w:hideMark/>
          </w:tcPr>
          <w:p w14:paraId="360D37FE" w14:textId="77777777" w:rsidR="00D4132C" w:rsidRDefault="00D4132C">
            <w:pPr>
              <w:spacing w:before="240" w:after="240"/>
              <w:rPr>
                <w:rFonts w:eastAsia="Times New Roman"/>
                <w:szCs w:val="22"/>
              </w:rPr>
            </w:pPr>
            <w:r>
              <w:rPr>
                <w:rFonts w:eastAsia="Times New Roman"/>
                <w:szCs w:val="22"/>
              </w:rPr>
              <w:t xml:space="preserve">De Parentia-trap bestaat uit drie niveaus. Eerst wordt de medische weg geblokkeerd door een dataprobleem bij een andere instantie. Dan wordt de burger gedwongen een bypass te gebruiken — hetzelfde handmatige bewijs dat ook bij de fiscus werkte. Wanneer het medische bewijs is aanvaard, blijkt het inkomensmodel de werkelijke situatie niet te lezen. En wanneer de burger bij de volgende instantie aanklopt, begint de trap opnieuw. </w:t>
            </w:r>
          </w:p>
        </w:tc>
      </w:tr>
    </w:tbl>
    <w:p w14:paraId="43CEF7A9" w14:textId="77777777" w:rsidR="00D4132C" w:rsidRDefault="00D4132C">
      <w:pPr>
        <w:pStyle w:val="noot"/>
        <w:spacing w:after="120" w:afterAutospacing="0"/>
        <w:divId w:val="1950548815"/>
        <w:rPr>
          <w:lang w:val="nl-NL"/>
        </w:rPr>
      </w:pPr>
      <w:r>
        <w:rPr>
          <w:lang w:val="nl-NL"/>
        </w:rPr>
        <w:t>Feiten gebaseerd op Document B. Natuurlijke personen aangeduid met symbolen; organisaties met hun publieke naam.</w:t>
      </w:r>
    </w:p>
    <w:p w14:paraId="4B0D11A4" w14:textId="77777777" w:rsidR="00D4132C" w:rsidRDefault="00D4132C">
      <w:pPr>
        <w:pStyle w:val="marker"/>
        <w:ind w:left="800" w:right="800"/>
        <w:divId w:val="1950548815"/>
        <w:rPr>
          <w:lang w:val="nl-NL"/>
        </w:rPr>
      </w:pPr>
      <w:r>
        <w:br w:type="page"/>
      </w:r>
    </w:p>
    <w:p w14:paraId="734F708E" w14:textId="77777777" w:rsidR="00D4132C" w:rsidRDefault="00D4132C">
      <w:pPr>
        <w:pStyle w:val="Kop2"/>
        <w:divId w:val="1950548815"/>
        <w:rPr>
          <w:rFonts w:eastAsia="Times New Roman"/>
          <w:lang w:val="nl-NL"/>
        </w:rPr>
      </w:pPr>
      <w:bookmarkStart w:id="39" w:name="_Toc242814970"/>
      <w:r>
        <w:rPr>
          <w:rFonts w:eastAsia="Times New Roman"/>
          <w:lang w:val="nl-NL"/>
        </w:rPr>
        <w:t>De Belgische fiscale route</w:t>
      </w:r>
      <w:bookmarkEnd w:id="39"/>
    </w:p>
    <w:p w14:paraId="499DF132" w14:textId="77777777" w:rsidR="00D4132C" w:rsidRDefault="00D4132C">
      <w:pPr>
        <w:pStyle w:val="lead"/>
        <w:divId w:val="1950548815"/>
        <w:rPr>
          <w:lang w:val="nl-NL"/>
        </w:rPr>
      </w:pPr>
      <w:r>
        <w:rPr>
          <w:lang w:val="nl-NL"/>
        </w:rPr>
        <w:t>Tot nu toe toonde dit dossier vooral wat misloopt. Dit hoofdstuk toont het tegenbeeld: de Belgische fiscale route werkt, en levert het gezin jaarlijks een substantieel voordeel op. Vier aftrekposten en verminderingen, waarvan één via een bypass tot stand is gekomen. Die bypass is inmiddels tweemaal bevestigd — eenmaal door de indiening van de aangifte zelf, en eenmaal door een onafhankelijke schriftelijke bevestiging van de fiscus dat de gekozen route juridisch klopt.</w:t>
      </w:r>
    </w:p>
    <w:p w14:paraId="4B3ADD83" w14:textId="77777777" w:rsidR="00D4132C" w:rsidRDefault="00D4132C">
      <w:pPr>
        <w:pStyle w:val="Kop3"/>
        <w:divId w:val="1950548815"/>
        <w:rPr>
          <w:rFonts w:eastAsia="Times New Roman"/>
          <w:lang w:val="nl-NL"/>
        </w:rPr>
      </w:pPr>
      <w:bookmarkStart w:id="40" w:name="_Toc242814971"/>
      <w:r>
        <w:rPr>
          <w:rFonts w:eastAsia="Times New Roman"/>
          <w:lang w:val="nl-NL"/>
        </w:rPr>
        <w:t>Deel A — Wat er werkt</w:t>
      </w:r>
      <w:bookmarkEnd w:id="40"/>
    </w:p>
    <w:tbl>
      <w:tblPr>
        <w:tblW w:w="5000" w:type="pct"/>
        <w:tblCellMar>
          <w:top w:w="15" w:type="dxa"/>
          <w:left w:w="15" w:type="dxa"/>
          <w:bottom w:w="15" w:type="dxa"/>
          <w:right w:w="15" w:type="dxa"/>
        </w:tblCellMar>
        <w:tblLook w:val="04A0" w:firstRow="1" w:lastRow="0" w:firstColumn="1" w:lastColumn="0" w:noHBand="0" w:noVBand="1"/>
      </w:tblPr>
      <w:tblGrid>
        <w:gridCol w:w="2898"/>
        <w:gridCol w:w="3260"/>
        <w:gridCol w:w="2898"/>
      </w:tblGrid>
      <w:tr w:rsidR="00000000" w14:paraId="5F588A9D" w14:textId="77777777">
        <w:trPr>
          <w:divId w:val="1950548815"/>
          <w:tblHeader/>
        </w:trPr>
        <w:tc>
          <w:tcPr>
            <w:tcW w:w="16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2C50B5F8"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Fiscaal voordeel</w:t>
            </w:r>
          </w:p>
        </w:tc>
        <w:tc>
          <w:tcPr>
            <w:tcW w:w="18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2F61BA98"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Grondslag</w:t>
            </w:r>
          </w:p>
        </w:tc>
        <w:tc>
          <w:tcPr>
            <w:tcW w:w="16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53402858"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Status in dit dossier</w:t>
            </w:r>
          </w:p>
        </w:tc>
      </w:tr>
      <w:tr w:rsidR="00000000" w14:paraId="275CDE46"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2CA9049" w14:textId="77777777" w:rsidR="00D4132C" w:rsidRDefault="00D4132C">
            <w:pPr>
              <w:spacing w:before="200" w:after="360"/>
              <w:rPr>
                <w:rFonts w:eastAsia="Times New Roman"/>
                <w:sz w:val="21"/>
                <w:szCs w:val="21"/>
              </w:rPr>
            </w:pPr>
            <w:r>
              <w:rPr>
                <w:rStyle w:val="Zwaar"/>
                <w:rFonts w:eastAsia="Times New Roman"/>
                <w:sz w:val="21"/>
                <w:szCs w:val="21"/>
              </w:rPr>
              <w:t>Verhoogde belastingvrije som</w:t>
            </w:r>
            <w:r>
              <w:rPr>
                <w:rFonts w:eastAsia="Times New Roman"/>
                <w:sz w:val="21"/>
                <w:szCs w:val="21"/>
              </w:rPr>
              <w:t xml:space="preserve"> (code invaliditeit)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00E25E7" w14:textId="77777777" w:rsidR="00D4132C" w:rsidRDefault="00D4132C">
            <w:pPr>
              <w:spacing w:before="200" w:after="360"/>
              <w:rPr>
                <w:rFonts w:eastAsia="Times New Roman"/>
                <w:sz w:val="21"/>
                <w:szCs w:val="21"/>
              </w:rPr>
            </w:pPr>
            <w:r>
              <w:rPr>
                <w:rFonts w:eastAsia="Times New Roman"/>
                <w:sz w:val="21"/>
                <w:szCs w:val="21"/>
              </w:rPr>
              <w:t>Art. 131 en 135 WIB 92 · blijvend invalide ≥66% · verdienvermogen onder een derde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9D0B92E" w14:textId="77777777" w:rsidR="00D4132C" w:rsidRDefault="00D4132C">
            <w:pPr>
              <w:spacing w:before="200" w:after="360"/>
              <w:rPr>
                <w:rFonts w:eastAsia="Times New Roman"/>
                <w:sz w:val="21"/>
                <w:szCs w:val="21"/>
              </w:rPr>
            </w:pPr>
            <w:r>
              <w:rPr>
                <w:rFonts w:eastAsia="Times New Roman"/>
                <w:sz w:val="21"/>
                <w:szCs w:val="21"/>
              </w:rPr>
              <w:t>Geactiveerd via bypass, tweemaal bevestigd. Voordeel: € 2.669,97 in de gezamenlijke aangifte 2026.</w:t>
            </w:r>
          </w:p>
        </w:tc>
      </w:tr>
      <w:tr w:rsidR="00000000" w14:paraId="3EE5F304"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0C7DEA0" w14:textId="77777777" w:rsidR="00D4132C" w:rsidRDefault="00D4132C">
            <w:pPr>
              <w:spacing w:before="200" w:after="360"/>
              <w:rPr>
                <w:rFonts w:eastAsia="Times New Roman"/>
                <w:sz w:val="21"/>
                <w:szCs w:val="21"/>
              </w:rPr>
            </w:pPr>
            <w:r>
              <w:rPr>
                <w:rStyle w:val="Zwaar"/>
                <w:rFonts w:eastAsia="Times New Roman"/>
                <w:sz w:val="21"/>
                <w:szCs w:val="21"/>
              </w:rPr>
              <w:t>Huwelijksquotiënt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EB466A1" w14:textId="77777777" w:rsidR="00D4132C" w:rsidRDefault="00D4132C">
            <w:pPr>
              <w:spacing w:before="200" w:after="360"/>
              <w:rPr>
                <w:rFonts w:eastAsia="Times New Roman"/>
                <w:sz w:val="21"/>
                <w:szCs w:val="21"/>
              </w:rPr>
            </w:pPr>
            <w:r>
              <w:rPr>
                <w:rFonts w:eastAsia="Times New Roman"/>
                <w:sz w:val="21"/>
                <w:szCs w:val="21"/>
              </w:rPr>
              <w:t>Art. 87 WIB 92 · toerekening van een deel van het beroepsinkomen aan de partner met laagste inkomen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9D22BC4" w14:textId="77777777" w:rsidR="00D4132C" w:rsidRDefault="00D4132C">
            <w:pPr>
              <w:spacing w:before="200" w:after="360"/>
              <w:rPr>
                <w:rFonts w:eastAsia="Times New Roman"/>
                <w:sz w:val="21"/>
                <w:szCs w:val="21"/>
              </w:rPr>
            </w:pPr>
            <w:r>
              <w:rPr>
                <w:rFonts w:eastAsia="Times New Roman"/>
                <w:sz w:val="21"/>
                <w:szCs w:val="21"/>
              </w:rPr>
              <w:t>Automatisch toegepast bij de gezamenlijke aangifte. Verlaagt de belastingdruk op het gezinsinkomen.</w:t>
            </w:r>
          </w:p>
        </w:tc>
      </w:tr>
      <w:tr w:rsidR="00000000" w14:paraId="54F4F984"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6A8C11D" w14:textId="77777777" w:rsidR="00D4132C" w:rsidRDefault="00D4132C">
            <w:pPr>
              <w:spacing w:before="200" w:after="360"/>
              <w:rPr>
                <w:rFonts w:eastAsia="Times New Roman"/>
                <w:sz w:val="21"/>
                <w:szCs w:val="21"/>
              </w:rPr>
            </w:pPr>
            <w:r>
              <w:rPr>
                <w:rStyle w:val="Zwaar"/>
                <w:rFonts w:eastAsia="Times New Roman"/>
                <w:sz w:val="21"/>
                <w:szCs w:val="21"/>
              </w:rPr>
              <w:t>Belastingvermindering kinderopvang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3053526" w14:textId="77777777" w:rsidR="00D4132C" w:rsidRDefault="00D4132C">
            <w:pPr>
              <w:spacing w:before="200" w:after="360"/>
              <w:rPr>
                <w:rFonts w:eastAsia="Times New Roman"/>
                <w:sz w:val="21"/>
                <w:szCs w:val="21"/>
              </w:rPr>
            </w:pPr>
            <w:r>
              <w:rPr>
                <w:rFonts w:eastAsia="Times New Roman"/>
                <w:sz w:val="21"/>
                <w:szCs w:val="21"/>
              </w:rPr>
              <w:t>Art. 14535 WIB 92 · kosten voor opvang van kinderen onder 14 jaar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9D4D4CF" w14:textId="77777777" w:rsidR="00D4132C" w:rsidRDefault="00D4132C">
            <w:pPr>
              <w:spacing w:before="200" w:after="360"/>
              <w:rPr>
                <w:rFonts w:eastAsia="Times New Roman"/>
                <w:sz w:val="21"/>
                <w:szCs w:val="21"/>
              </w:rPr>
            </w:pPr>
            <w:r>
              <w:rPr>
                <w:rFonts w:eastAsia="Times New Roman"/>
                <w:sz w:val="21"/>
                <w:szCs w:val="21"/>
              </w:rPr>
              <w:t>Attest opvang tijdens de vakantie handmatig toegevoegd aan de aangifte 2026.</w:t>
            </w:r>
          </w:p>
        </w:tc>
      </w:tr>
      <w:tr w:rsidR="00000000" w14:paraId="1E571290"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5152182" w14:textId="77777777" w:rsidR="00D4132C" w:rsidRDefault="00D4132C">
            <w:pPr>
              <w:spacing w:before="200" w:after="360"/>
              <w:rPr>
                <w:rFonts w:eastAsia="Times New Roman"/>
                <w:sz w:val="21"/>
                <w:szCs w:val="21"/>
              </w:rPr>
            </w:pPr>
            <w:r>
              <w:rPr>
                <w:rStyle w:val="Zwaar"/>
                <w:rFonts w:eastAsia="Times New Roman"/>
                <w:sz w:val="21"/>
                <w:szCs w:val="21"/>
              </w:rPr>
              <w:t>Fiscale aftrek medische kosten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6B348ED" w14:textId="77777777" w:rsidR="00D4132C" w:rsidRDefault="00D4132C">
            <w:pPr>
              <w:spacing w:before="200" w:after="360"/>
              <w:rPr>
                <w:rFonts w:eastAsia="Times New Roman"/>
                <w:sz w:val="21"/>
                <w:szCs w:val="21"/>
              </w:rPr>
            </w:pPr>
            <w:r>
              <w:rPr>
                <w:rFonts w:eastAsia="Times New Roman"/>
                <w:sz w:val="21"/>
                <w:szCs w:val="21"/>
              </w:rPr>
              <w:t>Art. 140-145 WIB 92 · medische kosten boven een percentage van het inkomen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70177A0" w14:textId="77777777" w:rsidR="00D4132C" w:rsidRDefault="00D4132C">
            <w:pPr>
              <w:spacing w:before="200" w:after="360"/>
              <w:rPr>
                <w:rFonts w:eastAsia="Times New Roman"/>
                <w:sz w:val="21"/>
                <w:szCs w:val="21"/>
              </w:rPr>
            </w:pPr>
            <w:r>
              <w:rPr>
                <w:rFonts w:eastAsia="Times New Roman"/>
                <w:sz w:val="21"/>
                <w:szCs w:val="21"/>
              </w:rPr>
              <w:t>Deels aftrekbaar. Beperkte impact zolang het inkomen laag blijft.</w:t>
            </w:r>
          </w:p>
        </w:tc>
      </w:tr>
    </w:tbl>
    <w:p w14:paraId="0D6FE533" w14:textId="77777777" w:rsidR="00D4132C" w:rsidRDefault="00D4132C">
      <w:pPr>
        <w:divId w:val="1950548815"/>
        <w:rPr>
          <w:rFonts w:eastAsia="Times New Roman"/>
          <w:vanish/>
          <w:lang w:val="nl-NL"/>
        </w:rPr>
      </w:pP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CF54910"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8B88290" w14:textId="77777777" w:rsidR="00D4132C" w:rsidRDefault="00D4132C">
            <w:pPr>
              <w:pStyle w:val="Normaalweb"/>
              <w:spacing w:before="120"/>
              <w:jc w:val="center"/>
              <w:rPr>
                <w:sz w:val="21"/>
                <w:szCs w:val="21"/>
              </w:rPr>
            </w:pPr>
            <w:r>
              <w:rPr>
                <w:noProof/>
                <w:sz w:val="21"/>
                <w:szCs w:val="21"/>
              </w:rPr>
              <w:drawing>
                <wp:inline distT="0" distB="0" distL="0" distR="0" wp14:anchorId="5BE86E30" wp14:editId="3F5DB686">
                  <wp:extent cx="5715000" cy="2190750"/>
                  <wp:effectExtent l="0" t="0" r="0" b="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5715000" cy="2190750"/>
                          </a:xfrm>
                          <a:prstGeom prst="rect">
                            <a:avLst/>
                          </a:prstGeom>
                          <a:noFill/>
                          <a:ln>
                            <a:noFill/>
                          </a:ln>
                        </pic:spPr>
                      </pic:pic>
                    </a:graphicData>
                  </a:graphic>
                </wp:inline>
              </w:drawing>
            </w:r>
          </w:p>
          <w:p w14:paraId="79758827" w14:textId="77777777" w:rsidR="00D4132C" w:rsidRDefault="00D4132C">
            <w:pPr>
              <w:pStyle w:val="caption"/>
              <w:spacing w:after="120" w:afterAutospacing="0"/>
            </w:pPr>
            <w:r>
              <w:rPr>
                <w:rStyle w:val="Zwaar"/>
              </w:rPr>
              <w:t>Figuur VI.1 — De vier werkende fiscale stromen.</w:t>
            </w:r>
            <w:r>
              <w:t xml:space="preserve"> Drie groene stromen: verhoogde belastingvrije som, huwelijksquotiënt en kinderopvang. Eén oranje stroom: de medische kosten (drempel). Samen bepalen ze het fiscale voordeel in de jaarlijkse Belgische aangifte.</w:t>
            </w:r>
          </w:p>
        </w:tc>
      </w:tr>
    </w:tbl>
    <w:p w14:paraId="5900BF41" w14:textId="77777777" w:rsidR="00D4132C" w:rsidRDefault="00D4132C">
      <w:pPr>
        <w:pStyle w:val="Kop3"/>
        <w:divId w:val="1950548815"/>
        <w:rPr>
          <w:rFonts w:eastAsia="Times New Roman"/>
          <w:lang w:val="nl-NL"/>
        </w:rPr>
      </w:pPr>
      <w:bookmarkStart w:id="41" w:name="_Toc242814972"/>
      <w:r>
        <w:rPr>
          <w:rFonts w:eastAsia="Times New Roman"/>
          <w:lang w:val="nl-NL"/>
        </w:rPr>
        <w:t>Deel B — De bypass voor de verhoogde belastingvrije som</w:t>
      </w:r>
      <w:bookmarkEnd w:id="41"/>
    </w:p>
    <w:p w14:paraId="0CB615A8" w14:textId="77777777" w:rsidR="00D4132C" w:rsidRDefault="00D4132C">
      <w:pPr>
        <w:pStyle w:val="Kop4"/>
        <w:divId w:val="1950548815"/>
        <w:rPr>
          <w:rFonts w:eastAsia="Times New Roman"/>
          <w:lang w:val="nl-NL"/>
        </w:rPr>
      </w:pPr>
      <w:r>
        <w:rPr>
          <w:rFonts w:eastAsia="Times New Roman"/>
          <w:lang w:val="nl-NL"/>
        </w:rPr>
        <w:t>Het probleem</w:t>
      </w:r>
    </w:p>
    <w:p w14:paraId="406976DE" w14:textId="77777777" w:rsidR="00D4132C" w:rsidRDefault="00D4132C">
      <w:pPr>
        <w:pStyle w:val="Normaalweb"/>
        <w:divId w:val="1950548815"/>
        <w:rPr>
          <w:lang w:val="nl-NL"/>
        </w:rPr>
      </w:pPr>
      <w:r>
        <w:rPr>
          <w:lang w:val="nl-NL"/>
        </w:rPr>
        <w:t>Drie blokkades op de gewone weg:</w:t>
      </w:r>
    </w:p>
    <w:p w14:paraId="2901FC44" w14:textId="77777777" w:rsidR="00D4132C" w:rsidRDefault="00D4132C">
      <w:pPr>
        <w:numPr>
          <w:ilvl w:val="0"/>
          <w:numId w:val="7"/>
        </w:numPr>
        <w:spacing w:before="100" w:beforeAutospacing="1" w:after="100" w:afterAutospacing="1"/>
        <w:divId w:val="1950548815"/>
        <w:rPr>
          <w:rFonts w:eastAsia="Times New Roman"/>
          <w:lang w:val="nl-NL"/>
        </w:rPr>
      </w:pPr>
      <w:r>
        <w:rPr>
          <w:rFonts w:eastAsia="Times New Roman"/>
          <w:lang w:val="nl-NL"/>
        </w:rPr>
        <w:t>De ziekte-uitkering wordt geweigerd, dus geen erkenning van arbeidsongeschiktheid.</w:t>
      </w:r>
    </w:p>
    <w:p w14:paraId="4C377978" w14:textId="77777777" w:rsidR="00D4132C" w:rsidRDefault="00D4132C">
      <w:pPr>
        <w:numPr>
          <w:ilvl w:val="0"/>
          <w:numId w:val="7"/>
        </w:numPr>
        <w:spacing w:before="100" w:beforeAutospacing="1" w:after="100" w:afterAutospacing="1"/>
        <w:divId w:val="1950548815"/>
        <w:rPr>
          <w:rFonts w:eastAsia="Times New Roman"/>
          <w:lang w:val="nl-NL"/>
        </w:rPr>
      </w:pPr>
      <w:r>
        <w:rPr>
          <w:rFonts w:eastAsia="Times New Roman"/>
          <w:lang w:val="nl-NL"/>
        </w:rPr>
        <w:t>De Kruispuntbank wordt niet bijgewerkt, dus andere instanties zien geen ziektestatus.</w:t>
      </w:r>
    </w:p>
    <w:p w14:paraId="073BD65A" w14:textId="77777777" w:rsidR="00D4132C" w:rsidRDefault="00D4132C">
      <w:pPr>
        <w:numPr>
          <w:ilvl w:val="0"/>
          <w:numId w:val="7"/>
        </w:numPr>
        <w:spacing w:before="100" w:beforeAutospacing="1" w:after="100" w:afterAutospacing="1"/>
        <w:divId w:val="1950548815"/>
        <w:rPr>
          <w:rFonts w:eastAsia="Times New Roman"/>
          <w:lang w:val="nl-NL"/>
        </w:rPr>
      </w:pPr>
      <w:r>
        <w:rPr>
          <w:rFonts w:eastAsia="Times New Roman"/>
          <w:lang w:val="nl-NL"/>
        </w:rPr>
        <w:t>De federale handicapdienst kent 8 punten toe. De fiscale drempel ligt op 9.</w:t>
      </w:r>
    </w:p>
    <w:p w14:paraId="1D9AE170" w14:textId="77777777" w:rsidR="00D4132C" w:rsidRDefault="00D4132C">
      <w:pPr>
        <w:pStyle w:val="Kop4"/>
        <w:divId w:val="1950548815"/>
        <w:rPr>
          <w:rFonts w:eastAsia="Times New Roman"/>
          <w:lang w:val="nl-NL"/>
        </w:rPr>
      </w:pPr>
      <w:r>
        <w:rPr>
          <w:rFonts w:eastAsia="Times New Roman"/>
          <w:lang w:val="nl-NL"/>
        </w:rPr>
        <w:t>De oplossing</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1DCFFFE"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9C735A4" w14:textId="77777777" w:rsidR="00D4132C" w:rsidRDefault="00D4132C">
            <w:pPr>
              <w:pStyle w:val="Normaalweb"/>
              <w:spacing w:before="120"/>
              <w:jc w:val="center"/>
              <w:rPr>
                <w:sz w:val="21"/>
                <w:szCs w:val="21"/>
              </w:rPr>
            </w:pPr>
            <w:r>
              <w:rPr>
                <w:noProof/>
                <w:sz w:val="21"/>
                <w:szCs w:val="21"/>
              </w:rPr>
              <w:drawing>
                <wp:inline distT="0" distB="0" distL="0" distR="0" wp14:anchorId="3F73B571" wp14:editId="09300A80">
                  <wp:extent cx="5715000" cy="3219450"/>
                  <wp:effectExtent l="0" t="0" r="0" b="0"/>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link="rId29">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p>
          <w:p w14:paraId="4A61B802" w14:textId="77777777" w:rsidR="00D4132C" w:rsidRDefault="00D4132C">
            <w:pPr>
              <w:pStyle w:val="caption"/>
              <w:spacing w:after="120" w:afterAutospacing="0"/>
            </w:pPr>
            <w:r>
              <w:rPr>
                <w:rStyle w:val="Zwaar"/>
              </w:rPr>
              <w:t>Figuur VI.2 — De fiscale bypass.</w:t>
            </w:r>
            <w:r>
              <w:t xml:space="preserve"> Drie blokkades op de gewone weg. De belastingdienst is juridisch losgekoppeld van de uitkeringsroute en mag een eigen medisch bewijs aanvaarden. Eén document van de huisarts, opgesteld in de taal van de fiscus, activeert de verhoogde belastingvrije som zonder de centrale databank te wijzigen.</w:t>
            </w:r>
          </w:p>
        </w:tc>
      </w:tr>
    </w:tbl>
    <w:p w14:paraId="36556FE4" w14:textId="77777777" w:rsidR="00D4132C" w:rsidRDefault="00D4132C">
      <w:pPr>
        <w:pStyle w:val="Kop3"/>
        <w:divId w:val="1950548815"/>
        <w:rPr>
          <w:rFonts w:eastAsia="Times New Roman"/>
          <w:lang w:val="nl-NL"/>
        </w:rPr>
      </w:pPr>
      <w:bookmarkStart w:id="42" w:name="_Toc242814973"/>
      <w:r>
        <w:rPr>
          <w:rFonts w:eastAsia="Times New Roman"/>
          <w:lang w:val="nl-NL"/>
        </w:rPr>
        <w:t>Deel C — De dubbele bevestiging</w:t>
      </w:r>
      <w:bookmarkEnd w:id="42"/>
    </w:p>
    <w:p w14:paraId="06B255A6" w14:textId="77777777" w:rsidR="00D4132C" w:rsidRDefault="00D4132C">
      <w:pPr>
        <w:pStyle w:val="Normaalweb"/>
        <w:divId w:val="1950548815"/>
        <w:rPr>
          <w:lang w:val="nl-NL"/>
        </w:rPr>
      </w:pPr>
      <w:r>
        <w:rPr>
          <w:lang w:val="nl-NL"/>
        </w:rPr>
        <w:t>De bypass rust op één aanname: dat de fiscus een medisch attest van de huisarts aanvaardt zonder tussenkomst van de FOD Sociale Zekerheid. Die aanname is in dit dossier op twee onafhankelijke manieren bevestigd.</w:t>
      </w:r>
    </w:p>
    <w:p w14:paraId="028C704A" w14:textId="77777777" w:rsidR="00D4132C" w:rsidRDefault="00D4132C">
      <w:pPr>
        <w:pStyle w:val="Kop4"/>
        <w:divId w:val="1950548815"/>
        <w:rPr>
          <w:rFonts w:eastAsia="Times New Roman"/>
          <w:lang w:val="nl-NL"/>
        </w:rPr>
      </w:pPr>
      <w:r>
        <w:rPr>
          <w:rFonts w:eastAsia="Times New Roman"/>
          <w:lang w:val="nl-NL"/>
        </w:rPr>
        <w:t>Eerste bevestiging — de indiening zelf</w:t>
      </w:r>
    </w:p>
    <w:p w14:paraId="60BC7616" w14:textId="77777777" w:rsidR="00D4132C" w:rsidRDefault="00D4132C">
      <w:pPr>
        <w:pStyle w:val="Normaalweb"/>
        <w:divId w:val="1950548815"/>
        <w:rPr>
          <w:lang w:val="nl-NL"/>
        </w:rPr>
      </w:pPr>
      <w:r>
        <w:rPr>
          <w:lang w:val="nl-NL"/>
        </w:rPr>
        <w:t>Op 25 september 2026 is de definitieve aangifte Belasting Niet-Inwoners (aanslagjaar 2026, inkomstenjaar 2025) ingediend door de fiscale dienst van het ACV. In de aangifte zijn opgenomen:</w:t>
      </w:r>
    </w:p>
    <w:p w14:paraId="390B1478" w14:textId="77777777" w:rsidR="00D4132C" w:rsidRDefault="00D4132C">
      <w:pPr>
        <w:numPr>
          <w:ilvl w:val="0"/>
          <w:numId w:val="8"/>
        </w:numPr>
        <w:spacing w:before="100" w:beforeAutospacing="1" w:after="100" w:afterAutospacing="1"/>
        <w:divId w:val="1950548815"/>
        <w:rPr>
          <w:rFonts w:eastAsia="Times New Roman"/>
          <w:lang w:val="nl-NL"/>
        </w:rPr>
      </w:pPr>
      <w:r>
        <w:rPr>
          <w:rFonts w:eastAsia="Times New Roman"/>
          <w:lang w:val="nl-NL"/>
        </w:rPr>
        <w:t>De code invaliditeit voor de partner ten laste, op basis van het toegevoegde medisch getuigschrift van de huisarts.</w:t>
      </w:r>
    </w:p>
    <w:p w14:paraId="791D0E57" w14:textId="77777777" w:rsidR="00D4132C" w:rsidRDefault="00D4132C">
      <w:pPr>
        <w:numPr>
          <w:ilvl w:val="0"/>
          <w:numId w:val="8"/>
        </w:numPr>
        <w:spacing w:before="100" w:beforeAutospacing="1" w:after="100" w:afterAutospacing="1"/>
        <w:divId w:val="1950548815"/>
        <w:rPr>
          <w:rFonts w:eastAsia="Times New Roman"/>
          <w:lang w:val="nl-NL"/>
        </w:rPr>
      </w:pPr>
      <w:r>
        <w:rPr>
          <w:rFonts w:eastAsia="Times New Roman"/>
          <w:lang w:val="nl-NL"/>
        </w:rPr>
        <w:t>1 kind ten laste.</w:t>
      </w:r>
    </w:p>
    <w:p w14:paraId="6ABC1C22" w14:textId="77777777" w:rsidR="00D4132C" w:rsidRDefault="00D4132C">
      <w:pPr>
        <w:numPr>
          <w:ilvl w:val="0"/>
          <w:numId w:val="8"/>
        </w:numPr>
        <w:spacing w:before="100" w:beforeAutospacing="1" w:after="100" w:afterAutospacing="1"/>
        <w:divId w:val="1950548815"/>
        <w:rPr>
          <w:rFonts w:eastAsia="Times New Roman"/>
          <w:lang w:val="nl-NL"/>
        </w:rPr>
      </w:pPr>
      <w:r>
        <w:rPr>
          <w:rFonts w:eastAsia="Times New Roman"/>
          <w:lang w:val="nl-NL"/>
        </w:rPr>
        <w:t>2 attesten voor opvangkosten, handmatig toegevoegd.</w:t>
      </w:r>
    </w:p>
    <w:p w14:paraId="4D90405B" w14:textId="77777777" w:rsidR="00D4132C" w:rsidRDefault="00D4132C">
      <w:pPr>
        <w:numPr>
          <w:ilvl w:val="0"/>
          <w:numId w:val="8"/>
        </w:numPr>
        <w:spacing w:before="100" w:beforeAutospacing="1" w:after="100" w:afterAutospacing="1"/>
        <w:divId w:val="1950548815"/>
        <w:rPr>
          <w:rFonts w:eastAsia="Times New Roman"/>
          <w:lang w:val="nl-NL"/>
        </w:rPr>
      </w:pPr>
      <w:r>
        <w:rPr>
          <w:rFonts w:eastAsia="Times New Roman"/>
          <w:lang w:val="nl-NL"/>
        </w:rPr>
        <w:t>Bevestiging van € 0,00 aan Nederlandse inkomsten of uitkeringen.</w:t>
      </w:r>
    </w:p>
    <w:p w14:paraId="3201D480" w14:textId="77777777" w:rsidR="00D4132C" w:rsidRDefault="00D4132C">
      <w:pPr>
        <w:pStyle w:val="Normaalweb"/>
        <w:divId w:val="1950548815"/>
        <w:rPr>
          <w:lang w:val="nl-NL"/>
        </w:rPr>
      </w:pPr>
      <w:r>
        <w:rPr>
          <w:lang w:val="nl-NL"/>
        </w:rPr>
        <w:t xml:space="preserve">Het resultaat: </w:t>
      </w:r>
      <w:r>
        <w:rPr>
          <w:rStyle w:val="Zwaar"/>
          <w:lang w:val="nl-NL"/>
        </w:rPr>
        <w:t>€ 2.669,97 in het voordeel van het gezin</w:t>
      </w:r>
      <w:r>
        <w:rPr>
          <w:lang w:val="nl-NL"/>
        </w:rPr>
        <w:t>. De aangifte is op 25 september 2026 ingediend met een berekend saldo; definitieve verwerking en het aanslagbiljet van de FOD Financiën worden afgewacht.</w:t>
      </w:r>
    </w:p>
    <w:p w14:paraId="0B420C7E" w14:textId="77777777" w:rsidR="00D4132C" w:rsidRDefault="00D4132C">
      <w:pPr>
        <w:pStyle w:val="Kop4"/>
        <w:divId w:val="1950548815"/>
        <w:rPr>
          <w:rFonts w:eastAsia="Times New Roman"/>
          <w:lang w:val="nl-NL"/>
        </w:rPr>
      </w:pPr>
      <w:r>
        <w:rPr>
          <w:rFonts w:eastAsia="Times New Roman"/>
          <w:lang w:val="nl-NL"/>
        </w:rPr>
        <w:t>Tweede bevestiging — de onafhankelijke toets</w:t>
      </w:r>
    </w:p>
    <w:p w14:paraId="7FE5F704" w14:textId="77777777" w:rsidR="00D4132C" w:rsidRDefault="00D4132C">
      <w:pPr>
        <w:pStyle w:val="Normaalweb"/>
        <w:divId w:val="1950548815"/>
        <w:rPr>
          <w:lang w:val="nl-NL"/>
        </w:rPr>
      </w:pPr>
      <w:r>
        <w:rPr>
          <w:lang w:val="nl-NL"/>
        </w:rPr>
        <w:t>Parallel aan de indiening heeft een onafhankelijk onderzoeker grensarbeid — werkzaam aan een academische instelling en niet bij het dossier betrokken — bij de FOD Financiën een anonieme navraag gedaan. De vraag was of het spontaan toevoegen van medische verklaringen bij de aangifte een geldige route is om de fiscale handicapstatus naar Belgisch recht aan te tonen.</w:t>
      </w:r>
    </w:p>
    <w:p w14:paraId="34424BF7" w14:textId="77777777" w:rsidR="00D4132C" w:rsidRDefault="00D4132C">
      <w:pPr>
        <w:pStyle w:val="Normaalweb"/>
        <w:divId w:val="1950548815"/>
        <w:rPr>
          <w:lang w:val="nl-NL"/>
        </w:rPr>
      </w:pPr>
      <w:r>
        <w:rPr>
          <w:lang w:val="nl-NL"/>
        </w:rPr>
        <w:t>De FOD Financiën, Team Beheer en Dienstverlening Belasting Niet-Inwoners (PG15 Ledeberg), heeft dit schriftelijk bevestigd. In twee opeenvolgende antwoorden stelt de fiscus dat:</w:t>
      </w:r>
    </w:p>
    <w:p w14:paraId="6E6911C7" w14:textId="77777777" w:rsidR="00D4132C" w:rsidRDefault="00D4132C">
      <w:pPr>
        <w:numPr>
          <w:ilvl w:val="0"/>
          <w:numId w:val="9"/>
        </w:numPr>
        <w:spacing w:before="100" w:beforeAutospacing="1" w:after="100" w:afterAutospacing="1"/>
        <w:divId w:val="1950548815"/>
        <w:rPr>
          <w:rFonts w:eastAsia="Times New Roman"/>
          <w:lang w:val="nl-NL"/>
        </w:rPr>
      </w:pPr>
      <w:r>
        <w:rPr>
          <w:rFonts w:eastAsia="Times New Roman"/>
          <w:lang w:val="nl-NL"/>
        </w:rPr>
        <w:t>Bij afwezigheid van een vervangingsinkomen boven € 13.460 een fiscaal verschil ontstaat.</w:t>
      </w:r>
    </w:p>
    <w:p w14:paraId="4FDBF155" w14:textId="77777777" w:rsidR="00D4132C" w:rsidRDefault="00D4132C">
      <w:pPr>
        <w:numPr>
          <w:ilvl w:val="0"/>
          <w:numId w:val="9"/>
        </w:numPr>
        <w:spacing w:before="100" w:beforeAutospacing="1" w:after="100" w:afterAutospacing="1"/>
        <w:divId w:val="1950548815"/>
        <w:rPr>
          <w:rFonts w:eastAsia="Times New Roman"/>
          <w:lang w:val="nl-NL"/>
        </w:rPr>
      </w:pPr>
      <w:r>
        <w:rPr>
          <w:rFonts w:eastAsia="Times New Roman"/>
          <w:lang w:val="nl-NL"/>
        </w:rPr>
        <w:t>Het nuttig is om spontaan de medische verklaringen bij de aangifte te voegen.</w:t>
      </w:r>
    </w:p>
    <w:p w14:paraId="43C63567" w14:textId="77777777" w:rsidR="00D4132C" w:rsidRDefault="00D4132C">
      <w:pPr>
        <w:numPr>
          <w:ilvl w:val="0"/>
          <w:numId w:val="9"/>
        </w:numPr>
        <w:spacing w:before="100" w:beforeAutospacing="1" w:after="100" w:afterAutospacing="1"/>
        <w:divId w:val="1950548815"/>
        <w:rPr>
          <w:rFonts w:eastAsia="Times New Roman"/>
          <w:lang w:val="nl-NL"/>
        </w:rPr>
      </w:pPr>
      <w:r>
        <w:rPr>
          <w:rFonts w:eastAsia="Times New Roman"/>
          <w:lang w:val="nl-NL"/>
        </w:rPr>
        <w:t>De administratie daaruit kan afleiden dat de betrokkene naar Belgisch recht fiscaal als gehandicapt moet worden aangemerkt.</w:t>
      </w:r>
    </w:p>
    <w:p w14:paraId="25FB7CFF" w14:textId="77777777" w:rsidR="00D4132C" w:rsidRDefault="00D4132C">
      <w:pPr>
        <w:pStyle w:val="Normaalweb"/>
        <w:divId w:val="1950548815"/>
        <w:rPr>
          <w:lang w:val="nl-NL"/>
        </w:rPr>
      </w:pPr>
      <w:r>
        <w:rPr>
          <w:lang w:val="nl-NL"/>
        </w:rPr>
        <w:t>Wat dit oplevert, is dat de bypass niet alleen in de praktijk werkt, maar dat de fiscus zelf bevestigt dat de gekozen route juridisch klopt. Er is geen sprake meer van een gok of een gunst. Het is een formele bevestiging dat de weg die het gezin heeft gevonden, de juiste weg is.</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CBD0B00"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BF70E8A" w14:textId="77777777" w:rsidR="00D4132C" w:rsidRDefault="00D4132C">
            <w:pPr>
              <w:pStyle w:val="Normaalweb"/>
              <w:spacing w:before="120"/>
              <w:jc w:val="center"/>
              <w:rPr>
                <w:sz w:val="21"/>
                <w:szCs w:val="21"/>
              </w:rPr>
            </w:pPr>
            <w:r>
              <w:rPr>
                <w:noProof/>
                <w:sz w:val="21"/>
                <w:szCs w:val="21"/>
              </w:rPr>
              <w:drawing>
                <wp:inline distT="0" distB="0" distL="0" distR="0" wp14:anchorId="27116532" wp14:editId="130F7F7C">
                  <wp:extent cx="5715000" cy="1619250"/>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link="rId30">
                            <a:extLst>
                              <a:ext uri="{28A0092B-C50C-407E-A947-70E740481C1C}">
                                <a14:useLocalDpi xmlns:a14="http://schemas.microsoft.com/office/drawing/2010/main" val="0"/>
                              </a:ext>
                            </a:extLst>
                          </a:blip>
                          <a:srcRect/>
                          <a:stretch>
                            <a:fillRect/>
                          </a:stretch>
                        </pic:blipFill>
                        <pic:spPr bwMode="auto">
                          <a:xfrm>
                            <a:off x="0" y="0"/>
                            <a:ext cx="5715000" cy="1619250"/>
                          </a:xfrm>
                          <a:prstGeom prst="rect">
                            <a:avLst/>
                          </a:prstGeom>
                          <a:noFill/>
                          <a:ln>
                            <a:noFill/>
                          </a:ln>
                        </pic:spPr>
                      </pic:pic>
                    </a:graphicData>
                  </a:graphic>
                </wp:inline>
              </w:drawing>
            </w:r>
          </w:p>
          <w:p w14:paraId="0FF59E0D" w14:textId="77777777" w:rsidR="00D4132C" w:rsidRDefault="00D4132C">
            <w:pPr>
              <w:pStyle w:val="caption"/>
              <w:spacing w:after="120" w:afterAutospacing="0"/>
            </w:pPr>
            <w:r>
              <w:rPr>
                <w:rStyle w:val="Zwaar"/>
              </w:rPr>
              <w:t>Figuur VI.3 — De dubbele bevestiging.</w:t>
            </w:r>
            <w:r>
              <w:t xml:space="preserve"> Dezelfde bypass-route is tweemaal bevestigd: eenmaal in de praktijk (de definitief ingediende aangifte met berekend voordeel), eenmaal in theorie (de schriftelijke bevestiging van de fiscus aan een onafhankelijke onderzoeker).</w:t>
            </w:r>
          </w:p>
        </w:tc>
      </w:tr>
    </w:tbl>
    <w:p w14:paraId="5B5BD444" w14:textId="77777777" w:rsidR="00D4132C" w:rsidRDefault="00D4132C">
      <w:pPr>
        <w:pStyle w:val="Kop3"/>
        <w:divId w:val="1950548815"/>
        <w:rPr>
          <w:rFonts w:eastAsia="Times New Roman"/>
          <w:lang w:val="nl-NL"/>
        </w:rPr>
      </w:pPr>
      <w:bookmarkStart w:id="43" w:name="_Toc242814974"/>
      <w:r>
        <w:rPr>
          <w:rFonts w:eastAsia="Times New Roman"/>
          <w:lang w:val="nl-NL"/>
        </w:rPr>
        <w:t>Deel D — AGODI: het bewegende doelwit en de uiteindelijke afronding</w:t>
      </w:r>
      <w:bookmarkEnd w:id="43"/>
    </w:p>
    <w:p w14:paraId="6CEB29AA" w14:textId="77777777" w:rsidR="00D4132C" w:rsidRDefault="00D4132C">
      <w:pPr>
        <w:pStyle w:val="Normaalweb"/>
        <w:divId w:val="1950548815"/>
        <w:rPr>
          <w:lang w:val="nl-NL"/>
        </w:rPr>
      </w:pPr>
      <w:r>
        <w:rPr>
          <w:lang w:val="nl-NL"/>
        </w:rPr>
        <w:t>Het Agentschap voor Onderwijsdiensten (AGODI) is het Vlaamse agentschap dat de loonadministratie van onderwijspersoneel verzorgt. In dit dossier is AGODI de werkgeversschakel van de moeder. Wanneer de federale fiscale voordelen worden geactiveerd, moet AGODI die doorvertalen naar de loonadministratie. En daar gaat het aanvankelijk mis.</w:t>
      </w:r>
    </w:p>
    <w:p w14:paraId="14AA4D5B" w14:textId="77777777" w:rsidR="00D4132C" w:rsidRDefault="00D4132C">
      <w:pPr>
        <w:pStyle w:val="Kop4"/>
        <w:divId w:val="1950548815"/>
        <w:rPr>
          <w:rFonts w:eastAsia="Times New Roman"/>
          <w:lang w:val="nl-NL"/>
        </w:rPr>
      </w:pPr>
      <w:r>
        <w:rPr>
          <w:rFonts w:eastAsia="Times New Roman"/>
          <w:lang w:val="nl-NL"/>
        </w:rPr>
        <w:t>De eerste weigering — 25 maart 2026</w:t>
      </w:r>
    </w:p>
    <w:p w14:paraId="6466536E" w14:textId="77777777" w:rsidR="00D4132C" w:rsidRDefault="00D4132C">
      <w:pPr>
        <w:pStyle w:val="Normaalweb"/>
        <w:divId w:val="1950548815"/>
        <w:rPr>
          <w:lang w:val="nl-NL"/>
        </w:rPr>
      </w:pPr>
      <w:r>
        <w:rPr>
          <w:lang w:val="nl-NL"/>
        </w:rPr>
        <w:t>AGODI weigert de retroactieve wijziging van de bedrijfsvoorheffing inzake de lerarenvrijstelling onder het dubbelbelastingverdrag. De reden: de fiscale fiches uit het verleden zijn al afgeleverd.</w:t>
      </w:r>
    </w:p>
    <w:p w14:paraId="449B85B7" w14:textId="77777777" w:rsidR="00D4132C" w:rsidRDefault="00D4132C">
      <w:pPr>
        <w:pStyle w:val="Kop4"/>
        <w:divId w:val="1950548815"/>
        <w:rPr>
          <w:rFonts w:eastAsia="Times New Roman"/>
          <w:lang w:val="nl-NL"/>
        </w:rPr>
      </w:pPr>
      <w:r>
        <w:rPr>
          <w:rFonts w:eastAsia="Times New Roman"/>
          <w:lang w:val="nl-NL"/>
        </w:rPr>
        <w:t>De medische interpretatie — 24 augustus 2026</w:t>
      </w:r>
    </w:p>
    <w:p w14:paraId="1D65A6C2" w14:textId="77777777" w:rsidR="00D4132C" w:rsidRDefault="00D4132C">
      <w:pPr>
        <w:pStyle w:val="Normaalweb"/>
        <w:divId w:val="1950548815"/>
        <w:rPr>
          <w:lang w:val="nl-NL"/>
        </w:rPr>
      </w:pPr>
      <w:r>
        <w:rPr>
          <w:lang w:val="nl-NL"/>
        </w:rPr>
        <w:t>AGODI weigert de aanpassing op basis van het federale attest van 8 punten. De loonadministratie eigent zich een medisch-fiscale beoordeling toe: het attest zou uitsluitend geldig zijn voor een parkeerkaart, en er zijn normaal 9 punten vereist voor verminderde bedrijfsvoorheffing.</w:t>
      </w:r>
    </w:p>
    <w:p w14:paraId="5FBB1BD1" w14:textId="77777777" w:rsidR="00D4132C" w:rsidRDefault="00D4132C">
      <w:pPr>
        <w:pStyle w:val="Kop4"/>
        <w:divId w:val="1950548815"/>
        <w:rPr>
          <w:rFonts w:eastAsia="Times New Roman"/>
          <w:lang w:val="nl-NL"/>
        </w:rPr>
      </w:pPr>
      <w:r>
        <w:rPr>
          <w:rFonts w:eastAsia="Times New Roman"/>
          <w:lang w:val="nl-NL"/>
        </w:rPr>
        <w:t>De volledige draai — 8 september 2026</w:t>
      </w:r>
    </w:p>
    <w:p w14:paraId="28271BBC" w14:textId="77777777" w:rsidR="00D4132C" w:rsidRDefault="00D4132C">
      <w:pPr>
        <w:pStyle w:val="Normaalweb"/>
        <w:divId w:val="1950548815"/>
        <w:rPr>
          <w:lang w:val="nl-NL"/>
        </w:rPr>
      </w:pPr>
      <w:r>
        <w:rPr>
          <w:lang w:val="nl-NL"/>
        </w:rPr>
        <w:t>Wanneer het sluitende medische getuigschrift (blijvend invalide ≥66%, verdienvermogen verminderd tot een derde) wordt ingediend, draait AGODI volledig. De instantie stelt plots dat zij geen bewijsstukken hoeven te ontvangen, dat de school uitsluitend een elektronische aanpassing moet sturen, en dat de belastingen uiteindelijk de afrekening maken.</w:t>
      </w:r>
    </w:p>
    <w:p w14:paraId="7F5FC9F8" w14:textId="77777777" w:rsidR="00D4132C" w:rsidRDefault="00D4132C">
      <w:pPr>
        <w:pStyle w:val="Kop4"/>
        <w:divId w:val="1950548815"/>
        <w:rPr>
          <w:rFonts w:eastAsia="Times New Roman"/>
          <w:lang w:val="nl-NL"/>
        </w:rPr>
      </w:pPr>
      <w:r>
        <w:rPr>
          <w:rFonts w:eastAsia="Times New Roman"/>
          <w:lang w:val="nl-NL"/>
        </w:rPr>
        <w:t>De definitieve afronding — 25 september 2026</w:t>
      </w:r>
    </w:p>
    <w:p w14:paraId="18D424A9" w14:textId="77777777" w:rsidR="00D4132C" w:rsidRDefault="00D4132C">
      <w:pPr>
        <w:pStyle w:val="Normaalweb"/>
        <w:divId w:val="1950548815"/>
        <w:rPr>
          <w:lang w:val="nl-NL"/>
        </w:rPr>
      </w:pPr>
      <w:r>
        <w:rPr>
          <w:lang w:val="nl-NL"/>
        </w:rPr>
        <w:t>Het schoolsecretariaat heeft op 23 september 2026 het officiële bericht "wijziging fiscale toestand mindervalide partner" geregistreerd in het personeelssysteem Informat (berichtnummer 4, [stamboeknummer partner]). Met dit elektronische signaal wordt met terugwerkende kracht vanaf 1 januari 2026 vastgelegd dat de partner ten laste geen beroepsinkomsten heeft en formeel als mindervalide staat geregistreerd. De administratieve weg is daarmee volledig afgelegd.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CDB752F"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D8F1AB9" w14:textId="77777777" w:rsidR="00D4132C" w:rsidRDefault="00D4132C">
            <w:pPr>
              <w:pStyle w:val="Normaalweb"/>
              <w:spacing w:before="120"/>
              <w:jc w:val="center"/>
              <w:rPr>
                <w:sz w:val="21"/>
                <w:szCs w:val="21"/>
              </w:rPr>
            </w:pPr>
            <w:r>
              <w:rPr>
                <w:noProof/>
                <w:sz w:val="21"/>
                <w:szCs w:val="21"/>
              </w:rPr>
              <w:drawing>
                <wp:inline distT="0" distB="0" distL="0" distR="0" wp14:anchorId="53A39517" wp14:editId="549A6740">
                  <wp:extent cx="5715000" cy="2476500"/>
                  <wp:effectExtent l="0" t="0" r="0"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link="rId31">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1600EEF2" w14:textId="77777777" w:rsidR="00D4132C" w:rsidRDefault="00D4132C">
            <w:pPr>
              <w:pStyle w:val="caption"/>
              <w:spacing w:after="120" w:afterAutospacing="0"/>
            </w:pPr>
            <w:r>
              <w:rPr>
                <w:rStyle w:val="Zwaar"/>
              </w:rPr>
              <w:t>Figuur VI.4 — Van bewegend doelwit naar definitieve afronding.</w:t>
            </w:r>
            <w:r>
              <w:t xml:space="preserve"> Drie rondes van weigering, gevolgd door de definitieve registratie van het elektronische signaal. Wat aanvankelijk onmogelijk leek, is nu administratief afgerond.</w:t>
            </w:r>
          </w:p>
        </w:tc>
      </w:tr>
    </w:tbl>
    <w:p w14:paraId="4A2B598D" w14:textId="77777777" w:rsidR="00D4132C" w:rsidRDefault="00D4132C">
      <w:pPr>
        <w:pStyle w:val="Kop3"/>
        <w:divId w:val="1950548815"/>
        <w:rPr>
          <w:rFonts w:eastAsia="Times New Roman"/>
          <w:lang w:val="nl-NL"/>
        </w:rPr>
      </w:pPr>
      <w:bookmarkStart w:id="44" w:name="_Toc242814975"/>
      <w:r>
        <w:rPr>
          <w:rFonts w:eastAsia="Times New Roman"/>
          <w:lang w:val="nl-NL"/>
        </w:rPr>
        <w:t>Deel E — Wat dit hoofdstuk vaststelt</w:t>
      </w:r>
      <w:bookmarkEnd w:id="44"/>
    </w:p>
    <w:p w14:paraId="7C174904" w14:textId="77777777" w:rsidR="00D4132C" w:rsidRDefault="00D4132C">
      <w:pPr>
        <w:pStyle w:val="Normaalweb"/>
        <w:divId w:val="1950548815"/>
        <w:rPr>
          <w:lang w:val="nl-NL"/>
        </w:rPr>
      </w:pPr>
      <w:r>
        <w:rPr>
          <w:lang w:val="nl-NL"/>
        </w:rPr>
        <w:t>De Belgische fiscale route werkt — volledig. Vier aftrekposten, één bypass, een gezamenlijke aangifte met een substantieel voordeel. De bypass is tweemaal bevestigd: eenmaal in de praktijk, eenmaal door de fiscus zelf. En de laatste instantie in de keten (AGODI) heeft uiteindelijk het elektronische signaal afgegeven waarmee de fiscale status met terugwerkende kracht is geregistreerd.</w:t>
      </w:r>
    </w:p>
    <w:p w14:paraId="245913A5" w14:textId="77777777" w:rsidR="00D4132C" w:rsidRDefault="00D4132C">
      <w:pPr>
        <w:pStyle w:val="Normaalweb"/>
        <w:divId w:val="1950548815"/>
        <w:rPr>
          <w:lang w:val="nl-NL"/>
        </w:rPr>
      </w:pPr>
      <w:r>
        <w:rPr>
          <w:lang w:val="nl-NL"/>
        </w:rPr>
        <w:t>Wat dit hoofdstuk laat zien, is dat er binnen hetzelfde systeem dat de grensarbeider op andere terreinen structureel uitsluit, wel degelijk wegen zijn die werken. De fiscale route is er één. Ze is niet afhankelijk van de ziekenfondsregistratie, niet van de handicapdienst, niet van de Europese coördinatie. Ze loopt rechtstreeks van huisarts naar fiscus.</w:t>
      </w:r>
    </w:p>
    <w:p w14:paraId="085357B8" w14:textId="77777777" w:rsidR="00D4132C" w:rsidRDefault="00D4132C">
      <w:pPr>
        <w:pStyle w:val="Normaalweb"/>
        <w:divId w:val="1950548815"/>
        <w:rPr>
          <w:lang w:val="nl-NL"/>
        </w:rPr>
      </w:pPr>
      <w:r>
        <w:rPr>
          <w:lang w:val="nl-NL"/>
        </w:rPr>
        <w:t>En wat even belangrijk is: de route is door de fiscus zelf bevestigd, en door een onafhankelijke onderzoeker getoetst. De uitkomst is niet het gevolg van een gunst. Het is het gevolg van een correcte toepassing van de wet, door een burger die de weg heeft gevonden om de geblokkeerde kanalen te omzeilen.</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6B840713"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0058D8DB"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vraag uw huisarts om een attest op te stellen dat de fiscale taal spreekt (artikel 131 en 135 van het Wetboek van de Inkomstenbelastingen). De federale handicapdienst is voor de fiscale route niet vereist. De ziekenfondsregistratie is niet vereist. Het attest gaat rechtstreeks naar de belastingaangifte. </w:t>
            </w:r>
            <w:r>
              <w:rPr>
                <w:rFonts w:eastAsia="Times New Roman"/>
                <w:szCs w:val="22"/>
              </w:rPr>
              <w:br/>
            </w:r>
            <w:r>
              <w:rPr>
                <w:rFonts w:eastAsia="Times New Roman"/>
                <w:szCs w:val="22"/>
              </w:rPr>
              <w:br/>
              <w:t>Een fiscaal adviseur (in België via een vakbond of boekhouder) kan dit attest aan de aangifte toevoegen. De code invaliditeit wordt in de aangifte ingevuld en de verhoogde belastingvrije som wordt automat</w:t>
            </w:r>
            <w:r>
              <w:rPr>
                <w:rFonts w:eastAsia="Times New Roman"/>
                <w:szCs w:val="22"/>
              </w:rPr>
              <w:t xml:space="preserve">isch toegepast. </w:t>
            </w:r>
            <w:r>
              <w:rPr>
                <w:rFonts w:eastAsia="Times New Roman"/>
                <w:szCs w:val="22"/>
              </w:rPr>
              <w:br/>
            </w:r>
            <w:r>
              <w:rPr>
                <w:rFonts w:eastAsia="Times New Roman"/>
                <w:szCs w:val="22"/>
              </w:rPr>
              <w:br/>
            </w:r>
            <w:r>
              <w:rPr>
                <w:rStyle w:val="Nadruk"/>
                <w:rFonts w:eastAsia="Times New Roman"/>
                <w:szCs w:val="22"/>
              </w:rPr>
              <w:t>Vergeet niet ook de andere aftrekposten te controleren:</w:t>
            </w:r>
            <w:r>
              <w:rPr>
                <w:rFonts w:eastAsia="Times New Roman"/>
                <w:szCs w:val="22"/>
              </w:rPr>
              <w:t xml:space="preserve"> huwelijksquotiënt, kinderopvang. Deze worden niet altijd automatisch toegepast. </w:t>
            </w:r>
          </w:p>
        </w:tc>
      </w:tr>
    </w:tbl>
    <w:p w14:paraId="4310429D" w14:textId="77777777" w:rsidR="00D4132C" w:rsidRDefault="00D4132C">
      <w:pPr>
        <w:pStyle w:val="noot"/>
        <w:spacing w:after="120" w:afterAutospacing="0"/>
        <w:divId w:val="1950548815"/>
        <w:rPr>
          <w:lang w:val="nl-NL"/>
        </w:rPr>
      </w:pPr>
      <w:r>
        <w:rPr>
          <w:lang w:val="nl-NL"/>
        </w:rPr>
        <w:t>De bedragen zijn gebaseerd op de belastingaangifte 2026 en kunnen per dossier variëren. De wetteksten zijn artikel 87, 131, 135, 140-145 en 14535 van het Wetboek van de Inkomstenbelastingen 1992. Alle organisaties in dit hoofdstuk zijn rechtspersonen. Natuurlijke personen worden aangeduid met hun functie of hun symbool. Dit hoofdstuk is geen fiscaal advies.</w:t>
      </w:r>
    </w:p>
    <w:p w14:paraId="4A0D5D6C" w14:textId="77777777" w:rsidR="00D4132C" w:rsidRDefault="00D4132C">
      <w:pPr>
        <w:pStyle w:val="marker"/>
        <w:ind w:left="800" w:right="800"/>
        <w:divId w:val="1950548815"/>
        <w:rPr>
          <w:lang w:val="nl-NL"/>
        </w:rPr>
      </w:pPr>
      <w:r>
        <w:br w:type="page"/>
      </w:r>
    </w:p>
    <w:p w14:paraId="43F5171E" w14:textId="77777777" w:rsidR="00D4132C" w:rsidRDefault="00D4132C">
      <w:pPr>
        <w:pStyle w:val="Kop2"/>
        <w:divId w:val="1950548815"/>
        <w:rPr>
          <w:rFonts w:eastAsia="Times New Roman"/>
          <w:lang w:val="nl-NL"/>
        </w:rPr>
      </w:pPr>
      <w:bookmarkStart w:id="45" w:name="_Toc242814976"/>
      <w:r>
        <w:rPr>
          <w:rFonts w:eastAsia="Times New Roman"/>
          <w:lang w:val="nl-NL"/>
        </w:rPr>
        <w:t>De heropening</w:t>
      </w:r>
      <w:bookmarkEnd w:id="45"/>
    </w:p>
    <w:p w14:paraId="2C84A880" w14:textId="77777777" w:rsidR="00D4132C" w:rsidRDefault="00D4132C">
      <w:pPr>
        <w:pStyle w:val="lead"/>
        <w:divId w:val="1950548815"/>
        <w:rPr>
          <w:lang w:val="nl-NL"/>
        </w:rPr>
      </w:pPr>
      <w:r>
        <w:rPr>
          <w:lang w:val="nl-NL"/>
        </w:rPr>
        <w:t>Wie een beslissing van de federale handicapdienst ontvangt en het er niet mee eens is, leest op de brief dat hij naar de arbeidsrechtbank kan. Wat de brief niet vermeldt: er zijn vier andere wegen, goedkoper en sneller, die de burger zelf kan bewandelen.</w:t>
      </w:r>
    </w:p>
    <w:p w14:paraId="7840FEBA" w14:textId="77777777" w:rsidR="00D4132C" w:rsidRDefault="00D4132C">
      <w:pPr>
        <w:pStyle w:val="Kop3"/>
        <w:divId w:val="1950548815"/>
        <w:rPr>
          <w:rFonts w:eastAsia="Times New Roman"/>
          <w:lang w:val="nl-NL"/>
        </w:rPr>
      </w:pPr>
      <w:bookmarkStart w:id="46" w:name="_Toc242814977"/>
      <w:r>
        <w:rPr>
          <w:rFonts w:eastAsia="Times New Roman"/>
          <w:lang w:val="nl-NL"/>
        </w:rPr>
        <w:t>Wat de brief zegt</w:t>
      </w:r>
      <w:bookmarkEnd w:id="46"/>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34067F3"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07929AB" w14:textId="77777777" w:rsidR="00D4132C" w:rsidRDefault="00D4132C">
            <w:pPr>
              <w:pStyle w:val="Normaalweb"/>
              <w:spacing w:before="120"/>
              <w:jc w:val="center"/>
              <w:rPr>
                <w:sz w:val="21"/>
                <w:szCs w:val="21"/>
              </w:rPr>
            </w:pPr>
            <w:r>
              <w:rPr>
                <w:noProof/>
                <w:sz w:val="21"/>
                <w:szCs w:val="21"/>
              </w:rPr>
              <w:drawing>
                <wp:inline distT="0" distB="0" distL="0" distR="0" wp14:anchorId="768AEAE7" wp14:editId="4277ECB9">
                  <wp:extent cx="5715000" cy="1257300"/>
                  <wp:effectExtent l="0" t="0" r="0"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link="rId32">
                            <a:extLst>
                              <a:ext uri="{28A0092B-C50C-407E-A947-70E740481C1C}">
                                <a14:useLocalDpi xmlns:a14="http://schemas.microsoft.com/office/drawing/2010/main" val="0"/>
                              </a:ext>
                            </a:extLst>
                          </a:blip>
                          <a:srcRect/>
                          <a:stretch>
                            <a:fillRect/>
                          </a:stretch>
                        </pic:blipFill>
                        <pic:spPr bwMode="auto">
                          <a:xfrm>
                            <a:off x="0" y="0"/>
                            <a:ext cx="5715000" cy="1257300"/>
                          </a:xfrm>
                          <a:prstGeom prst="rect">
                            <a:avLst/>
                          </a:prstGeom>
                          <a:noFill/>
                          <a:ln>
                            <a:noFill/>
                          </a:ln>
                        </pic:spPr>
                      </pic:pic>
                    </a:graphicData>
                  </a:graphic>
                </wp:inline>
              </w:drawing>
            </w:r>
          </w:p>
        </w:tc>
      </w:tr>
    </w:tbl>
    <w:p w14:paraId="08E0C599" w14:textId="77777777" w:rsidR="00D4132C" w:rsidRDefault="00D4132C">
      <w:pPr>
        <w:pStyle w:val="Kop3"/>
        <w:divId w:val="1950548815"/>
        <w:rPr>
          <w:rFonts w:eastAsia="Times New Roman"/>
          <w:lang w:val="nl-NL"/>
        </w:rPr>
      </w:pPr>
      <w:bookmarkStart w:id="47" w:name="_Toc242814978"/>
      <w:r>
        <w:rPr>
          <w:rFonts w:eastAsia="Times New Roman"/>
          <w:lang w:val="nl-NL"/>
        </w:rPr>
        <w:t>Wat de website zegt</w:t>
      </w:r>
      <w:bookmarkEnd w:id="47"/>
    </w:p>
    <w:p w14:paraId="32093CD9" w14:textId="77777777" w:rsidR="00D4132C" w:rsidRDefault="00D4132C">
      <w:pPr>
        <w:pStyle w:val="Normaalweb"/>
        <w:divId w:val="1950548815"/>
        <w:rPr>
          <w:lang w:val="nl-NL"/>
        </w:rPr>
      </w:pPr>
      <w:r>
        <w:rPr>
          <w:lang w:val="nl-NL"/>
        </w:rPr>
        <w:t xml:space="preserve">Op de website van de federale handicapdienst staan vier wegen die de burger zelf kan bewandelen — zonder advocaat, zonder rechtbank. Ze heten een </w:t>
      </w:r>
      <w:r>
        <w:rPr>
          <w:rStyle w:val="Zwaar"/>
          <w:lang w:val="nl-NL"/>
        </w:rPr>
        <w:t>heropening</w:t>
      </w:r>
      <w:r>
        <w:rPr>
          <w:lang w:val="nl-NL"/>
        </w:rPr>
        <w:t>. Ze zijn schriftelijk aan te vragen via het contactformulier of per brief.</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0C10B17"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7702880" w14:textId="77777777" w:rsidR="00D4132C" w:rsidRDefault="00D4132C">
            <w:pPr>
              <w:pStyle w:val="Normaalweb"/>
              <w:spacing w:before="120"/>
              <w:jc w:val="center"/>
              <w:rPr>
                <w:sz w:val="21"/>
                <w:szCs w:val="21"/>
              </w:rPr>
            </w:pPr>
            <w:r>
              <w:rPr>
                <w:noProof/>
                <w:sz w:val="21"/>
                <w:szCs w:val="21"/>
              </w:rPr>
              <w:drawing>
                <wp:inline distT="0" distB="0" distL="0" distR="0" wp14:anchorId="42F66A68" wp14:editId="0DC15352">
                  <wp:extent cx="5715000" cy="2603500"/>
                  <wp:effectExtent l="0" t="0" r="0" b="635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link="rId33">
                            <a:extLst>
                              <a:ext uri="{28A0092B-C50C-407E-A947-70E740481C1C}">
                                <a14:useLocalDpi xmlns:a14="http://schemas.microsoft.com/office/drawing/2010/main" val="0"/>
                              </a:ext>
                            </a:extLst>
                          </a:blip>
                          <a:srcRect/>
                          <a:stretch>
                            <a:fillRect/>
                          </a:stretch>
                        </pic:blipFill>
                        <pic:spPr bwMode="auto">
                          <a:xfrm>
                            <a:off x="0" y="0"/>
                            <a:ext cx="5715000" cy="2603500"/>
                          </a:xfrm>
                          <a:prstGeom prst="rect">
                            <a:avLst/>
                          </a:prstGeom>
                          <a:noFill/>
                          <a:ln>
                            <a:noFill/>
                          </a:ln>
                        </pic:spPr>
                      </pic:pic>
                    </a:graphicData>
                  </a:graphic>
                </wp:inline>
              </w:drawing>
            </w:r>
          </w:p>
          <w:p w14:paraId="14CE7DE9" w14:textId="77777777" w:rsidR="00D4132C" w:rsidRDefault="00D4132C">
            <w:pPr>
              <w:pStyle w:val="caption"/>
              <w:spacing w:after="120" w:afterAutospacing="0"/>
            </w:pPr>
            <w:r>
              <w:rPr>
                <w:rStyle w:val="Zwaar"/>
              </w:rPr>
              <w:t>Figuur VII.1 — De vier wegen van de heropening.</w:t>
            </w:r>
            <w:r>
              <w:t xml:space="preserve"> </w:t>
            </w:r>
            <w:r>
              <w:t>Ze staan op de website van de federale handicapdienst, niet in de brief. Ze zijn schriftelijk aan te vragen, zonder advocaat, zonder rechtbank.</w:t>
            </w:r>
          </w:p>
        </w:tc>
      </w:tr>
    </w:tbl>
    <w:p w14:paraId="18D35B15" w14:textId="77777777" w:rsidR="00D4132C" w:rsidRDefault="00D4132C">
      <w:pPr>
        <w:pStyle w:val="Kop3"/>
        <w:divId w:val="1950548815"/>
        <w:rPr>
          <w:rFonts w:eastAsia="Times New Roman"/>
          <w:lang w:val="nl-NL"/>
        </w:rPr>
      </w:pPr>
      <w:bookmarkStart w:id="48" w:name="_Toc242814979"/>
      <w:r>
        <w:rPr>
          <w:rFonts w:eastAsia="Times New Roman"/>
          <w:lang w:val="nl-NL"/>
        </w:rPr>
        <w:t>Wat dit oplevert</w:t>
      </w:r>
      <w:bookmarkEnd w:id="48"/>
    </w:p>
    <w:p w14:paraId="7F59F36A" w14:textId="77777777" w:rsidR="00D4132C" w:rsidRDefault="00D4132C">
      <w:pPr>
        <w:pStyle w:val="Normaalweb"/>
        <w:divId w:val="1950548815"/>
        <w:rPr>
          <w:lang w:val="nl-NL"/>
        </w:rPr>
      </w:pPr>
      <w:r>
        <w:rPr>
          <w:lang w:val="nl-NL"/>
        </w:rPr>
        <w:t>Een heropening is geen beroep bij de rechter. Het is een verzoek aan dezelfde instantie om de beslissing opnieuw te bekijken — met nieuwe argumenten, nieuwe bewijzen, of een verduidelijking waarom de eerdere beslissing niet klopt. De behandelend arts kan daarbij helpen: hij of zij kan schriftelijk uitleggen waarom de beslissing van de handicapdienst niet juist is.</w:t>
      </w:r>
    </w:p>
    <w:p w14:paraId="38DC31F4" w14:textId="77777777" w:rsidR="00D4132C" w:rsidRDefault="00D4132C">
      <w:pPr>
        <w:pStyle w:val="Normaalweb"/>
        <w:divId w:val="1950548815"/>
        <w:rPr>
          <w:lang w:val="nl-NL"/>
        </w:rPr>
      </w:pPr>
      <w:r>
        <w:rPr>
          <w:lang w:val="nl-NL"/>
        </w:rPr>
        <w:t>In tegenstelling tot een rechtszaak kost een heropening geen advocaat en geen griffierechten. Het is een brief of een online formulier. En de beslissing komt opnieuw van dezelfde instantie, maar nu met de argumenten van de behandelend arts erbij.</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148B0A9E"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72752EA3"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kreeg u een beslissing van de federale handicapdienst waar u het niet mee eens bent? Kijk op de website </w:t>
            </w:r>
            <w:r>
              <w:rPr>
                <w:rStyle w:val="Nadruk"/>
                <w:rFonts w:eastAsia="Times New Roman"/>
                <w:szCs w:val="22"/>
              </w:rPr>
              <w:t>handicap.belgium.be</w:t>
            </w:r>
            <w:r>
              <w:rPr>
                <w:rFonts w:eastAsia="Times New Roman"/>
                <w:szCs w:val="22"/>
              </w:rPr>
              <w:t xml:space="preserve"> onder "Een heropening aanvragen". Er zijn vier situaties beschreven. Kies de situatie die bij u past, dien de aanvraag schriftelijk in binnen drie maanden, en vraag uw huisarts om een begeleidende brief. Dit is geen rechtszaak — het is een verzoek tot herziening.</w:t>
            </w:r>
            <w:r>
              <w:rPr>
                <w:rFonts w:eastAsia="Times New Roman"/>
                <w:szCs w:val="22"/>
              </w:rPr>
              <w:br/>
            </w:r>
            <w:r>
              <w:rPr>
                <w:rFonts w:eastAsia="Times New Roman"/>
                <w:szCs w:val="22"/>
              </w:rPr>
              <w:br/>
              <w:t xml:space="preserve">Let op: de wettelijke termijn om naar de arbeidsrechtbank te gaan blijft drie maanden. Vraag bij twijfel juridisch advies </w:t>
            </w:r>
            <w:r>
              <w:rPr>
                <w:rFonts w:eastAsia="Times New Roman"/>
                <w:szCs w:val="22"/>
              </w:rPr>
              <w:t xml:space="preserve">voordat u die termijn laat verstrijken. </w:t>
            </w:r>
          </w:p>
        </w:tc>
      </w:tr>
    </w:tbl>
    <w:p w14:paraId="35231C5A" w14:textId="77777777" w:rsidR="00D4132C" w:rsidRDefault="00D4132C">
      <w:pPr>
        <w:pStyle w:val="noot"/>
        <w:spacing w:after="120" w:afterAutospacing="0"/>
        <w:divId w:val="1950548815"/>
        <w:rPr>
          <w:lang w:val="nl-NL"/>
        </w:rPr>
      </w:pPr>
      <w:r>
        <w:rPr>
          <w:lang w:val="nl-NL"/>
        </w:rPr>
        <w:t>De informatie in dit hoofdstuk is gebaseerd op de officiële pagina "Een heropening aanvragen" van de FOD Sociale Zekerheid (DG Personen met een handicap), laatst bijgewerkt op 15 september 2025. De wettelijke basis en de procedure staan op handicap.belgium.be. Dit hoofdstuk is geen juridisch advies; raadpleeg bij twijfel een gespecialiseerde dienst of advocaat.</w:t>
      </w:r>
    </w:p>
    <w:p w14:paraId="2BAB36F6" w14:textId="77777777" w:rsidR="00D4132C" w:rsidRDefault="00D4132C">
      <w:pPr>
        <w:pStyle w:val="marker"/>
        <w:ind w:left="800" w:right="800"/>
        <w:divId w:val="1950548815"/>
        <w:rPr>
          <w:lang w:val="nl-NL"/>
        </w:rPr>
      </w:pPr>
      <w:r>
        <w:br w:type="page"/>
      </w:r>
    </w:p>
    <w:p w14:paraId="6215D193" w14:textId="77777777" w:rsidR="00D4132C" w:rsidRDefault="00D4132C">
      <w:pPr>
        <w:pStyle w:val="Kop2"/>
        <w:divId w:val="1950548815"/>
        <w:rPr>
          <w:rFonts w:eastAsia="Times New Roman"/>
          <w:lang w:val="nl-NL"/>
        </w:rPr>
      </w:pPr>
      <w:bookmarkStart w:id="49" w:name="_Toc242814980"/>
      <w:r>
        <w:rPr>
          <w:rFonts w:eastAsia="Times New Roman"/>
          <w:lang w:val="nl-NL"/>
        </w:rPr>
        <w:t>De CM en de geldstromen</w:t>
      </w:r>
      <w:bookmarkEnd w:id="49"/>
    </w:p>
    <w:p w14:paraId="7A15CEEA" w14:textId="77777777" w:rsidR="00D4132C" w:rsidRDefault="00D4132C">
      <w:pPr>
        <w:pStyle w:val="lead"/>
        <w:divId w:val="1950548815"/>
        <w:rPr>
          <w:lang w:val="nl-NL"/>
        </w:rPr>
      </w:pPr>
      <w:r>
        <w:rPr>
          <w:lang w:val="nl-NL"/>
        </w:rPr>
        <w:t>Het ziekenfonds is geen bank met één rekening. Het is een instelling met drie gescheiden geldstromen: de verplichte ziekteverzekering, het pakket CM-diensten en -voordelen, en de facultatieve verzekeringen. De eerste stroom komt van de overheid via de RSZ. De tweede van het lidgeld. De derde van aparte premies. En elk van die stromen voedt een ander loket. Dit hoofdstuk toont waar het geld vandaan komt, waarom de ene tak wel werkt en de andere niet, en wie uiteindelijk kan ingrijpen wanneer de CM weigert.</w:t>
      </w:r>
    </w:p>
    <w:p w14:paraId="31AFD108" w14:textId="77777777" w:rsidR="00D4132C" w:rsidRDefault="00D4132C">
      <w:pPr>
        <w:pStyle w:val="Kop3"/>
        <w:divId w:val="1950548815"/>
        <w:rPr>
          <w:rFonts w:eastAsia="Times New Roman"/>
          <w:lang w:val="nl-NL"/>
        </w:rPr>
      </w:pPr>
      <w:bookmarkStart w:id="50" w:name="_Toc242814981"/>
      <w:r>
        <w:rPr>
          <w:rFonts w:eastAsia="Times New Roman"/>
          <w:lang w:val="nl-NL"/>
        </w:rPr>
        <w:t>Deel A — De drie geldstromen</w:t>
      </w:r>
      <w:bookmarkEnd w:id="50"/>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2CA9D86"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0F2FAA5" w14:textId="77777777" w:rsidR="00D4132C" w:rsidRDefault="00D4132C">
            <w:pPr>
              <w:pStyle w:val="Normaalweb"/>
              <w:spacing w:before="120"/>
              <w:jc w:val="center"/>
              <w:rPr>
                <w:sz w:val="21"/>
                <w:szCs w:val="21"/>
              </w:rPr>
            </w:pPr>
            <w:r>
              <w:rPr>
                <w:noProof/>
                <w:sz w:val="21"/>
                <w:szCs w:val="21"/>
              </w:rPr>
              <w:drawing>
                <wp:inline distT="0" distB="0" distL="0" distR="0" wp14:anchorId="444EFFAE" wp14:editId="4CA629A9">
                  <wp:extent cx="5715000" cy="2667000"/>
                  <wp:effectExtent l="0" t="0" r="0" b="0"/>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5715000" cy="2667000"/>
                          </a:xfrm>
                          <a:prstGeom prst="rect">
                            <a:avLst/>
                          </a:prstGeom>
                          <a:noFill/>
                          <a:ln>
                            <a:noFill/>
                          </a:ln>
                        </pic:spPr>
                      </pic:pic>
                    </a:graphicData>
                  </a:graphic>
                </wp:inline>
              </w:drawing>
            </w:r>
          </w:p>
          <w:p w14:paraId="44866482" w14:textId="77777777" w:rsidR="00D4132C" w:rsidRDefault="00D4132C">
            <w:pPr>
              <w:pStyle w:val="caption"/>
              <w:spacing w:after="120" w:afterAutospacing="0"/>
            </w:pPr>
            <w:r>
              <w:rPr>
                <w:rStyle w:val="Zwaar"/>
              </w:rPr>
              <w:t>Figuur XIV.1 — De drie geldstromen.</w:t>
            </w:r>
            <w:r>
              <w:t xml:space="preserve"> De verplichte ziekteverzekering wordt gefinancierd uit RSZ-bijdragen en belastingen, beheerd door het RIZIV, en uitgevoerd door de ziekenfondsen. De CM-diensten en -voordelen worden gefinancierd uit het lidgeld. De facultatieve verzekeringen uit aparte premies. Elk van de drie stromen voedt een ander loket.</w:t>
            </w:r>
          </w:p>
        </w:tc>
      </w:tr>
    </w:tbl>
    <w:p w14:paraId="620A16C3" w14:textId="77777777" w:rsidR="00D4132C" w:rsidRDefault="00D4132C">
      <w:pPr>
        <w:pStyle w:val="Kop3"/>
        <w:divId w:val="1950548815"/>
        <w:rPr>
          <w:rFonts w:eastAsia="Times New Roman"/>
          <w:lang w:val="nl-NL"/>
        </w:rPr>
      </w:pPr>
      <w:bookmarkStart w:id="51" w:name="_Toc242814982"/>
      <w:r>
        <w:rPr>
          <w:rFonts w:eastAsia="Times New Roman"/>
          <w:lang w:val="nl-NL"/>
        </w:rPr>
        <w:t>Deel B — De RSZ-bijdrage en de bestemming</w:t>
      </w:r>
      <w:bookmarkEnd w:id="51"/>
    </w:p>
    <w:p w14:paraId="3818250F" w14:textId="77777777" w:rsidR="00D4132C" w:rsidRDefault="00D4132C">
      <w:pPr>
        <w:pStyle w:val="Normaalweb"/>
        <w:divId w:val="1950548815"/>
        <w:rPr>
          <w:lang w:val="nl-NL"/>
        </w:rPr>
      </w:pPr>
      <w:r>
        <w:rPr>
          <w:lang w:val="nl-NL"/>
        </w:rPr>
        <w:t>De verplichte ziekteverzekering wordt niet rechtstreeks door de CM betaald. De werkgever houdt een deel van het loon in en stort dat aan de Rijksdienst voor Sociale Zekerheid (RSZ). De RSZ verdeelt het geld over de sociale zekerheidstakken. Voor de ziekteverzekering zijn er twee aparte takken:</w:t>
      </w:r>
    </w:p>
    <w:p w14:paraId="115291B6" w14:textId="77777777" w:rsidR="00D4132C" w:rsidRDefault="00D4132C">
      <w:pPr>
        <w:numPr>
          <w:ilvl w:val="0"/>
          <w:numId w:val="10"/>
        </w:numPr>
        <w:spacing w:before="100" w:beforeAutospacing="1" w:after="100" w:afterAutospacing="1"/>
        <w:divId w:val="1950548815"/>
        <w:rPr>
          <w:rFonts w:eastAsia="Times New Roman"/>
          <w:lang w:val="nl-NL"/>
        </w:rPr>
      </w:pPr>
      <w:r>
        <w:rPr>
          <w:rStyle w:val="Zwaar"/>
          <w:rFonts w:eastAsia="Times New Roman"/>
          <w:lang w:val="nl-NL"/>
        </w:rPr>
        <w:t>Geneeskundige verzorging</w:t>
      </w:r>
      <w:r>
        <w:rPr>
          <w:rFonts w:eastAsia="Times New Roman"/>
          <w:lang w:val="nl-NL"/>
        </w:rPr>
        <w:t xml:space="preserve"> — de terugbetaling van medische prestaties, geneesmiddelen, hulpmiddelen en conventies. Bijdragevoet werknemer: ongeveer 3,55% van het brutoloon.</w:t>
      </w:r>
    </w:p>
    <w:p w14:paraId="27AC9DC1" w14:textId="77777777" w:rsidR="00D4132C" w:rsidRDefault="00D4132C">
      <w:pPr>
        <w:numPr>
          <w:ilvl w:val="0"/>
          <w:numId w:val="10"/>
        </w:numPr>
        <w:spacing w:before="100" w:beforeAutospacing="1" w:after="100" w:afterAutospacing="1"/>
        <w:divId w:val="1950548815"/>
        <w:rPr>
          <w:rFonts w:eastAsia="Times New Roman"/>
          <w:lang w:val="nl-NL"/>
        </w:rPr>
      </w:pPr>
      <w:r>
        <w:rPr>
          <w:rStyle w:val="Zwaar"/>
          <w:rFonts w:eastAsia="Times New Roman"/>
          <w:lang w:val="nl-NL"/>
        </w:rPr>
        <w:t>Uitkeringen</w:t>
      </w:r>
      <w:r>
        <w:rPr>
          <w:rFonts w:eastAsia="Times New Roman"/>
          <w:lang w:val="nl-NL"/>
        </w:rPr>
        <w:t xml:space="preserve"> — de ziekte- en invaliditeitsuitkeringen bij arbeidsongeschiktheid. Bijdragevoet werknemer: ongeveer 1,15% van het brutoloon.</w:t>
      </w:r>
    </w:p>
    <w:p w14:paraId="242CB627" w14:textId="77777777" w:rsidR="00D4132C" w:rsidRDefault="00D4132C">
      <w:pPr>
        <w:pStyle w:val="Normaalweb"/>
        <w:divId w:val="1950548815"/>
        <w:rPr>
          <w:lang w:val="nl-NL"/>
        </w:rPr>
      </w:pPr>
      <w:r>
        <w:rPr>
          <w:lang w:val="nl-NL"/>
        </w:rPr>
        <w:t>Het RIZIV ontvangt het totaalbudget en verdeelt het over de ziekenfondsen. Elk ziekenfonds krijgt een budget op basis van het aantal leden en hun profiel. Het ziekenfonds betaalt daaruit de prestaties aan zijn leden. Voor de administratieve kosten ontvangt het ziekenfonds een aparte vergoeding.</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C2C3340"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254C31E" w14:textId="77777777" w:rsidR="00D4132C" w:rsidRDefault="00D4132C">
            <w:pPr>
              <w:pStyle w:val="Normaalweb"/>
              <w:spacing w:before="120"/>
              <w:jc w:val="center"/>
              <w:rPr>
                <w:sz w:val="21"/>
                <w:szCs w:val="21"/>
              </w:rPr>
            </w:pPr>
            <w:r>
              <w:rPr>
                <w:noProof/>
                <w:sz w:val="21"/>
                <w:szCs w:val="21"/>
              </w:rPr>
              <w:drawing>
                <wp:inline distT="0" distB="0" distL="0" distR="0" wp14:anchorId="7708B01B" wp14:editId="1D990D11">
                  <wp:extent cx="5715000" cy="1974850"/>
                  <wp:effectExtent l="0" t="0" r="0" b="6350"/>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5715000" cy="1974850"/>
                          </a:xfrm>
                          <a:prstGeom prst="rect">
                            <a:avLst/>
                          </a:prstGeom>
                          <a:noFill/>
                          <a:ln>
                            <a:noFill/>
                          </a:ln>
                        </pic:spPr>
                      </pic:pic>
                    </a:graphicData>
                  </a:graphic>
                </wp:inline>
              </w:drawing>
            </w:r>
          </w:p>
          <w:p w14:paraId="68CE44A4" w14:textId="77777777" w:rsidR="00D4132C" w:rsidRDefault="00D4132C">
            <w:pPr>
              <w:pStyle w:val="caption"/>
              <w:spacing w:after="120" w:afterAutospacing="0"/>
            </w:pPr>
            <w:r>
              <w:rPr>
                <w:rStyle w:val="Zwaar"/>
              </w:rPr>
              <w:t>Figuur XIV.2 — De weg van het loon naar de zorg.</w:t>
            </w:r>
            <w:r>
              <w:t xml:space="preserve"> De werkgever houdt de RSZ-bijdrage in op het loon. De RSZ stort aan het RIZIV. Het RIZIV verdeelt over de ziekenfondsen. Het ziekenfonds betaalt uit de twee takken: geneeskundige verzorging en uitkeringen.</w:t>
            </w:r>
          </w:p>
        </w:tc>
      </w:tr>
    </w:tbl>
    <w:p w14:paraId="56B6F8C3" w14:textId="77777777" w:rsidR="00D4132C" w:rsidRDefault="00D4132C">
      <w:pPr>
        <w:pStyle w:val="Kop3"/>
        <w:divId w:val="1950548815"/>
        <w:rPr>
          <w:rFonts w:eastAsia="Times New Roman"/>
          <w:lang w:val="nl-NL"/>
        </w:rPr>
      </w:pPr>
      <w:bookmarkStart w:id="52" w:name="_Toc242814983"/>
      <w:r>
        <w:rPr>
          <w:rFonts w:eastAsia="Times New Roman"/>
          <w:lang w:val="nl-NL"/>
        </w:rPr>
        <w:t>Deel C — Waarom hulpmiddelen wel en uitkeringen niet</w:t>
      </w:r>
      <w:bookmarkEnd w:id="52"/>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635DDE0"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4723ADD" w14:textId="77777777" w:rsidR="00D4132C" w:rsidRDefault="00D4132C">
            <w:pPr>
              <w:pStyle w:val="Normaalweb"/>
              <w:spacing w:before="120"/>
              <w:jc w:val="center"/>
              <w:rPr>
                <w:sz w:val="21"/>
                <w:szCs w:val="21"/>
              </w:rPr>
            </w:pPr>
            <w:r>
              <w:rPr>
                <w:noProof/>
                <w:sz w:val="21"/>
                <w:szCs w:val="21"/>
              </w:rPr>
              <w:drawing>
                <wp:inline distT="0" distB="0" distL="0" distR="0" wp14:anchorId="28474B26" wp14:editId="13970265">
                  <wp:extent cx="5715000" cy="2952750"/>
                  <wp:effectExtent l="0" t="0" r="0" b="0"/>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p>
          <w:p w14:paraId="6D490AF2" w14:textId="77777777" w:rsidR="00D4132C" w:rsidRDefault="00D4132C">
            <w:pPr>
              <w:pStyle w:val="caption"/>
              <w:spacing w:after="120" w:afterAutospacing="0"/>
            </w:pPr>
            <w:r>
              <w:rPr>
                <w:rStyle w:val="Zwaar"/>
              </w:rPr>
              <w:t>Figuur XIV.3 — Twee takken, twee logica's.</w:t>
            </w:r>
            <w:r>
              <w:t xml:space="preserve"> </w:t>
            </w:r>
            <w:r>
              <w:t>De tak geneeskundige verzorging werkt met objectieve, meetbare prestaties. De tak uitkeringen werkt met subjectieve beoordelingen en nationale voorwaarden. Dezelfde instelling, dezelfde RSZ-bijdrage, maar een fundamenteel verschillende logica — en dus een fundamenteel verschillend resultaat.</w:t>
            </w:r>
          </w:p>
        </w:tc>
      </w:tr>
    </w:tbl>
    <w:p w14:paraId="7B8DACDE" w14:textId="77777777" w:rsidR="00D4132C" w:rsidRDefault="00D4132C">
      <w:pPr>
        <w:pStyle w:val="Kop3"/>
        <w:divId w:val="1950548815"/>
        <w:rPr>
          <w:rFonts w:eastAsia="Times New Roman"/>
          <w:lang w:val="nl-NL"/>
        </w:rPr>
      </w:pPr>
      <w:bookmarkStart w:id="53" w:name="_Toc242814984"/>
      <w:r>
        <w:rPr>
          <w:rFonts w:eastAsia="Times New Roman"/>
          <w:lang w:val="nl-NL"/>
        </w:rPr>
        <w:t>Deel D — De CDZ als toezichthouder</w:t>
      </w:r>
      <w:bookmarkEnd w:id="53"/>
    </w:p>
    <w:p w14:paraId="052DC055" w14:textId="77777777" w:rsidR="00D4132C" w:rsidRDefault="00D4132C">
      <w:pPr>
        <w:pStyle w:val="Normaalweb"/>
        <w:divId w:val="1950548815"/>
        <w:rPr>
          <w:lang w:val="nl-NL"/>
        </w:rPr>
      </w:pPr>
      <w:r>
        <w:rPr>
          <w:lang w:val="nl-NL"/>
        </w:rPr>
        <w:t>Op de CM als geheel — zowel de verplichte verzekering als de aanvullende diensten en de facultatieve verzekeringen — houdt de Controledienst voor de Ziekenfondsen (CDZ) toezicht. De CDZ controleert de boekhouding, de financiële regels en de correcte toepassing van de wettelijke bepalingen. Ze kan adviezen formuleren aan de minister en statutaire wijzigingen goedkeuren.</w:t>
      </w:r>
    </w:p>
    <w:p w14:paraId="47381DC6" w14:textId="77777777" w:rsidR="00D4132C" w:rsidRDefault="00D4132C">
      <w:pPr>
        <w:pStyle w:val="Normaalweb"/>
        <w:divId w:val="1950548815"/>
        <w:rPr>
          <w:lang w:val="nl-NL"/>
        </w:rPr>
      </w:pPr>
      <w:r>
        <w:rPr>
          <w:lang w:val="nl-NL"/>
        </w:rPr>
        <w:t>Wat de CDZ niet doet: individuele geschillen beslechten. De CDZ is een administratieve toezichthouder, geen geschillenbeslechter. Ze kan de structurele werking van het ziekenfonds onderzoeken, maar geen beslissing in een individueel dossier herzien. Ze is geen beroepsinstantie.</w:t>
      </w:r>
    </w:p>
    <w:p w14:paraId="4EDB04CD" w14:textId="77777777" w:rsidR="00D4132C" w:rsidRDefault="00D4132C">
      <w:pPr>
        <w:pStyle w:val="Kop3"/>
        <w:divId w:val="1950548815"/>
        <w:rPr>
          <w:rFonts w:eastAsia="Times New Roman"/>
          <w:lang w:val="nl-NL"/>
        </w:rPr>
      </w:pPr>
      <w:bookmarkStart w:id="54" w:name="_Toc242814985"/>
      <w:r>
        <w:rPr>
          <w:rFonts w:eastAsia="Times New Roman"/>
          <w:lang w:val="nl-NL"/>
        </w:rPr>
        <w:t>Deel E — Het Arbeidsauditoraat: wie controleert de controleur?</w:t>
      </w:r>
      <w:bookmarkEnd w:id="54"/>
    </w:p>
    <w:p w14:paraId="43541E70" w14:textId="77777777" w:rsidR="00D4132C" w:rsidRDefault="00D4132C">
      <w:pPr>
        <w:pStyle w:val="Normaalweb"/>
        <w:divId w:val="1950548815"/>
        <w:rPr>
          <w:lang w:val="nl-NL"/>
        </w:rPr>
      </w:pPr>
      <w:r>
        <w:rPr>
          <w:lang w:val="nl-NL"/>
        </w:rPr>
        <w:t>Wanneer een uitvoeringsinstantie de wet structureel naast zich neerlegt, is er in België een justitiële instantie die in theorie kan ingrijpen: het Arbeidsauditoraat, het openbaar ministerie bij de arbeidsrechtbanken. Het is bevoegd voor de handhaving van de sociale zekerheidswetgeving en kan optreden wanneer een instelling de wet niet naleeft.</w:t>
      </w:r>
    </w:p>
    <w:p w14:paraId="0D209318" w14:textId="77777777" w:rsidR="00D4132C" w:rsidRDefault="00D4132C">
      <w:pPr>
        <w:pStyle w:val="Normaalweb"/>
        <w:divId w:val="1950548815"/>
        <w:rPr>
          <w:lang w:val="nl-NL"/>
        </w:rPr>
      </w:pPr>
      <w:r>
        <w:rPr>
          <w:lang w:val="nl-NL"/>
        </w:rPr>
        <w:t>In dit dossier is op 10 september 2026 een formele melding gedaan aan het Arbeidsauditoraat Gent. De melding betrof structurele procedurefouten bij de CM, schending van de Europese coördinatieverordening, en het niet-naleven van RIZIV-onderrichtingen. De integrale tijdlijn en het fiscaal-medisch getuigschrift werden als bewijsstukken bijgevoegd.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EC68AD4"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5B7C27B" w14:textId="77777777" w:rsidR="00D4132C" w:rsidRDefault="00D4132C">
            <w:pPr>
              <w:pStyle w:val="Normaalweb"/>
              <w:spacing w:before="120"/>
              <w:jc w:val="center"/>
              <w:rPr>
                <w:sz w:val="21"/>
                <w:szCs w:val="21"/>
              </w:rPr>
            </w:pPr>
            <w:r>
              <w:rPr>
                <w:noProof/>
                <w:sz w:val="21"/>
                <w:szCs w:val="21"/>
              </w:rPr>
              <w:drawing>
                <wp:inline distT="0" distB="0" distL="0" distR="0" wp14:anchorId="65A9B278" wp14:editId="23439F88">
                  <wp:extent cx="5715000" cy="1758950"/>
                  <wp:effectExtent l="0" t="0" r="0" b="0"/>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link="rId37">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65ACBC74" w14:textId="77777777" w:rsidR="00D4132C" w:rsidRDefault="00D4132C">
            <w:pPr>
              <w:pStyle w:val="caption"/>
              <w:spacing w:after="120" w:afterAutospacing="0"/>
            </w:pPr>
            <w:r>
              <w:rPr>
                <w:rStyle w:val="Zwaar"/>
              </w:rPr>
              <w:t>Figuur XIV.4 — Het Arbeidsauditoraat.</w:t>
            </w:r>
            <w:r>
              <w:t xml:space="preserve"> </w:t>
            </w:r>
            <w:r>
              <w:t>De melding bereikt het Arbeidsauditoraat op 10 september 2026. De reactie komt één dag later: de instantie verklaart zich onbevoegd en kwalificeert de structurele blokkade als een burgerlijk geschil. De burger wordt doorverwezen naar de arbeidsrechtbank, de langzaamste weg.</w:t>
            </w:r>
          </w:p>
        </w:tc>
      </w:tr>
    </w:tbl>
    <w:p w14:paraId="11C8B4F2" w14:textId="77777777" w:rsidR="00D4132C" w:rsidRDefault="00D4132C">
      <w:pPr>
        <w:pStyle w:val="Normaalweb"/>
        <w:divId w:val="1950548815"/>
        <w:rPr>
          <w:lang w:val="nl-NL"/>
        </w:rPr>
      </w:pPr>
      <w:r>
        <w:rPr>
          <w:lang w:val="nl-NL"/>
        </w:rPr>
        <w:t>Wat het Arbeidsauditoraat daarmee doet, is hetzelfde als wat de CDZ doet: het verantwoordelijkheidsvraagstuk doorschuiven. De instantie die zou moeten ingrijpen bij schending van de sociale wetgeving, kwalificeert het geschil als een privéaangelegenheid. En de burger blijft achter met een instantie minder om aan te kloppen.</w:t>
      </w:r>
    </w:p>
    <w:p w14:paraId="5BD257CB" w14:textId="77777777" w:rsidR="00D4132C" w:rsidRDefault="00D4132C">
      <w:pPr>
        <w:pStyle w:val="Kop3"/>
        <w:divId w:val="1950548815"/>
        <w:rPr>
          <w:rFonts w:eastAsia="Times New Roman"/>
          <w:lang w:val="nl-NL"/>
        </w:rPr>
      </w:pPr>
      <w:bookmarkStart w:id="55" w:name="_Toc242814986"/>
      <w:r>
        <w:rPr>
          <w:rFonts w:eastAsia="Times New Roman"/>
          <w:lang w:val="nl-NL"/>
        </w:rPr>
        <w:t>Deel F — De Orde der Artsen: tuchtrecht tegen de adviserend arts</w:t>
      </w:r>
      <w:bookmarkEnd w:id="55"/>
    </w:p>
    <w:p w14:paraId="2F7EE335" w14:textId="77777777" w:rsidR="00D4132C" w:rsidRDefault="00D4132C">
      <w:pPr>
        <w:pStyle w:val="Normaalweb"/>
        <w:divId w:val="1950548815"/>
        <w:rPr>
          <w:lang w:val="nl-NL"/>
        </w:rPr>
      </w:pPr>
      <w:r>
        <w:rPr>
          <w:lang w:val="nl-NL"/>
        </w:rPr>
        <w:t>De Orde der Artsen is de wettelijke instantie die waakt over de medische deontologie en het tuchtrecht uitoefent op individuele artsen. Ze kan klachten onderzoeken, tuchtsancties opleggen — van waarschuwing tot schrapping uit het artsenregister — maar heeft geen bevoegdheid over administratieve beslissingen van instellingen of over algoritmische processen binnen een ziekenfonds.</w:t>
      </w:r>
    </w:p>
    <w:p w14:paraId="31DF47A4" w14:textId="77777777" w:rsidR="00D4132C" w:rsidRDefault="00D4132C">
      <w:pPr>
        <w:pStyle w:val="Normaalweb"/>
        <w:divId w:val="1950548815"/>
        <w:rPr>
          <w:lang w:val="nl-NL"/>
        </w:rPr>
      </w:pPr>
      <w:r>
        <w:rPr>
          <w:lang w:val="nl-NL"/>
        </w:rPr>
        <w:t>In dit dossier is op 19 september 2026 een klacht ingediend bij de Provinciale Raad van Antwerpen tegen het functioneren van de adviserend arts van de CM. De klacht betreft het genereren van tegengestelde beslissingen onder een visueel identieke handtekening, zonder traceerbare toegang tot het actuele medische dossier. De vraag is of deze praktijk deontologisch verenigbaar is met de onafhankelijke uitoefening van de geneeskunde.</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9037513"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DCC1AD2" w14:textId="77777777" w:rsidR="00D4132C" w:rsidRDefault="00D4132C">
            <w:pPr>
              <w:pStyle w:val="Normaalweb"/>
              <w:spacing w:before="120"/>
              <w:jc w:val="center"/>
              <w:rPr>
                <w:sz w:val="21"/>
                <w:szCs w:val="21"/>
              </w:rPr>
            </w:pPr>
            <w:r>
              <w:rPr>
                <w:noProof/>
                <w:sz w:val="21"/>
                <w:szCs w:val="21"/>
              </w:rPr>
              <w:drawing>
                <wp:inline distT="0" distB="0" distL="0" distR="0" wp14:anchorId="750DCF08" wp14:editId="744BD8C7">
                  <wp:extent cx="5715000" cy="2178050"/>
                  <wp:effectExtent l="0" t="0" r="0" b="0"/>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5715000" cy="2178050"/>
                          </a:xfrm>
                          <a:prstGeom prst="rect">
                            <a:avLst/>
                          </a:prstGeom>
                          <a:noFill/>
                          <a:ln>
                            <a:noFill/>
                          </a:ln>
                        </pic:spPr>
                      </pic:pic>
                    </a:graphicData>
                  </a:graphic>
                </wp:inline>
              </w:drawing>
            </w:r>
          </w:p>
          <w:p w14:paraId="7A2DC5A0" w14:textId="77777777" w:rsidR="00D4132C" w:rsidRDefault="00D4132C">
            <w:pPr>
              <w:pStyle w:val="caption"/>
              <w:spacing w:after="120" w:afterAutospacing="0"/>
            </w:pPr>
            <w:r>
              <w:rPr>
                <w:rStyle w:val="Zwaar"/>
              </w:rPr>
              <w:t>Figuur XIV.5 — De Orde der Artsen.</w:t>
            </w:r>
            <w:r>
              <w:t xml:space="preserve"> De tuchtrechtelijke weg kan de individuele arts treffen, maar niet de architectuur die de beslissing voortbrengt. Zelfs een gegronde klacht verandert niets aan de uitkomst voor de patiënt, want het ziekenfonds vervangt de arts en het algoritme blijft ongewijzigd.</w:t>
            </w:r>
          </w:p>
        </w:tc>
      </w:tr>
    </w:tbl>
    <w:p w14:paraId="24AF2DC0" w14:textId="77777777" w:rsidR="00D4132C" w:rsidRDefault="00D4132C">
      <w:pPr>
        <w:pStyle w:val="Kop3"/>
        <w:divId w:val="1950548815"/>
        <w:rPr>
          <w:rFonts w:eastAsia="Times New Roman"/>
          <w:lang w:val="nl-NL"/>
        </w:rPr>
      </w:pPr>
      <w:bookmarkStart w:id="56" w:name="_Toc242814987"/>
      <w:r>
        <w:rPr>
          <w:rFonts w:eastAsia="Times New Roman"/>
          <w:lang w:val="nl-NL"/>
        </w:rPr>
        <w:t>Deel G — Wat dit hoofdstuk vaststelt</w:t>
      </w:r>
      <w:bookmarkEnd w:id="56"/>
    </w:p>
    <w:p w14:paraId="6F7ADC0A" w14:textId="77777777" w:rsidR="00D4132C" w:rsidRDefault="00D4132C">
      <w:pPr>
        <w:pStyle w:val="Normaalweb"/>
        <w:divId w:val="1950548815"/>
        <w:rPr>
          <w:lang w:val="nl-NL"/>
        </w:rPr>
      </w:pPr>
      <w:r>
        <w:rPr>
          <w:lang w:val="nl-NL"/>
        </w:rPr>
        <w:t>De vraag waarom hulpmiddelen wel en uitkeringen niet worden betaald, heeft een structureel antwoord. De CM voert twee wettelijk gescheiden taken uit binnen de verplichte ziekteverzekering. De ene taak werkt met meetbare prestaties en vaste tarieven. De andere werkt met subjectieve beoordelingen en nationale voorwaarden.</w:t>
      </w:r>
    </w:p>
    <w:p w14:paraId="57585BCD" w14:textId="77777777" w:rsidR="00D4132C" w:rsidRDefault="00D4132C">
      <w:pPr>
        <w:pStyle w:val="Normaalweb"/>
        <w:divId w:val="1950548815"/>
        <w:rPr>
          <w:lang w:val="nl-NL"/>
        </w:rPr>
      </w:pPr>
      <w:r>
        <w:rPr>
          <w:lang w:val="nl-NL"/>
        </w:rPr>
        <w:t>Binnen dezelfde instelling bestaan dus twee verschillende regimes. Voor de geneeskundige verzorging hoeft de CM geen mens te beoordelen — ze betaalt een factuur. Voor de uitkeringen moet ze wél beoordelen of iemand arbeidsongeschikt is, en die beoordeling is onderworpen aan voorwaarden die de wet oplegt. Voor een grensarbeider zijn die voorwaarden problematisch, omdat ze zijn gebaseerd op nationale referteperiodes en verblijfsvoorwaarden.</w:t>
      </w:r>
    </w:p>
    <w:p w14:paraId="73C69E29" w14:textId="77777777" w:rsidR="00D4132C" w:rsidRDefault="00D4132C">
      <w:pPr>
        <w:pStyle w:val="Normaalweb"/>
        <w:divId w:val="1950548815"/>
        <w:rPr>
          <w:lang w:val="nl-NL"/>
        </w:rPr>
      </w:pPr>
      <w:r>
        <w:rPr>
          <w:lang w:val="nl-NL"/>
        </w:rPr>
        <w:t>En wanneer de CM weigert, blijken de twee toezichthoudende instanties — de CDZ en het Arbeidsauditoraat — zich niet bevoegd te achten voor individuele dossiers. De Orde der Artsen kan alleen de individuele arts treffen, niet het systeem dat de beslissing stuurt. De conclusie is geen beschuldiging van kwade wil. Het is de constatering dat het systeem de verantwoordelijkheid voor het geheel nergens belegt. Elke instantie doet haar eigen stukje. En geen enkele instantie draagt het geheel.</w:t>
      </w:r>
    </w:p>
    <w:p w14:paraId="25AE912B"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De informatie over de financiering is gebaseerd op de offici</w:t>
      </w:r>
      <w:r>
        <w:rPr>
          <w:rFonts w:cs="Aptos"/>
          <w:lang w:val="nl-NL"/>
        </w:rPr>
        <w:t>ë</w:t>
      </w:r>
      <w:r>
        <w:rPr>
          <w:lang w:val="nl-NL"/>
        </w:rPr>
        <w:t>le communicatie van de CM, het RIZIV en de CDZ. De procedurele informatie over het Arbeidsauditoraat en de Orde der Artsen is gebaseerd op Document B en openbare bronnen. Dit hoofdstuk is geen juridisch of financieel advies.</w:t>
      </w:r>
    </w:p>
    <w:p w14:paraId="5418CC46" w14:textId="77777777" w:rsidR="00D4132C" w:rsidRDefault="00D4132C">
      <w:pPr>
        <w:pStyle w:val="marker"/>
        <w:ind w:left="800" w:right="800"/>
        <w:divId w:val="1950548815"/>
        <w:rPr>
          <w:lang w:val="nl-NL"/>
        </w:rPr>
      </w:pPr>
      <w:r>
        <w:br w:type="page"/>
      </w:r>
    </w:p>
    <w:p w14:paraId="717FB9A5" w14:textId="77777777" w:rsidR="00D4132C" w:rsidRDefault="00D4132C">
      <w:pPr>
        <w:pStyle w:val="Kop1"/>
        <w:divId w:val="1950548815"/>
        <w:rPr>
          <w:rFonts w:eastAsia="Times New Roman"/>
          <w:lang w:val="nl-NL"/>
        </w:rPr>
      </w:pPr>
      <w:bookmarkStart w:id="57" w:name="_Toc242814988"/>
      <w:r>
        <w:rPr>
          <w:rFonts w:eastAsia="Times New Roman"/>
          <w:lang w:val="nl-NL"/>
        </w:rPr>
        <w:t>III. Nederland</w:t>
      </w:r>
      <w:bookmarkEnd w:id="57"/>
    </w:p>
    <w:p w14:paraId="4C01DB83" w14:textId="77777777" w:rsidR="00D4132C" w:rsidRDefault="00D4132C">
      <w:pPr>
        <w:pStyle w:val="Kop2"/>
        <w:divId w:val="1950548815"/>
        <w:rPr>
          <w:rFonts w:eastAsia="Times New Roman"/>
          <w:lang w:val="nl-NL"/>
        </w:rPr>
      </w:pPr>
      <w:bookmarkStart w:id="58" w:name="_Toc242814989"/>
      <w:r>
        <w:rPr>
          <w:rFonts w:eastAsia="Times New Roman"/>
          <w:lang w:val="nl-NL"/>
        </w:rPr>
        <w:t>Het UWV en de bezwaarmolen</w:t>
      </w:r>
      <w:bookmarkEnd w:id="58"/>
    </w:p>
    <w:p w14:paraId="7E4F1211" w14:textId="77777777" w:rsidR="00D4132C" w:rsidRDefault="00D4132C">
      <w:pPr>
        <w:pStyle w:val="lead"/>
        <w:divId w:val="1950548815"/>
        <w:rPr>
          <w:lang w:val="nl-NL"/>
        </w:rPr>
      </w:pPr>
      <w:r>
        <w:rPr>
          <w:lang w:val="nl-NL"/>
        </w:rPr>
        <w:t>Het UWV beoordeelt of iemand arbeidsongeschikt is en of er recht bestaat op een uitkering. Wat volgt is geen weigering. Het is een reeks weigeringen. Elke weigering heeft een eigen reden, een eigen procedure, en een eigen uitkomst. Geen enkele weigering wordt inhoudelijk behandeld. En de RVA, de Belgische tegenhanger, hanteert op zijn beurt dezelfde tactiek in de tegenovergestelde richting.</w:t>
      </w:r>
    </w:p>
    <w:p w14:paraId="3A752271" w14:textId="77777777" w:rsidR="00D4132C" w:rsidRDefault="00D4132C">
      <w:pPr>
        <w:pStyle w:val="Kop3"/>
        <w:divId w:val="1950548815"/>
        <w:rPr>
          <w:rFonts w:eastAsia="Times New Roman"/>
          <w:lang w:val="nl-NL"/>
        </w:rPr>
      </w:pPr>
      <w:bookmarkStart w:id="59" w:name="_Toc242814990"/>
      <w:r>
        <w:rPr>
          <w:rFonts w:eastAsia="Times New Roman"/>
          <w:lang w:val="nl-NL"/>
        </w:rPr>
        <w:t>Deel A — Zes rondes bij het UWV</w:t>
      </w:r>
      <w:bookmarkEnd w:id="59"/>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4E3E425"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AB72417" w14:textId="77777777" w:rsidR="00D4132C" w:rsidRDefault="00D4132C">
            <w:pPr>
              <w:pStyle w:val="Normaalweb"/>
              <w:spacing w:before="120"/>
              <w:jc w:val="center"/>
              <w:rPr>
                <w:sz w:val="21"/>
                <w:szCs w:val="21"/>
              </w:rPr>
            </w:pPr>
            <w:r>
              <w:rPr>
                <w:noProof/>
                <w:sz w:val="21"/>
                <w:szCs w:val="21"/>
              </w:rPr>
              <w:drawing>
                <wp:inline distT="0" distB="0" distL="0" distR="0" wp14:anchorId="14483F93" wp14:editId="1CC84939">
                  <wp:extent cx="5715000" cy="3429000"/>
                  <wp:effectExtent l="0" t="0" r="0" b="0"/>
                  <wp:docPr id="33"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link="rId39">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1EF0546F" w14:textId="77777777" w:rsidR="00D4132C" w:rsidRDefault="00D4132C">
            <w:pPr>
              <w:pStyle w:val="caption"/>
              <w:spacing w:after="120" w:afterAutospacing="0"/>
            </w:pPr>
            <w:r>
              <w:rPr>
                <w:rStyle w:val="Zwaar"/>
              </w:rPr>
              <w:t>Figuur IX.1 — De zes rondes.</w:t>
            </w:r>
            <w:r>
              <w:t xml:space="preserve"> Vijf aanvragen, twee bezwaren, één herziening. Elke ronde eindigt met een formele afwijzing. In de hele keten wordt geen enkele keer de medische situatie inhoudelijk getoetst, ondanks vijf onafhankelijke medische vaststellingen en honderden pagina's bewijslast.</w:t>
            </w:r>
          </w:p>
        </w:tc>
      </w:tr>
    </w:tbl>
    <w:p w14:paraId="35B40D4C" w14:textId="77777777" w:rsidR="00D4132C" w:rsidRDefault="00D4132C">
      <w:pPr>
        <w:pStyle w:val="Kop3"/>
        <w:divId w:val="1950548815"/>
        <w:rPr>
          <w:rFonts w:eastAsia="Times New Roman"/>
          <w:lang w:val="nl-NL"/>
        </w:rPr>
      </w:pPr>
      <w:bookmarkStart w:id="60" w:name="_Toc242814991"/>
      <w:r>
        <w:rPr>
          <w:rFonts w:eastAsia="Times New Roman"/>
          <w:lang w:val="nl-NL"/>
        </w:rPr>
        <w:t>Deel B — De RVA en het C4-formulier</w:t>
      </w:r>
      <w:bookmarkEnd w:id="60"/>
    </w:p>
    <w:p w14:paraId="576EFCBE" w14:textId="77777777" w:rsidR="00D4132C" w:rsidRDefault="00D4132C">
      <w:pPr>
        <w:pStyle w:val="Normaalweb"/>
        <w:divId w:val="1950548815"/>
        <w:rPr>
          <w:lang w:val="nl-NL"/>
        </w:rPr>
      </w:pPr>
      <w:r>
        <w:rPr>
          <w:lang w:val="nl-NL"/>
        </w:rPr>
        <w:t>Het UWV is niet de enige instantie die een loopbaanbewijs blokkeert. De Rijksdienst voor Arbeidsvoorziening (RVA) hanteert op de Belgische zijde een vergelijkbare tactiek, maar dan voor de onderwijsloopbaan.</w:t>
      </w:r>
    </w:p>
    <w:p w14:paraId="57E2E096" w14:textId="77777777" w:rsidR="00D4132C" w:rsidRDefault="00D4132C">
      <w:pPr>
        <w:pStyle w:val="Kop4"/>
        <w:divId w:val="1950548815"/>
        <w:rPr>
          <w:rFonts w:eastAsia="Times New Roman"/>
          <w:lang w:val="nl-NL"/>
        </w:rPr>
      </w:pPr>
      <w:r>
        <w:rPr>
          <w:rFonts w:eastAsia="Times New Roman"/>
          <w:lang w:val="nl-NL"/>
        </w:rPr>
        <w:t>Het probleem met de onderwijsloopbaan</w:t>
      </w:r>
    </w:p>
    <w:p w14:paraId="35CEB2FC" w14:textId="77777777" w:rsidR="00D4132C" w:rsidRDefault="00D4132C">
      <w:pPr>
        <w:pStyle w:val="Normaalweb"/>
        <w:divId w:val="1950548815"/>
        <w:rPr>
          <w:lang w:val="nl-NL"/>
        </w:rPr>
      </w:pPr>
      <w:r>
        <w:rPr>
          <w:lang w:val="nl-NL"/>
        </w:rPr>
        <w:t xml:space="preserve">De partner werkt als vastbenoemde leerkracht in het Vlaamse onderwijs. Voor de aanvraag van het Europese loopbaanbewijs (PD U1) moet de RVA een formulier invullen dat de volledige onderwijsloopbaan documenteert. Maar de RVA blokkeert de aanvraag met de eis om een </w:t>
      </w:r>
      <w:r>
        <w:rPr>
          <w:rStyle w:val="Zwaar"/>
          <w:lang w:val="nl-NL"/>
        </w:rPr>
        <w:t>C4-formulier</w:t>
      </w:r>
      <w:r>
        <w:rPr>
          <w:lang w:val="nl-NL"/>
        </w:rPr>
        <w:t>.</w:t>
      </w:r>
    </w:p>
    <w:p w14:paraId="55B534E1" w14:textId="77777777" w:rsidR="00D4132C" w:rsidRDefault="00D4132C">
      <w:pPr>
        <w:pStyle w:val="Normaalweb"/>
        <w:divId w:val="1950548815"/>
        <w:rPr>
          <w:lang w:val="nl-NL"/>
        </w:rPr>
      </w:pPr>
      <w:r>
        <w:rPr>
          <w:lang w:val="nl-NL"/>
        </w:rPr>
        <w:t>Wat is het C4-formulier? Het is een ontslagdocument uit de privésector. Het wordt gebruikt wanneer een werknemer in de privésector uit dienst gaat. Voor vastbenoemden in het onderwijs bestaat dit formulier juridisch niet. Er is geen ontslag, geen privéwerkgever, geen C4.</w:t>
      </w:r>
    </w:p>
    <w:p w14:paraId="23BA7295" w14:textId="77777777" w:rsidR="00D4132C" w:rsidRDefault="00D4132C">
      <w:pPr>
        <w:pStyle w:val="Normaalweb"/>
        <w:divId w:val="1950548815"/>
        <w:rPr>
          <w:lang w:val="nl-NL"/>
        </w:rPr>
      </w:pPr>
      <w:r>
        <w:rPr>
          <w:lang w:val="nl-NL"/>
        </w:rPr>
        <w:t>De RVA past dus de logica van de privésector toe op een loopbaan die volledig buiten dat kader valt. De instantie perst een publieke loopbaan in een private mal.</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9BC9F62"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2CA859C" w14:textId="77777777" w:rsidR="00D4132C" w:rsidRDefault="00D4132C">
            <w:pPr>
              <w:pStyle w:val="Normaalweb"/>
              <w:spacing w:before="120"/>
              <w:jc w:val="center"/>
              <w:rPr>
                <w:sz w:val="21"/>
                <w:szCs w:val="21"/>
              </w:rPr>
            </w:pPr>
            <w:r>
              <w:rPr>
                <w:noProof/>
                <w:sz w:val="21"/>
                <w:szCs w:val="21"/>
              </w:rPr>
              <w:drawing>
                <wp:inline distT="0" distB="0" distL="0" distR="0" wp14:anchorId="664508A3" wp14:editId="4AADDE28">
                  <wp:extent cx="5715000" cy="1562100"/>
                  <wp:effectExtent l="0" t="0" r="0" b="0"/>
                  <wp:docPr id="34"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5715000" cy="1562100"/>
                          </a:xfrm>
                          <a:prstGeom prst="rect">
                            <a:avLst/>
                          </a:prstGeom>
                          <a:noFill/>
                          <a:ln>
                            <a:noFill/>
                          </a:ln>
                        </pic:spPr>
                      </pic:pic>
                    </a:graphicData>
                  </a:graphic>
                </wp:inline>
              </w:drawing>
            </w:r>
          </w:p>
          <w:p w14:paraId="6E749673" w14:textId="77777777" w:rsidR="00D4132C" w:rsidRDefault="00D4132C">
            <w:pPr>
              <w:pStyle w:val="caption"/>
              <w:spacing w:after="120" w:afterAutospacing="0"/>
            </w:pPr>
            <w:r>
              <w:t>De RVA eist een C4-formulier voor een loopbaan die juridisch geen C4 kent. De aanvraag wordt geblokkeerd. De burger moet zelf een alternatief bewijs aanleveren via het Agentschap voor Onderwijsdiensten (AGODI), dat de officiële Berekening Geldelijke Anciënniteit aflevert.</w:t>
            </w:r>
          </w:p>
        </w:tc>
      </w:tr>
    </w:tbl>
    <w:p w14:paraId="243B31C5" w14:textId="77777777" w:rsidR="00D4132C" w:rsidRDefault="00D4132C">
      <w:pPr>
        <w:pStyle w:val="Kop4"/>
        <w:divId w:val="1950548815"/>
        <w:rPr>
          <w:rFonts w:eastAsia="Times New Roman"/>
          <w:lang w:val="nl-NL"/>
        </w:rPr>
      </w:pPr>
      <w:r>
        <w:rPr>
          <w:rFonts w:eastAsia="Times New Roman"/>
          <w:lang w:val="nl-NL"/>
        </w:rPr>
        <w:t>De handmatige aanlevering</w:t>
      </w:r>
    </w:p>
    <w:p w14:paraId="0DF10AC4" w14:textId="77777777" w:rsidR="00D4132C" w:rsidRDefault="00D4132C">
      <w:pPr>
        <w:pStyle w:val="Normaalweb"/>
        <w:divId w:val="1950548815"/>
        <w:rPr>
          <w:lang w:val="nl-NL"/>
        </w:rPr>
      </w:pPr>
      <w:r>
        <w:rPr>
          <w:lang w:val="nl-NL"/>
        </w:rPr>
        <w:t>De patiënt lost het op met een handmatige aanlevering van het AGODI-bewijs. Het Agentschap voor Onderwijsdiensten levert een officieel document waaruit de volledige onderwijsloopbaan blijkt. Dat document wordt aan de RVA bezorgd, waarna het tweede PD U1-attest wordt afgeleverd.</w:t>
      </w:r>
    </w:p>
    <w:p w14:paraId="7336BD85" w14:textId="77777777" w:rsidR="00D4132C" w:rsidRDefault="00D4132C">
      <w:pPr>
        <w:pStyle w:val="Normaalweb"/>
        <w:divId w:val="1950548815"/>
        <w:rPr>
          <w:lang w:val="nl-NL"/>
        </w:rPr>
      </w:pPr>
      <w:r>
        <w:rPr>
          <w:lang w:val="nl-NL"/>
        </w:rPr>
        <w:t>Wat dit oplevert, is een derde laag van manuele tussenkomst. De patiënt werkt niet alleen als data-hub tussen twee landen, maar ook als data-hub tussen twee instanties binnen hetzelfde land: tussen de federale RVA en het Vlaamse AGODI. Twee overheidsniveaus die over dezelfde loopbaan beschikken, wisselen die gegevens niet automatisch uit.</w:t>
      </w:r>
    </w:p>
    <w:p w14:paraId="161179A0" w14:textId="77777777" w:rsidR="00D4132C" w:rsidRDefault="00D4132C">
      <w:pPr>
        <w:pStyle w:val="Kop3"/>
        <w:divId w:val="1950548815"/>
        <w:rPr>
          <w:rFonts w:eastAsia="Times New Roman"/>
          <w:lang w:val="nl-NL"/>
        </w:rPr>
      </w:pPr>
      <w:bookmarkStart w:id="61" w:name="_Toc242814992"/>
      <w:r>
        <w:rPr>
          <w:rFonts w:eastAsia="Times New Roman"/>
          <w:lang w:val="nl-NL"/>
        </w:rPr>
        <w:t>Deel C — De weigering om buitenlandse data te synchroniseren</w:t>
      </w:r>
      <w:bookmarkEnd w:id="61"/>
    </w:p>
    <w:p w14:paraId="3773AE97" w14:textId="77777777" w:rsidR="00D4132C" w:rsidRDefault="00D4132C">
      <w:pPr>
        <w:pStyle w:val="Normaalweb"/>
        <w:divId w:val="1950548815"/>
        <w:rPr>
          <w:lang w:val="nl-NL"/>
        </w:rPr>
      </w:pPr>
      <w:r>
        <w:rPr>
          <w:lang w:val="nl-NL"/>
        </w:rPr>
        <w:t>Na de afgifte van het tweede PD U1-attest dient de patiënt een formeel verzoek in om de Nederlandse loopbaangegevens te synchroniseren met de Belgische MyCareer-omgeving. De RVA weigert.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F17D921"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BFDAAEC" w14:textId="77777777" w:rsidR="00D4132C" w:rsidRDefault="00D4132C">
            <w:pPr>
              <w:pStyle w:val="Normaalweb"/>
              <w:spacing w:before="120"/>
              <w:jc w:val="center"/>
              <w:rPr>
                <w:sz w:val="21"/>
                <w:szCs w:val="21"/>
              </w:rPr>
            </w:pPr>
            <w:r>
              <w:rPr>
                <w:noProof/>
                <w:sz w:val="21"/>
                <w:szCs w:val="21"/>
              </w:rPr>
              <w:drawing>
                <wp:inline distT="0" distB="0" distL="0" distR="0" wp14:anchorId="3CEB4A7D" wp14:editId="0B308531">
                  <wp:extent cx="5715000" cy="1670050"/>
                  <wp:effectExtent l="0" t="0" r="0" b="6350"/>
                  <wp:docPr id="35" name="Afbeeld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link="rId41">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7D93184A" w14:textId="77777777" w:rsidR="00D4132C" w:rsidRDefault="00D4132C">
            <w:pPr>
              <w:pStyle w:val="caption"/>
              <w:spacing w:after="120" w:afterAutospacing="0"/>
            </w:pPr>
            <w:r>
              <w:t>UWV levert de gegevens, RVA weigert ze te verwerken. De patiënt omzeilt de RVA via een andere federale instantie. Twee overheidsinstanties binnen hetzelfde land kunnen elkaars gegevens niet uitwisselen zonder dat de burger zelf als data-hub fungeert.</w:t>
            </w:r>
          </w:p>
        </w:tc>
      </w:tr>
    </w:tbl>
    <w:p w14:paraId="20F17F69" w14:textId="77777777" w:rsidR="00D4132C" w:rsidRDefault="00D4132C">
      <w:pPr>
        <w:pStyle w:val="Kop3"/>
        <w:divId w:val="1950548815"/>
        <w:rPr>
          <w:rFonts w:eastAsia="Times New Roman"/>
          <w:lang w:val="nl-NL"/>
        </w:rPr>
      </w:pPr>
      <w:bookmarkStart w:id="62" w:name="_Toc242814993"/>
      <w:r>
        <w:rPr>
          <w:rFonts w:eastAsia="Times New Roman"/>
          <w:lang w:val="nl-NL"/>
        </w:rPr>
        <w:t>Deel D — Het patroon: procedureel afwijzen</w:t>
      </w:r>
      <w:bookmarkEnd w:id="62"/>
    </w:p>
    <w:p w14:paraId="6BB1B05D" w14:textId="77777777" w:rsidR="00D4132C" w:rsidRDefault="00D4132C">
      <w:pPr>
        <w:pStyle w:val="Normaalweb"/>
        <w:divId w:val="1950548815"/>
        <w:rPr>
          <w:lang w:val="nl-NL"/>
        </w:rPr>
      </w:pPr>
      <w:r>
        <w:rPr>
          <w:lang w:val="nl-NL"/>
        </w:rPr>
        <w:t xml:space="preserve">Wat het UWV consequent doet, is niet weigeren. Het is </w:t>
      </w:r>
      <w:r>
        <w:rPr>
          <w:rStyle w:val="Zwaar"/>
          <w:lang w:val="nl-NL"/>
        </w:rPr>
        <w:t>procedureel afwijzen</w:t>
      </w:r>
      <w:r>
        <w:rPr>
          <w:lang w:val="nl-NL"/>
        </w:rPr>
        <w:t>. Dat is een fundamenteel verschil.</w:t>
      </w:r>
    </w:p>
    <w:p w14:paraId="1AC7DC18" w14:textId="77777777" w:rsidR="00D4132C" w:rsidRDefault="00D4132C">
      <w:pPr>
        <w:pStyle w:val="Normaalweb"/>
        <w:divId w:val="1950548815"/>
        <w:rPr>
          <w:lang w:val="nl-NL"/>
        </w:rPr>
      </w:pPr>
      <w:r>
        <w:rPr>
          <w:lang w:val="nl-NL"/>
        </w:rPr>
        <w:t xml:space="preserve">Bij een inhoudelijke weigering zou het UWV moeten stellen: </w:t>
      </w:r>
      <w:r>
        <w:rPr>
          <w:rStyle w:val="Nadruk"/>
          <w:lang w:val="nl-NL"/>
        </w:rPr>
        <w:t>de medische situatie is niet erg genoeg</w:t>
      </w:r>
      <w:r>
        <w:rPr>
          <w:lang w:val="nl-NL"/>
        </w:rPr>
        <w:t>. Dat zou betekenen dat een arts het lichaam heeft gezien, de amputaties heeft vastgesteld, de visus heeft getest, en op basis daarvan tot de conclusie is gekomen dat er geen recht bestaat.</w:t>
      </w:r>
    </w:p>
    <w:p w14:paraId="00534563" w14:textId="77777777" w:rsidR="00D4132C" w:rsidRDefault="00D4132C">
      <w:pPr>
        <w:pStyle w:val="Normaalweb"/>
        <w:divId w:val="1950548815"/>
        <w:rPr>
          <w:lang w:val="nl-NL"/>
        </w:rPr>
      </w:pPr>
      <w:r>
        <w:rPr>
          <w:lang w:val="nl-NL"/>
        </w:rPr>
        <w:t xml:space="preserve">Bij een procedurele afwijzing stelt het UWV: </w:t>
      </w:r>
      <w:r>
        <w:rPr>
          <w:rStyle w:val="Nadruk"/>
          <w:lang w:val="nl-NL"/>
        </w:rPr>
        <w:t>de aanvraag voldoet niet aan de vormvoorwaarde</w:t>
      </w:r>
      <w:r>
        <w:rPr>
          <w:lang w:val="nl-NL"/>
        </w:rPr>
        <w:t>. Geen vinkje. Geen juiste peildatum. Geen verzekeringsgrond. Geen Belgische beslissing. Geen C4-formulier.</w:t>
      </w:r>
    </w:p>
    <w:p w14:paraId="15999114" w14:textId="77777777" w:rsidR="00D4132C" w:rsidRDefault="00D4132C">
      <w:pPr>
        <w:pStyle w:val="Normaalweb"/>
        <w:divId w:val="1950548815"/>
        <w:rPr>
          <w:lang w:val="nl-NL"/>
        </w:rPr>
      </w:pPr>
      <w:r>
        <w:rPr>
          <w:lang w:val="nl-NL"/>
        </w:rPr>
        <w:t>De procedurele afwijzing heeft drie voordelen voor de instantie:</w:t>
      </w:r>
    </w:p>
    <w:p w14:paraId="3F5F62E4" w14:textId="77777777" w:rsidR="00D4132C" w:rsidRDefault="00D4132C">
      <w:pPr>
        <w:numPr>
          <w:ilvl w:val="0"/>
          <w:numId w:val="11"/>
        </w:numPr>
        <w:spacing w:before="100" w:beforeAutospacing="1" w:after="100" w:afterAutospacing="1"/>
        <w:divId w:val="1950548815"/>
        <w:rPr>
          <w:rFonts w:eastAsia="Times New Roman"/>
          <w:lang w:val="nl-NL"/>
        </w:rPr>
      </w:pPr>
      <w:r>
        <w:rPr>
          <w:rStyle w:val="Zwaar"/>
          <w:rFonts w:eastAsia="Times New Roman"/>
          <w:lang w:val="nl-NL"/>
        </w:rPr>
        <w:t>Geen medische beoordeling nodig.</w:t>
      </w:r>
      <w:r>
        <w:rPr>
          <w:rFonts w:eastAsia="Times New Roman"/>
          <w:lang w:val="nl-NL"/>
        </w:rPr>
        <w:t xml:space="preserve"> De beoordeling wordt overgeslagen of uitgesteld.</w:t>
      </w:r>
    </w:p>
    <w:p w14:paraId="496196A1" w14:textId="77777777" w:rsidR="00D4132C" w:rsidRDefault="00D4132C">
      <w:pPr>
        <w:numPr>
          <w:ilvl w:val="0"/>
          <w:numId w:val="11"/>
        </w:numPr>
        <w:spacing w:before="100" w:beforeAutospacing="1" w:after="100" w:afterAutospacing="1"/>
        <w:divId w:val="1950548815"/>
        <w:rPr>
          <w:rFonts w:eastAsia="Times New Roman"/>
          <w:lang w:val="nl-NL"/>
        </w:rPr>
      </w:pPr>
      <w:r>
        <w:rPr>
          <w:rStyle w:val="Zwaar"/>
          <w:rFonts w:eastAsia="Times New Roman"/>
          <w:lang w:val="nl-NL"/>
        </w:rPr>
        <w:t>Geen betwistbare beslissing.</w:t>
      </w:r>
      <w:r>
        <w:rPr>
          <w:rFonts w:eastAsia="Times New Roman"/>
          <w:lang w:val="nl-NL"/>
        </w:rPr>
        <w:t xml:space="preserve"> Formele argumenten zijn moeilijk aan te vechten via de rechter.</w:t>
      </w:r>
    </w:p>
    <w:p w14:paraId="3FDC8DAF" w14:textId="77777777" w:rsidR="00D4132C" w:rsidRDefault="00D4132C">
      <w:pPr>
        <w:numPr>
          <w:ilvl w:val="0"/>
          <w:numId w:val="11"/>
        </w:numPr>
        <w:spacing w:before="100" w:beforeAutospacing="1" w:after="100" w:afterAutospacing="1"/>
        <w:divId w:val="1950548815"/>
        <w:rPr>
          <w:rFonts w:eastAsia="Times New Roman"/>
          <w:lang w:val="nl-NL"/>
        </w:rPr>
      </w:pPr>
      <w:r>
        <w:rPr>
          <w:rStyle w:val="Zwaar"/>
          <w:rFonts w:eastAsia="Times New Roman"/>
          <w:lang w:val="nl-NL"/>
        </w:rPr>
        <w:t>Automatische doorschuiving naar de burger.</w:t>
      </w:r>
      <w:r>
        <w:rPr>
          <w:rFonts w:eastAsia="Times New Roman"/>
          <w:lang w:val="nl-NL"/>
        </w:rPr>
        <w:t xml:space="preserve"> De burger moet eerst een andere beslissing forceren voordat de instantie iets doet.</w:t>
      </w:r>
    </w:p>
    <w:p w14:paraId="0B343B55" w14:textId="77777777" w:rsidR="00D4132C" w:rsidRDefault="00D4132C">
      <w:pPr>
        <w:pStyle w:val="Normaalweb"/>
        <w:divId w:val="1950548815"/>
        <w:rPr>
          <w:lang w:val="nl-NL"/>
        </w:rPr>
      </w:pPr>
      <w:r>
        <w:rPr>
          <w:lang w:val="nl-NL"/>
        </w:rPr>
        <w:t>Het UWV en de RVA hanteren hier hetzelfde patroon, maar in tegenovergestelde richting. Het UWV weigert de Belgische beslissing te lezen. De RVA weigert de Nederlandse beslissing te lezen. Beide instanties wachten op de andere, en geen van beide neemt de verantwoordelijkheid.</w:t>
      </w:r>
    </w:p>
    <w:p w14:paraId="6DD4EDAA" w14:textId="77777777" w:rsidR="00D4132C" w:rsidRDefault="00D4132C">
      <w:pPr>
        <w:pStyle w:val="Kop3"/>
        <w:divId w:val="1950548815"/>
        <w:rPr>
          <w:rFonts w:eastAsia="Times New Roman"/>
          <w:lang w:val="nl-NL"/>
        </w:rPr>
      </w:pPr>
      <w:bookmarkStart w:id="63" w:name="_Toc242814994"/>
      <w:r>
        <w:rPr>
          <w:rFonts w:eastAsia="Times New Roman"/>
          <w:lang w:val="nl-NL"/>
        </w:rPr>
        <w:t>Deel E — De afwijzingsredenen op een rij</w:t>
      </w:r>
      <w:bookmarkEnd w:id="63"/>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BC866FB"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CAE7F08" w14:textId="77777777" w:rsidR="00D4132C" w:rsidRDefault="00D4132C">
            <w:pPr>
              <w:pStyle w:val="Normaalweb"/>
              <w:spacing w:before="120"/>
              <w:jc w:val="center"/>
              <w:rPr>
                <w:sz w:val="21"/>
                <w:szCs w:val="21"/>
              </w:rPr>
            </w:pPr>
            <w:r>
              <w:rPr>
                <w:noProof/>
                <w:sz w:val="21"/>
                <w:szCs w:val="21"/>
              </w:rPr>
              <w:drawing>
                <wp:inline distT="0" distB="0" distL="0" distR="0" wp14:anchorId="65F2D08C" wp14:editId="5F72686A">
                  <wp:extent cx="5715000" cy="1809750"/>
                  <wp:effectExtent l="0" t="0" r="0" b="0"/>
                  <wp:docPr id="36" name="Afbeeld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5715000" cy="1809750"/>
                          </a:xfrm>
                          <a:prstGeom prst="rect">
                            <a:avLst/>
                          </a:prstGeom>
                          <a:noFill/>
                          <a:ln>
                            <a:noFill/>
                          </a:ln>
                        </pic:spPr>
                      </pic:pic>
                    </a:graphicData>
                  </a:graphic>
                </wp:inline>
              </w:drawing>
            </w:r>
          </w:p>
          <w:p w14:paraId="6D4C1B83" w14:textId="77777777" w:rsidR="00D4132C" w:rsidRDefault="00D4132C">
            <w:pPr>
              <w:pStyle w:val="caption"/>
              <w:spacing w:after="120" w:afterAutospacing="0"/>
            </w:pPr>
            <w:r>
              <w:rPr>
                <w:rStyle w:val="Zwaar"/>
              </w:rPr>
              <w:t>Figuur IX.4 — Zes afwijzingen, zes redenen.</w:t>
            </w:r>
            <w:r>
              <w:t xml:space="preserve"> </w:t>
            </w:r>
            <w:r>
              <w:t>Alle redenen zijn procedureel. Geen enkele reden is medisch. De medische situatie wordt in de hele keten niet inhoudelijk getoetst.</w:t>
            </w:r>
          </w:p>
        </w:tc>
      </w:tr>
    </w:tbl>
    <w:p w14:paraId="72235E5B" w14:textId="77777777" w:rsidR="00D4132C" w:rsidRDefault="00D4132C">
      <w:pPr>
        <w:pStyle w:val="Kop3"/>
        <w:divId w:val="1950548815"/>
        <w:rPr>
          <w:rFonts w:eastAsia="Times New Roman"/>
          <w:lang w:val="nl-NL"/>
        </w:rPr>
      </w:pPr>
      <w:bookmarkStart w:id="64" w:name="_Toc242814995"/>
      <w:r>
        <w:rPr>
          <w:rFonts w:eastAsia="Times New Roman"/>
          <w:lang w:val="nl-NL"/>
        </w:rPr>
        <w:t>Deel F — De twee bezwaren in detail</w:t>
      </w:r>
      <w:bookmarkEnd w:id="64"/>
    </w:p>
    <w:p w14:paraId="51E7CB95" w14:textId="77777777" w:rsidR="00D4132C" w:rsidRDefault="00D4132C">
      <w:pPr>
        <w:pStyle w:val="Kop4"/>
        <w:divId w:val="1950548815"/>
        <w:rPr>
          <w:rFonts w:eastAsia="Times New Roman"/>
          <w:lang w:val="nl-NL"/>
        </w:rPr>
      </w:pPr>
      <w:r>
        <w:rPr>
          <w:rFonts w:eastAsia="Times New Roman"/>
          <w:lang w:val="nl-NL"/>
        </w:rPr>
        <w:t>Bezwaar 1 — De Caren-aanvulling</w:t>
      </w:r>
    </w:p>
    <w:p w14:paraId="4479FD27" w14:textId="77777777" w:rsidR="00D4132C" w:rsidRDefault="00D4132C">
      <w:pPr>
        <w:pStyle w:val="tijd"/>
        <w:divId w:val="1950548815"/>
        <w:rPr>
          <w:lang w:val="nl-NL"/>
        </w:rPr>
      </w:pPr>
      <w:r>
        <w:rPr>
          <w:lang w:val="nl-NL"/>
        </w:rPr>
        <w:t>04-06-2026</w:t>
      </w:r>
    </w:p>
    <w:p w14:paraId="16F19BD6" w14:textId="77777777" w:rsidR="00D4132C" w:rsidRDefault="00D4132C">
      <w:pPr>
        <w:pStyle w:val="Normaalweb"/>
        <w:divId w:val="1950548815"/>
        <w:rPr>
          <w:lang w:val="nl-NL"/>
        </w:rPr>
      </w:pPr>
      <w:r>
        <w:rPr>
          <w:lang w:val="nl-NL"/>
        </w:rPr>
        <w:t>Op 1 juni 2026 dient de patiënt drie aanvullende bewijsstukken in voor het eerste bezwaar: de Caren-rapportage van de Nederlandse thuiszorg (126 klinische entries die de hospitalisatieperiode 11 april tot 9 mei 2025 bevestigen), een oogheelkundig verslag van het academisch ziekenhuis, en een endocrinologisch verslag.</w:t>
      </w:r>
    </w:p>
    <w:p w14:paraId="4DF40BFA" w14:textId="77777777" w:rsidR="00D4132C" w:rsidRDefault="00D4132C">
      <w:pPr>
        <w:pStyle w:val="Normaalweb"/>
        <w:divId w:val="1950548815"/>
        <w:rPr>
          <w:lang w:val="nl-NL"/>
        </w:rPr>
      </w:pPr>
      <w:r>
        <w:rPr>
          <w:lang w:val="nl-NL"/>
        </w:rPr>
        <w:t>Drie dagen later verklaart het UWV het bezwaar ongegrond. Zes weken vóór de door het UWV zelf aangekondigde deadline van 15 juli 2026. De Caren-rapportage — het Nederlandse bewijs dat de peildatum bevestigt — wordt niet inhoudelijk behandeld.</w:t>
      </w:r>
    </w:p>
    <w:p w14:paraId="267C483E" w14:textId="77777777" w:rsidR="00D4132C" w:rsidRDefault="00D4132C">
      <w:pPr>
        <w:pStyle w:val="Kop4"/>
        <w:divId w:val="1950548815"/>
        <w:rPr>
          <w:rFonts w:eastAsia="Times New Roman"/>
          <w:lang w:val="nl-NL"/>
        </w:rPr>
      </w:pPr>
      <w:r>
        <w:rPr>
          <w:rFonts w:eastAsia="Times New Roman"/>
          <w:lang w:val="nl-NL"/>
        </w:rPr>
        <w:t>Bezwaar 2 — De Vester-weigering</w:t>
      </w:r>
    </w:p>
    <w:p w14:paraId="08EC44E0" w14:textId="77777777" w:rsidR="00D4132C" w:rsidRDefault="00D4132C">
      <w:pPr>
        <w:pStyle w:val="tijd"/>
        <w:divId w:val="1950548815"/>
        <w:rPr>
          <w:lang w:val="nl-NL"/>
        </w:rPr>
      </w:pPr>
      <w:r>
        <w:rPr>
          <w:lang w:val="nl-NL"/>
        </w:rPr>
        <w:t>08-07-2026</w:t>
      </w:r>
    </w:p>
    <w:p w14:paraId="6B1AEA63" w14:textId="77777777" w:rsidR="00D4132C" w:rsidRDefault="00D4132C">
      <w:pPr>
        <w:pStyle w:val="Normaalweb"/>
        <w:divId w:val="1950548815"/>
        <w:rPr>
          <w:lang w:val="nl-NL"/>
        </w:rPr>
      </w:pPr>
      <w:r>
        <w:rPr>
          <w:lang w:val="nl-NL"/>
        </w:rPr>
        <w:t>Het tweede bezwaar betreft de WIA-afwijzing van 14 april 2026. De patiënt voert het Vester-arrest aan: bij opeenvolgende verzekeringen in twee lidstaten mag een lidstaat de wachttijd niet zo toepassen dat er een inkomenshiaat ontstaat. Het UWV wijst dit expliciet af met de stelling dat het inkomenshiaat niet kan worden vastgesteld zonder een formele beslissing uit België.</w:t>
      </w:r>
    </w:p>
    <w:p w14:paraId="029ECDD5" w14:textId="77777777" w:rsidR="00D4132C" w:rsidRDefault="00D4132C">
      <w:pPr>
        <w:pStyle w:val="Normaalweb"/>
        <w:divId w:val="1950548815"/>
        <w:rPr>
          <w:lang w:val="nl-NL"/>
        </w:rPr>
      </w:pPr>
      <w:r>
        <w:rPr>
          <w:lang w:val="nl-NL"/>
        </w:rPr>
        <w:t>Omdat België eveneens weigert, sluit het UWV het dossier met de boodschap dat de burger eerst de Belgische beslissing moet forceren. De verantwoordelijkheid voor het doorbreken van de patstelling wordt teruggeschoven naar de burger.</w:t>
      </w:r>
    </w:p>
    <w:p w14:paraId="214B0D38" w14:textId="77777777" w:rsidR="00D4132C" w:rsidRDefault="00D4132C">
      <w:pPr>
        <w:pStyle w:val="Kop3"/>
        <w:divId w:val="1950548815"/>
        <w:rPr>
          <w:rFonts w:eastAsia="Times New Roman"/>
          <w:lang w:val="nl-NL"/>
        </w:rPr>
      </w:pPr>
      <w:bookmarkStart w:id="65" w:name="_Toc242814996"/>
      <w:r>
        <w:rPr>
          <w:rFonts w:eastAsia="Times New Roman"/>
          <w:lang w:val="nl-NL"/>
        </w:rPr>
        <w:t>Deel G — Wat dit hoofdstuk vaststelt</w:t>
      </w:r>
      <w:bookmarkEnd w:id="65"/>
    </w:p>
    <w:p w14:paraId="5746D099" w14:textId="77777777" w:rsidR="00D4132C" w:rsidRDefault="00D4132C">
      <w:pPr>
        <w:pStyle w:val="Normaalweb"/>
        <w:divId w:val="1950548815"/>
        <w:rPr>
          <w:lang w:val="nl-NL"/>
        </w:rPr>
      </w:pPr>
      <w:r>
        <w:rPr>
          <w:lang w:val="nl-NL"/>
        </w:rPr>
        <w:t>Het UWV en de RVA hanteren hetzelfde patroon in tegenovergestelde richting. Beide instanties wijzen procedureel af. Beide instanties weigeren de gegevens van de andere kant te lezen. Beide instanties schuiven de verantwoordelijkheid terug naar de burger.</w:t>
      </w:r>
    </w:p>
    <w:p w14:paraId="52BD515A" w14:textId="77777777" w:rsidR="00D4132C" w:rsidRDefault="00D4132C">
      <w:pPr>
        <w:pStyle w:val="Normaalweb"/>
        <w:divId w:val="1950548815"/>
        <w:rPr>
          <w:lang w:val="nl-NL"/>
        </w:rPr>
      </w:pPr>
      <w:r>
        <w:rPr>
          <w:lang w:val="nl-NL"/>
        </w:rPr>
        <w:t>De burger zit vast tussen twee instanties die elk een eigen voorwaarde stellen die door de andere instantie onvervulbaar is gemaakt. En in de hele keten wordt de medische situatie niet één keer inhoudelijk getoetst.</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07556B88"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43E6C662"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bij een afwijzing door het UWV of de RVA is het belangrijk te controleren of de afwijzing inhoudelijk is of procedureel. Een procedurele afwijzing kan vaak worden aangevochten door de vormvoorwaarde te vervullen — maar als die voorwaarde in de praktijk onvervulbaar is (zoals een C4-formulier dat niet bestaat), kan een </w:t>
            </w:r>
            <w:r>
              <w:rPr>
                <w:rStyle w:val="Nadruk"/>
                <w:rFonts w:eastAsia="Times New Roman"/>
                <w:szCs w:val="22"/>
              </w:rPr>
              <w:t>herzieningsverzoek</w:t>
            </w:r>
            <w:r>
              <w:rPr>
                <w:rFonts w:eastAsia="Times New Roman"/>
                <w:szCs w:val="22"/>
              </w:rPr>
              <w:t xml:space="preserve"> op grond van artikel 4:6 van de Algemene wet bestuursrecht (NL) of een formeel bezwaarschrift (BE) de juiste weg zijn. </w:t>
            </w:r>
            <w:r>
              <w:rPr>
                <w:rFonts w:eastAsia="Times New Roman"/>
                <w:szCs w:val="22"/>
              </w:rPr>
              <w:br/>
            </w:r>
            <w:r>
              <w:rPr>
                <w:rFonts w:eastAsia="Times New Roman"/>
                <w:szCs w:val="22"/>
              </w:rPr>
              <w:br/>
              <w:t xml:space="preserve">Voor loopbaandocumentatie: vraag bij het AGODI een </w:t>
            </w:r>
            <w:r>
              <w:rPr>
                <w:rFonts w:eastAsia="Times New Roman"/>
                <w:szCs w:val="22"/>
              </w:rPr>
              <w:t xml:space="preserve">officiële Berekening Geldelijke Anciënniteit aan als alternatief bewijs voor de RVA. Voor Nederlandse gegevens: injecteer de PD U1 handmatig via het MyCareer-portaal van de FOD Sociale Zekerheid. </w:t>
            </w:r>
          </w:p>
        </w:tc>
      </w:tr>
    </w:tbl>
    <w:p w14:paraId="730AF048"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De feiten zijn gebaseerd op Document B. Dit hoofdstuk is geen juridisch advies.</w:t>
      </w:r>
    </w:p>
    <w:p w14:paraId="76758E5F" w14:textId="77777777" w:rsidR="00D4132C" w:rsidRDefault="00D4132C">
      <w:pPr>
        <w:pStyle w:val="marker"/>
        <w:ind w:left="800" w:right="800"/>
        <w:divId w:val="1950548815"/>
        <w:rPr>
          <w:lang w:val="nl-NL"/>
        </w:rPr>
      </w:pPr>
      <w:r>
        <w:br w:type="page"/>
      </w:r>
    </w:p>
    <w:p w14:paraId="71E608B7" w14:textId="77777777" w:rsidR="00D4132C" w:rsidRDefault="00D4132C">
      <w:pPr>
        <w:pStyle w:val="Kop2"/>
        <w:divId w:val="1950548815"/>
        <w:rPr>
          <w:rFonts w:eastAsia="Times New Roman"/>
          <w:lang w:val="nl-NL"/>
        </w:rPr>
      </w:pPr>
      <w:bookmarkStart w:id="66" w:name="_Toc242814997"/>
      <w:r>
        <w:rPr>
          <w:rFonts w:eastAsia="Times New Roman"/>
          <w:lang w:val="nl-NL"/>
        </w:rPr>
        <w:t>CZ — de twee gezichten van de poortwachter</w:t>
      </w:r>
      <w:bookmarkEnd w:id="66"/>
    </w:p>
    <w:p w14:paraId="20E94506" w14:textId="77777777" w:rsidR="00D4132C" w:rsidRDefault="00D4132C">
      <w:pPr>
        <w:pStyle w:val="lead"/>
        <w:divId w:val="1950548815"/>
        <w:rPr>
          <w:lang w:val="nl-NL"/>
        </w:rPr>
      </w:pPr>
      <w:r>
        <w:rPr>
          <w:lang w:val="nl-NL"/>
        </w:rPr>
        <w:t>CZ voert voor een inwoner van Nederland met een baan in België de verdragspolis uit. CZ vergoedt de zorg, maar weigert de registratie die tot zorgtoeslag leidt. CZ weigert ook het ziekenvervoer, met een eis die in het behandelende land niet bestaat. In beide gevallen: het protocol van de instantie gaat boven de medische realiteit. En in beide gevallen: de instanties die de keten zouden moeten sluiten, sluiten hem niet.</w:t>
      </w:r>
    </w:p>
    <w:p w14:paraId="3009CA6D" w14:textId="77777777" w:rsidR="00D4132C" w:rsidRDefault="00D4132C">
      <w:pPr>
        <w:pStyle w:val="Kop3"/>
        <w:divId w:val="1950548815"/>
        <w:rPr>
          <w:rFonts w:eastAsia="Times New Roman"/>
          <w:lang w:val="nl-NL"/>
        </w:rPr>
      </w:pPr>
      <w:bookmarkStart w:id="67" w:name="_Toc242814998"/>
      <w:r>
        <w:rPr>
          <w:rFonts w:eastAsia="Times New Roman"/>
          <w:lang w:val="nl-NL"/>
        </w:rPr>
        <w:t>Verhaal 1 — De verdragspolis en de zorgtoeslag</w:t>
      </w:r>
      <w:bookmarkEnd w:id="67"/>
    </w:p>
    <w:p w14:paraId="02A789DF" w14:textId="77777777" w:rsidR="00D4132C" w:rsidRDefault="00D4132C">
      <w:pPr>
        <w:pStyle w:val="Kop4"/>
        <w:divId w:val="1950548815"/>
        <w:rPr>
          <w:rFonts w:eastAsia="Times New Roman"/>
          <w:lang w:val="nl-NL"/>
        </w:rPr>
      </w:pPr>
      <w:r>
        <w:rPr>
          <w:rFonts w:eastAsia="Times New Roman"/>
          <w:lang w:val="nl-NL"/>
        </w:rPr>
        <w:t>Wat de verdragspolis is</w:t>
      </w:r>
    </w:p>
    <w:p w14:paraId="7060F46B" w14:textId="77777777" w:rsidR="00D4132C" w:rsidRDefault="00D4132C">
      <w:pPr>
        <w:pStyle w:val="Normaalweb"/>
        <w:divId w:val="1950548815"/>
        <w:rPr>
          <w:lang w:val="nl-NL"/>
        </w:rPr>
      </w:pPr>
      <w:r>
        <w:rPr>
          <w:lang w:val="nl-NL"/>
        </w:rPr>
        <w:t>Een verdragspolis is een Europees instrument. De werknemer woont in Nederland, werkt in België. Volgens de Europese coördinatieregels is het werkland bevoegd voor de sociale zekerheid. De werknemer betaalt zijn sociale premies in België, aan het Belgische ziekenfonds.</w:t>
      </w:r>
    </w:p>
    <w:p w14:paraId="528DA6DB" w14:textId="77777777" w:rsidR="00D4132C" w:rsidRDefault="00D4132C">
      <w:pPr>
        <w:pStyle w:val="Normaalweb"/>
        <w:divId w:val="1950548815"/>
        <w:rPr>
          <w:lang w:val="nl-NL"/>
        </w:rPr>
      </w:pPr>
      <w:r>
        <w:rPr>
          <w:lang w:val="nl-NL"/>
        </w:rPr>
        <w:t>Maar hij heeft ook recht op zorg in zijn woonland. Daarvoor dient de verdragspolis: CZ treedt op als Nederlandse uitvoerder van de polis, vergoedt de Nederlandse zorgkosten, en verrekent die met België.</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7CADA77"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F470563" w14:textId="77777777" w:rsidR="00D4132C" w:rsidRDefault="00D4132C">
            <w:pPr>
              <w:pStyle w:val="Normaalweb"/>
              <w:spacing w:before="120"/>
              <w:jc w:val="center"/>
              <w:rPr>
                <w:sz w:val="21"/>
                <w:szCs w:val="21"/>
              </w:rPr>
            </w:pPr>
            <w:r>
              <w:rPr>
                <w:noProof/>
                <w:sz w:val="21"/>
                <w:szCs w:val="21"/>
              </w:rPr>
              <w:drawing>
                <wp:inline distT="0" distB="0" distL="0" distR="0" wp14:anchorId="7F69074B" wp14:editId="431C8C84">
                  <wp:extent cx="5715000" cy="1758950"/>
                  <wp:effectExtent l="0" t="0" r="0" b="0"/>
                  <wp:docPr id="37" name="Afbeeld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02A67B0A" w14:textId="77777777" w:rsidR="00D4132C" w:rsidRDefault="00D4132C">
            <w:pPr>
              <w:pStyle w:val="caption"/>
              <w:spacing w:after="120" w:afterAutospacing="0"/>
            </w:pPr>
            <w:r>
              <w:t>De premie gaat naar het werkland (België, via CM). CZ vergoedt de Nederlandse zorgkosten maar ontvangt geen premie. De registratie in het RIV-register kost CZ moeite zonder dat er inkomsten tegenover staan.</w:t>
            </w:r>
          </w:p>
        </w:tc>
      </w:tr>
    </w:tbl>
    <w:p w14:paraId="4C2BEB09" w14:textId="77777777" w:rsidR="00D4132C" w:rsidRDefault="00D4132C">
      <w:pPr>
        <w:pStyle w:val="Kop4"/>
        <w:divId w:val="1950548815"/>
        <w:rPr>
          <w:rFonts w:eastAsia="Times New Roman"/>
          <w:lang w:val="nl-NL"/>
        </w:rPr>
      </w:pPr>
      <w:r>
        <w:rPr>
          <w:rFonts w:eastAsia="Times New Roman"/>
          <w:lang w:val="nl-NL"/>
        </w:rPr>
        <w:t>De redenering van CZ</w:t>
      </w:r>
    </w:p>
    <w:p w14:paraId="4BE4A703" w14:textId="77777777" w:rsidR="00D4132C" w:rsidRDefault="00D4132C">
      <w:pPr>
        <w:numPr>
          <w:ilvl w:val="0"/>
          <w:numId w:val="12"/>
        </w:numPr>
        <w:spacing w:before="100" w:beforeAutospacing="1" w:after="100" w:afterAutospacing="1"/>
        <w:divId w:val="1950548815"/>
        <w:rPr>
          <w:rFonts w:eastAsia="Times New Roman"/>
          <w:lang w:val="nl-NL"/>
        </w:rPr>
      </w:pPr>
      <w:r>
        <w:rPr>
          <w:rFonts w:eastAsia="Times New Roman"/>
          <w:lang w:val="nl-NL"/>
        </w:rPr>
        <w:t>De verdragspolis is geen Nederlandse zorgverzekering in de zin van de Wet op de zorgtoeslag.</w:t>
      </w:r>
    </w:p>
    <w:p w14:paraId="1DE809C4" w14:textId="77777777" w:rsidR="00D4132C" w:rsidRDefault="00D4132C">
      <w:pPr>
        <w:numPr>
          <w:ilvl w:val="0"/>
          <w:numId w:val="12"/>
        </w:numPr>
        <w:spacing w:before="100" w:beforeAutospacing="1" w:after="100" w:afterAutospacing="1"/>
        <w:divId w:val="1950548815"/>
        <w:rPr>
          <w:rFonts w:eastAsia="Times New Roman"/>
          <w:lang w:val="nl-NL"/>
        </w:rPr>
      </w:pPr>
      <w:r>
        <w:rPr>
          <w:rFonts w:eastAsia="Times New Roman"/>
          <w:lang w:val="nl-NL"/>
        </w:rPr>
        <w:t>De premie voor de verdragspolis wordt betaald in het werkland (België), niet in Nederland.</w:t>
      </w:r>
    </w:p>
    <w:p w14:paraId="69CB585A" w14:textId="77777777" w:rsidR="00D4132C" w:rsidRDefault="00D4132C">
      <w:pPr>
        <w:numPr>
          <w:ilvl w:val="0"/>
          <w:numId w:val="12"/>
        </w:numPr>
        <w:spacing w:before="100" w:beforeAutospacing="1" w:after="100" w:afterAutospacing="1"/>
        <w:divId w:val="1950548815"/>
        <w:rPr>
          <w:rFonts w:eastAsia="Times New Roman"/>
          <w:lang w:val="nl-NL"/>
        </w:rPr>
      </w:pPr>
      <w:r>
        <w:rPr>
          <w:rFonts w:eastAsia="Times New Roman"/>
          <w:lang w:val="nl-NL"/>
        </w:rPr>
        <w:t>Wie in België verzekerd is voor geneeskundige verzorging, is geen verzekerde in de zin van de Nederlandse Wet op de zorgtoeslag.</w:t>
      </w:r>
    </w:p>
    <w:p w14:paraId="39095EB8" w14:textId="77777777" w:rsidR="00D4132C" w:rsidRDefault="00D4132C">
      <w:pPr>
        <w:numPr>
          <w:ilvl w:val="0"/>
          <w:numId w:val="12"/>
        </w:numPr>
        <w:spacing w:before="100" w:beforeAutospacing="1" w:after="100" w:afterAutospacing="1"/>
        <w:divId w:val="1950548815"/>
        <w:rPr>
          <w:rFonts w:eastAsia="Times New Roman"/>
          <w:lang w:val="nl-NL"/>
        </w:rPr>
      </w:pPr>
      <w:r>
        <w:rPr>
          <w:rFonts w:eastAsia="Times New Roman"/>
          <w:lang w:val="nl-NL"/>
        </w:rPr>
        <w:t>Er bestaat daarom geen recht op zorgtoeslag.</w:t>
      </w:r>
    </w:p>
    <w:p w14:paraId="37839382" w14:textId="77777777" w:rsidR="00D4132C" w:rsidRDefault="00D4132C">
      <w:pPr>
        <w:pStyle w:val="Normaalweb"/>
        <w:divId w:val="1950548815"/>
        <w:rPr>
          <w:lang w:val="nl-NL"/>
        </w:rPr>
      </w:pPr>
      <w:r>
        <w:rPr>
          <w:lang w:val="nl-NL"/>
        </w:rPr>
        <w:t>Het gevolg: de houder van een verdragspolis is in Nederland verzekerd voor zorg, maar niet verzekerd voor de toeslag. De Dienst Toeslagen leest uitsluitend het RIV-register. Wat daar niet in staat, bestaat niet.</w:t>
      </w:r>
    </w:p>
    <w:p w14:paraId="4DBEB3D3" w14:textId="77777777" w:rsidR="00D4132C" w:rsidRDefault="00D4132C">
      <w:pPr>
        <w:pStyle w:val="Kop3"/>
        <w:divId w:val="1950548815"/>
        <w:rPr>
          <w:rFonts w:eastAsia="Times New Roman"/>
          <w:lang w:val="nl-NL"/>
        </w:rPr>
      </w:pPr>
      <w:bookmarkStart w:id="68" w:name="_Toc242814999"/>
      <w:r>
        <w:rPr>
          <w:rFonts w:eastAsia="Times New Roman"/>
          <w:lang w:val="nl-NL"/>
        </w:rPr>
        <w:t>Verhaal 1bis — De keten van de blokkade: CZ, CAK, ZIN</w:t>
      </w:r>
      <w:bookmarkEnd w:id="68"/>
    </w:p>
    <w:p w14:paraId="28057813" w14:textId="77777777" w:rsidR="00D4132C" w:rsidRDefault="00D4132C">
      <w:pPr>
        <w:pStyle w:val="Normaalweb"/>
        <w:divId w:val="1950548815"/>
        <w:rPr>
          <w:lang w:val="nl-NL"/>
        </w:rPr>
      </w:pPr>
      <w:r>
        <w:rPr>
          <w:lang w:val="nl-NL"/>
        </w:rPr>
        <w:t>De weigering van CZ om de verdragspolis te registreren is niet de enige schakel. Het RIV-register — het Referentiebestand Verzekerden Zorgverzekeringswet — wordt beheerd door het Centraal Administratie Kantoor (CAK). En het Zorginstituut Nederland (ZIN) houdt toezicht op de uitvoering. In dit dossier weigeren alle drie de betrokken instanties het probleem op te lossen.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03A2524"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4DC433F" w14:textId="77777777" w:rsidR="00D4132C" w:rsidRDefault="00D4132C">
            <w:pPr>
              <w:pStyle w:val="Normaalweb"/>
              <w:spacing w:before="120"/>
              <w:jc w:val="center"/>
              <w:rPr>
                <w:sz w:val="21"/>
                <w:szCs w:val="21"/>
              </w:rPr>
            </w:pPr>
            <w:r>
              <w:rPr>
                <w:noProof/>
                <w:sz w:val="21"/>
                <w:szCs w:val="21"/>
              </w:rPr>
              <w:drawing>
                <wp:inline distT="0" distB="0" distL="0" distR="0" wp14:anchorId="5856B8A0" wp14:editId="39476DE8">
                  <wp:extent cx="5715000" cy="2286000"/>
                  <wp:effectExtent l="0" t="0" r="0" b="0"/>
                  <wp:docPr id="38" name="Afbeeld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link="rId44">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410CB9A1" w14:textId="77777777" w:rsidR="00D4132C" w:rsidRDefault="00D4132C">
            <w:pPr>
              <w:pStyle w:val="caption"/>
              <w:spacing w:after="120" w:afterAutospacing="0"/>
            </w:pPr>
            <w:r>
              <w:rPr>
                <w:rStyle w:val="Zwaar"/>
              </w:rPr>
              <w:t>Figuur X.2 — De gesloten driehoek.</w:t>
            </w:r>
            <w:r>
              <w:t xml:space="preserve"> CZ weigert de registratie. Het CAK beheert het register maar weigert de synchronisatie. Het ZIN houdt toezicht maar weigert inzage in individuele dossiers. Elke instantie wijst naar de andere. De burger zit vast in een cirkel die door niemand wordt doorbroken.</w:t>
            </w:r>
          </w:p>
        </w:tc>
      </w:tr>
    </w:tbl>
    <w:p w14:paraId="71AF8CC6" w14:textId="77777777" w:rsidR="00D4132C" w:rsidRDefault="00D4132C">
      <w:pPr>
        <w:pStyle w:val="Kop4"/>
        <w:divId w:val="1950548815"/>
        <w:rPr>
          <w:rFonts w:eastAsia="Times New Roman"/>
          <w:lang w:val="nl-NL"/>
        </w:rPr>
      </w:pPr>
      <w:r>
        <w:rPr>
          <w:rFonts w:eastAsia="Times New Roman"/>
          <w:lang w:val="nl-NL"/>
        </w:rPr>
        <w:t>De redenering van het CAK</w:t>
      </w:r>
    </w:p>
    <w:p w14:paraId="76B878B2" w14:textId="77777777" w:rsidR="00D4132C" w:rsidRDefault="00D4132C">
      <w:pPr>
        <w:pStyle w:val="Normaalweb"/>
        <w:divId w:val="1950548815"/>
        <w:rPr>
          <w:lang w:val="nl-NL"/>
        </w:rPr>
      </w:pPr>
      <w:r>
        <w:rPr>
          <w:lang w:val="nl-NL"/>
        </w:rPr>
        <w:t>Het CAK beheert het Referentiebestand Verzekerden Zorgverzekeringswet (RIV) en voert de verdragsregelingen uit. Wanneer de patiënt in april 2026 formeel eist dat de actieve en betaalde verdragspolis in het register wordt bijgeschreven, legt het CAK een fundamentele architectuurfout in de eigen systemen bloot.</w:t>
      </w:r>
    </w:p>
    <w:p w14:paraId="1DFB2CBE" w14:textId="77777777" w:rsidR="00D4132C" w:rsidRDefault="00D4132C">
      <w:pPr>
        <w:pStyle w:val="Normaalweb"/>
        <w:divId w:val="1950548815"/>
        <w:rPr>
          <w:lang w:val="nl-NL"/>
        </w:rPr>
      </w:pPr>
      <w:r>
        <w:rPr>
          <w:lang w:val="nl-NL"/>
        </w:rPr>
        <w:t>De instantie weigert de polis te registreren met een procedureel argument. Het CAK stelt dat zij uitsluitend de "gewone" grensarbeider registreren: de persoon die in Nederland werkt en in het buitenland woont. Voor de omgekeerde situatie — wonen in Nederland, werken in het buitenland — is er simpelweg geen categorie in het systeem geprogrammeerd.</w:t>
      </w:r>
    </w:p>
    <w:p w14:paraId="47F0340A" w14:textId="77777777" w:rsidR="00D4132C" w:rsidRDefault="00D4132C">
      <w:pPr>
        <w:pStyle w:val="Normaalweb"/>
        <w:divId w:val="1950548815"/>
        <w:rPr>
          <w:lang w:val="nl-NL"/>
        </w:rPr>
      </w:pPr>
      <w:r>
        <w:rPr>
          <w:lang w:val="nl-NL"/>
        </w:rPr>
        <w:t>Het systeem kent het formulierveld niet. En in plaats van het veld toe te voegen, sluit het CAK het dossier.</w:t>
      </w:r>
    </w:p>
    <w:p w14:paraId="65093441" w14:textId="77777777" w:rsidR="00D4132C" w:rsidRDefault="00D4132C">
      <w:pPr>
        <w:pStyle w:val="Kop4"/>
        <w:divId w:val="1950548815"/>
        <w:rPr>
          <w:rFonts w:eastAsia="Times New Roman"/>
          <w:lang w:val="nl-NL"/>
        </w:rPr>
      </w:pPr>
      <w:r>
        <w:rPr>
          <w:rFonts w:eastAsia="Times New Roman"/>
          <w:lang w:val="nl-NL"/>
        </w:rPr>
        <w:t>De redenering van ZIN</w:t>
      </w:r>
    </w:p>
    <w:p w14:paraId="2D268C8A" w14:textId="77777777" w:rsidR="00D4132C" w:rsidRDefault="00D4132C">
      <w:pPr>
        <w:pStyle w:val="Normaalweb"/>
        <w:divId w:val="1950548815"/>
        <w:rPr>
          <w:lang w:val="nl-NL"/>
        </w:rPr>
      </w:pPr>
      <w:r>
        <w:rPr>
          <w:lang w:val="nl-NL"/>
        </w:rPr>
        <w:t>Het Zorginstituut Nederland beheert en superviseert het RIV-register. Wanneer de patiënt het instituut in april 2026 verzoekt de uitsluiting in het register te onderzoeken en te corrigeren, verklaart het instituut geen inzage te hebben in individuele persoonsgegevens. Het weigert het register te controleren en verwijst terug naar CZ en het CAK.</w:t>
      </w:r>
    </w:p>
    <w:p w14:paraId="3AEA4554" w14:textId="77777777" w:rsidR="00D4132C" w:rsidRDefault="00D4132C">
      <w:pPr>
        <w:pStyle w:val="Normaalweb"/>
        <w:divId w:val="1950548815"/>
        <w:rPr>
          <w:lang w:val="nl-NL"/>
        </w:rPr>
      </w:pPr>
      <w:r>
        <w:rPr>
          <w:lang w:val="nl-NL"/>
        </w:rPr>
        <w:t>De instantie die het register beheert, kan niet in het register kijken. Dat is de kern van de gesloten driehoek: elke instantie heeft een stukje bevoegdheid, en geen enkele instantie heeft het geheel.</w:t>
      </w:r>
    </w:p>
    <w:p w14:paraId="48726E06" w14:textId="77777777" w:rsidR="00D4132C" w:rsidRDefault="00D4132C">
      <w:pPr>
        <w:pStyle w:val="Kop3"/>
        <w:divId w:val="1950548815"/>
        <w:rPr>
          <w:rFonts w:eastAsia="Times New Roman"/>
          <w:lang w:val="nl-NL"/>
        </w:rPr>
      </w:pPr>
      <w:bookmarkStart w:id="69" w:name="_Toc242815000"/>
      <w:r>
        <w:rPr>
          <w:rFonts w:eastAsia="Times New Roman"/>
          <w:lang w:val="nl-NL"/>
        </w:rPr>
        <w:t>Verhaal 2 — Het ziekenvervoer</w:t>
      </w:r>
      <w:bookmarkEnd w:id="69"/>
    </w:p>
    <w:p w14:paraId="68F3B318" w14:textId="77777777" w:rsidR="00D4132C" w:rsidRDefault="00D4132C">
      <w:pPr>
        <w:pStyle w:val="Normaalweb"/>
        <w:divId w:val="1950548815"/>
        <w:rPr>
          <w:lang w:val="nl-NL"/>
        </w:rPr>
      </w:pPr>
      <w:r>
        <w:rPr>
          <w:lang w:val="nl-NL"/>
        </w:rPr>
        <w:t>De patiënt kan door amputaties en visusverlies niet meer zelfstandig autorijden. Zijn behandelaars zijn in België. Hij woont in Nederland. Voor die verplaatsingen heeft hij aangepast vervoer nodig — zittend ziekenvervoer. Dat is in Nederland een vergoeding die via de zorgverzekeraar loopt. Bij een verdragspolis is dat CZ.</w:t>
      </w:r>
    </w:p>
    <w:p w14:paraId="682A9488" w14:textId="77777777" w:rsidR="00D4132C" w:rsidRDefault="00D4132C">
      <w:pPr>
        <w:pStyle w:val="Kop4"/>
        <w:divId w:val="1950548815"/>
        <w:rPr>
          <w:rFonts w:eastAsia="Times New Roman"/>
          <w:lang w:val="nl-NL"/>
        </w:rPr>
      </w:pPr>
      <w:r>
        <w:rPr>
          <w:rFonts w:eastAsia="Times New Roman"/>
          <w:lang w:val="nl-NL"/>
        </w:rPr>
        <w:t>Wat CZ eist</w:t>
      </w:r>
    </w:p>
    <w:p w14:paraId="44910610" w14:textId="77777777" w:rsidR="00D4132C" w:rsidRDefault="00D4132C">
      <w:pPr>
        <w:pStyle w:val="Normaalweb"/>
        <w:divId w:val="1950548815"/>
        <w:rPr>
          <w:lang w:val="nl-NL"/>
        </w:rPr>
      </w:pPr>
      <w:r>
        <w:rPr>
          <w:lang w:val="nl-NL"/>
        </w:rPr>
        <w:t xml:space="preserve">Op 18 maart 2026 dient de patiënt een aanvraag in voor machtiging zittend ziekenvervoer naar het Belgische ziekenhuis. CZ stuurt op 25 maart een informatieverzoek: er is een </w:t>
      </w:r>
      <w:r>
        <w:rPr>
          <w:rStyle w:val="Zwaar"/>
          <w:lang w:val="nl-NL"/>
        </w:rPr>
        <w:t>perimetrie</w:t>
      </w:r>
      <w:r>
        <w:rPr>
          <w:lang w:val="nl-NL"/>
        </w:rPr>
        <w:t xml:space="preserve"> nodig — een gezichtsveldonderzoek.</w:t>
      </w:r>
    </w:p>
    <w:p w14:paraId="0AA279CB" w14:textId="77777777" w:rsidR="00D4132C" w:rsidRDefault="00D4132C">
      <w:pPr>
        <w:pStyle w:val="Normaalweb"/>
        <w:divId w:val="1950548815"/>
        <w:rPr>
          <w:lang w:val="nl-NL"/>
        </w:rPr>
      </w:pPr>
      <w:r>
        <w:rPr>
          <w:lang w:val="nl-NL"/>
        </w:rPr>
        <w:t>Wat is de perimetrie? Een oogheelkundig onderzoek waarbij de volledige omtrek van het gezichtsveld wordt gemeten. Het is een standaardonderzoek in de Nederlandse oogheelkunde. Het is géén standaardonderzoek in het Belgische protocol voor deze specifieke aandoening — diabetische retinopathie met maculair oedeem. Het Belgische ziekenhuis voert het niet uit bij deze patiënt, want het staat niet in het behandelprotocol.</w:t>
      </w:r>
    </w:p>
    <w:p w14:paraId="16271C64" w14:textId="77777777" w:rsidR="00D4132C" w:rsidRDefault="00D4132C">
      <w:pPr>
        <w:pStyle w:val="Normaalweb"/>
        <w:divId w:val="1950548815"/>
        <w:rPr>
          <w:lang w:val="nl-NL"/>
        </w:rPr>
      </w:pPr>
      <w:r>
        <w:rPr>
          <w:lang w:val="nl-NL"/>
        </w:rPr>
        <w:t>Het gevolg: de patiënt kan het bewijs niet leveren, want het onderzoek bestaat niet in het land waar hij behandeld wordt.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B364EF8"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578F248" w14:textId="77777777" w:rsidR="00D4132C" w:rsidRDefault="00D4132C">
            <w:pPr>
              <w:pStyle w:val="Normaalweb"/>
              <w:spacing w:before="120"/>
              <w:jc w:val="center"/>
              <w:rPr>
                <w:sz w:val="21"/>
                <w:szCs w:val="21"/>
              </w:rPr>
            </w:pPr>
            <w:r>
              <w:rPr>
                <w:noProof/>
                <w:sz w:val="21"/>
                <w:szCs w:val="21"/>
              </w:rPr>
              <w:drawing>
                <wp:inline distT="0" distB="0" distL="0" distR="0" wp14:anchorId="1D22C2BE" wp14:editId="045041D7">
                  <wp:extent cx="5715000" cy="1562100"/>
                  <wp:effectExtent l="0" t="0" r="0" b="0"/>
                  <wp:docPr id="39" name="Afbeeld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link="rId45">
                            <a:extLst>
                              <a:ext uri="{28A0092B-C50C-407E-A947-70E740481C1C}">
                                <a14:useLocalDpi xmlns:a14="http://schemas.microsoft.com/office/drawing/2010/main" val="0"/>
                              </a:ext>
                            </a:extLst>
                          </a:blip>
                          <a:srcRect/>
                          <a:stretch>
                            <a:fillRect/>
                          </a:stretch>
                        </pic:blipFill>
                        <pic:spPr bwMode="auto">
                          <a:xfrm>
                            <a:off x="0" y="0"/>
                            <a:ext cx="5715000" cy="1562100"/>
                          </a:xfrm>
                          <a:prstGeom prst="rect">
                            <a:avLst/>
                          </a:prstGeom>
                          <a:noFill/>
                          <a:ln>
                            <a:noFill/>
                          </a:ln>
                        </pic:spPr>
                      </pic:pic>
                    </a:graphicData>
                  </a:graphic>
                </wp:inline>
              </w:drawing>
            </w:r>
          </w:p>
          <w:p w14:paraId="3BF398B6" w14:textId="77777777" w:rsidR="00D4132C" w:rsidRDefault="00D4132C">
            <w:pPr>
              <w:pStyle w:val="caption"/>
              <w:spacing w:after="120" w:afterAutospacing="0"/>
            </w:pPr>
            <w:r>
              <w:t>CZ eist een onderzoek dat in het behandelende land niet standaard wordt uitgevoerd. De patiënt kan het bewijs niet leveren, niet omdat hij niet wil, maar omdat het onderzoek niet bestaat in het protocol van zijn behandelaar.</w:t>
            </w:r>
          </w:p>
        </w:tc>
      </w:tr>
    </w:tbl>
    <w:p w14:paraId="3D803332" w14:textId="77777777" w:rsidR="00D4132C" w:rsidRDefault="00D4132C">
      <w:pPr>
        <w:pStyle w:val="Kop4"/>
        <w:divId w:val="1950548815"/>
        <w:rPr>
          <w:rFonts w:eastAsia="Times New Roman"/>
          <w:lang w:val="nl-NL"/>
        </w:rPr>
      </w:pPr>
      <w:r>
        <w:rPr>
          <w:rFonts w:eastAsia="Times New Roman"/>
          <w:lang w:val="nl-NL"/>
        </w:rPr>
        <w:t>De procedurele dans</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AD0BC6F"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A38DA5B" w14:textId="77777777" w:rsidR="00D4132C" w:rsidRDefault="00D4132C">
            <w:pPr>
              <w:pStyle w:val="Normaalweb"/>
              <w:spacing w:before="120"/>
              <w:jc w:val="center"/>
              <w:rPr>
                <w:sz w:val="21"/>
                <w:szCs w:val="21"/>
              </w:rPr>
            </w:pPr>
            <w:r>
              <w:rPr>
                <w:noProof/>
                <w:sz w:val="21"/>
                <w:szCs w:val="21"/>
              </w:rPr>
              <w:drawing>
                <wp:inline distT="0" distB="0" distL="0" distR="0" wp14:anchorId="615FDD49" wp14:editId="15FA7F71">
                  <wp:extent cx="5715000" cy="3429000"/>
                  <wp:effectExtent l="0" t="0" r="0" b="0"/>
                  <wp:docPr id="40" name="Afbeeld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link="rId46">
                            <a:extLst>
                              <a:ext uri="{28A0092B-C50C-407E-A947-70E740481C1C}">
                                <a14:useLocalDpi xmlns:a14="http://schemas.microsoft.com/office/drawing/2010/main" val="0"/>
                              </a:ext>
                            </a:extLst>
                          </a:blip>
                          <a:srcRect/>
                          <a:stretch>
                            <a:fillRect/>
                          </a:stretch>
                        </pic:blipFill>
                        <pic:spPr bwMode="auto">
                          <a:xfrm>
                            <a:off x="0" y="0"/>
                            <a:ext cx="5715000" cy="3429000"/>
                          </a:xfrm>
                          <a:prstGeom prst="rect">
                            <a:avLst/>
                          </a:prstGeom>
                          <a:noFill/>
                          <a:ln>
                            <a:noFill/>
                          </a:ln>
                        </pic:spPr>
                      </pic:pic>
                    </a:graphicData>
                  </a:graphic>
                </wp:inline>
              </w:drawing>
            </w:r>
          </w:p>
          <w:p w14:paraId="721DC30D" w14:textId="77777777" w:rsidR="00D4132C" w:rsidRDefault="00D4132C">
            <w:pPr>
              <w:pStyle w:val="caption"/>
              <w:spacing w:after="120" w:afterAutospacing="0"/>
            </w:pPr>
            <w:r>
              <w:rPr>
                <w:rStyle w:val="Zwaar"/>
              </w:rPr>
              <w:t>Figuur X.4 — De dans.</w:t>
            </w:r>
            <w:r>
              <w:t xml:space="preserve"> Vijf rondes, drie afwijzingen, één escalatie. Elke keer een nieuwe procedurele eis. Elke keer ingewilligd. En elke keer verschuift de drempel. De patiënt levert het bewijs, het protocol accepteert het niet.</w:t>
            </w:r>
          </w:p>
        </w:tc>
      </w:tr>
    </w:tbl>
    <w:p w14:paraId="34D9F220" w14:textId="77777777" w:rsidR="00D4132C" w:rsidRDefault="00D4132C">
      <w:pPr>
        <w:pStyle w:val="Kop3"/>
        <w:divId w:val="1950548815"/>
        <w:rPr>
          <w:rFonts w:eastAsia="Times New Roman"/>
          <w:lang w:val="nl-NL"/>
        </w:rPr>
      </w:pPr>
      <w:bookmarkStart w:id="70" w:name="_Toc242815001"/>
      <w:r>
        <w:rPr>
          <w:rFonts w:eastAsia="Times New Roman"/>
          <w:lang w:val="nl-NL"/>
        </w:rPr>
        <w:t>Deel C — De parallel: CZ en CM</w:t>
      </w:r>
      <w:bookmarkEnd w:id="70"/>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AA2CFDD"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82A7C95" w14:textId="77777777" w:rsidR="00D4132C" w:rsidRDefault="00D4132C">
            <w:pPr>
              <w:pStyle w:val="Normaalweb"/>
              <w:spacing w:before="120"/>
              <w:jc w:val="center"/>
              <w:rPr>
                <w:sz w:val="21"/>
                <w:szCs w:val="21"/>
              </w:rPr>
            </w:pPr>
            <w:r>
              <w:rPr>
                <w:noProof/>
                <w:sz w:val="21"/>
                <w:szCs w:val="21"/>
              </w:rPr>
              <w:drawing>
                <wp:inline distT="0" distB="0" distL="0" distR="0" wp14:anchorId="1A5BE8C0" wp14:editId="45F7DD94">
                  <wp:extent cx="5715000" cy="2495550"/>
                  <wp:effectExtent l="0" t="0" r="0" b="0"/>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link="rId47">
                            <a:extLst>
                              <a:ext uri="{28A0092B-C50C-407E-A947-70E740481C1C}">
                                <a14:useLocalDpi xmlns:a14="http://schemas.microsoft.com/office/drawing/2010/main" val="0"/>
                              </a:ext>
                            </a:extLst>
                          </a:blip>
                          <a:srcRect/>
                          <a:stretch>
                            <a:fillRect/>
                          </a:stretch>
                        </pic:blipFill>
                        <pic:spPr bwMode="auto">
                          <a:xfrm>
                            <a:off x="0" y="0"/>
                            <a:ext cx="5715000" cy="2495550"/>
                          </a:xfrm>
                          <a:prstGeom prst="rect">
                            <a:avLst/>
                          </a:prstGeom>
                          <a:noFill/>
                          <a:ln>
                            <a:noFill/>
                          </a:ln>
                        </pic:spPr>
                      </pic:pic>
                    </a:graphicData>
                  </a:graphic>
                </wp:inline>
              </w:drawing>
            </w:r>
          </w:p>
          <w:p w14:paraId="00FA3A7F" w14:textId="77777777" w:rsidR="00D4132C" w:rsidRDefault="00D4132C">
            <w:pPr>
              <w:pStyle w:val="caption"/>
              <w:spacing w:after="120" w:afterAutospacing="0"/>
            </w:pPr>
            <w:r>
              <w:rPr>
                <w:rStyle w:val="Zwaar"/>
              </w:rPr>
              <w:t>Figuur X.5 — De parallel.</w:t>
            </w:r>
            <w:r>
              <w:t xml:space="preserve"> CM en CZ hanteren dezelfde logica: het medische bewijs wordt erkend waar het binnen het eigen protocol past, en geweigerd waar het protocol een vormvoorwaarde stelt die de patiënt niet kan vervullen. Het protocol is de waarheid, niet het lichaam.</w:t>
            </w:r>
          </w:p>
        </w:tc>
      </w:tr>
    </w:tbl>
    <w:p w14:paraId="730D0DD3" w14:textId="77777777" w:rsidR="00D4132C" w:rsidRDefault="00D4132C">
      <w:pPr>
        <w:pStyle w:val="Kop3"/>
        <w:divId w:val="1950548815"/>
        <w:rPr>
          <w:rFonts w:eastAsia="Times New Roman"/>
          <w:lang w:val="nl-NL"/>
        </w:rPr>
      </w:pPr>
      <w:bookmarkStart w:id="71" w:name="_Toc242815002"/>
      <w:r>
        <w:rPr>
          <w:rFonts w:eastAsia="Times New Roman"/>
          <w:lang w:val="nl-NL"/>
        </w:rPr>
        <w:t>Deel D — Wat dit oplevert</w:t>
      </w:r>
      <w:bookmarkEnd w:id="71"/>
    </w:p>
    <w:p w14:paraId="56D85A5D" w14:textId="77777777" w:rsidR="00D4132C" w:rsidRDefault="00D4132C">
      <w:pPr>
        <w:pStyle w:val="Normaalweb"/>
        <w:divId w:val="1950548815"/>
        <w:rPr>
          <w:lang w:val="nl-NL"/>
        </w:rPr>
      </w:pPr>
      <w:r>
        <w:rPr>
          <w:lang w:val="nl-NL"/>
        </w:rPr>
        <w:t>De patiënt heeft in beide verhalen het maximale bewijs geleverd dat hij kan leveren. In het eerste verhaal: een actieve verdragspolis, betaalde premie, uitvoerende instantie in België. In het tweede verhaal: een volledig medisch dossier met amputaties, visuswaarden, en een academisch rapport van een universitair ziekenhuis.</w:t>
      </w:r>
    </w:p>
    <w:p w14:paraId="450F8A03" w14:textId="77777777" w:rsidR="00D4132C" w:rsidRDefault="00D4132C">
      <w:pPr>
        <w:pStyle w:val="Normaalweb"/>
        <w:divId w:val="1950548815"/>
        <w:rPr>
          <w:lang w:val="nl-NL"/>
        </w:rPr>
      </w:pPr>
      <w:r>
        <w:rPr>
          <w:lang w:val="nl-NL"/>
        </w:rPr>
        <w:t>In beide gevallen wijst CZ af op een procedurele grond. De verdragspolis is geen Nederlandse verzekering. De perimetrie ontbreekt. De kilometerberekening klopt niet. De oude brief telt meer dan het nieuwe rapport.</w:t>
      </w:r>
    </w:p>
    <w:p w14:paraId="002E61F8" w14:textId="77777777" w:rsidR="00D4132C" w:rsidRDefault="00D4132C">
      <w:pPr>
        <w:pStyle w:val="Normaalweb"/>
        <w:divId w:val="1950548815"/>
        <w:rPr>
          <w:lang w:val="nl-NL"/>
        </w:rPr>
      </w:pPr>
      <w:r>
        <w:rPr>
          <w:lang w:val="nl-NL"/>
        </w:rPr>
        <w:t>De kern is niet dat CZ fouten maakt. De kern is dat het CZ-protocol boven de medische werkelijkheid staat. En omdat de wet CZ de ruimte geeft om het protocol te volgen, is er geen schending. Alleen een uitkomst die het gezin niet kan dragen. En de driehoek CZ-CAK-ZIN sluit zich rond het gezin zonder één opening.</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7B1AEFFD"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0E712882"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w:t>
            </w:r>
            <w:r>
              <w:rPr>
                <w:rFonts w:eastAsia="Times New Roman"/>
                <w:szCs w:val="22"/>
              </w:rPr>
              <w:t xml:space="preserve">bij CZ-afwijzingen wegens protocolredenen zijn er vier routes: </w:t>
            </w:r>
          </w:p>
          <w:p w14:paraId="262BCCA9" w14:textId="77777777" w:rsidR="00D4132C" w:rsidRDefault="00D4132C">
            <w:pPr>
              <w:numPr>
                <w:ilvl w:val="0"/>
                <w:numId w:val="13"/>
              </w:numPr>
              <w:spacing w:before="100" w:beforeAutospacing="1" w:after="100" w:afterAutospacing="1"/>
              <w:rPr>
                <w:rFonts w:eastAsia="Times New Roman"/>
                <w:szCs w:val="22"/>
              </w:rPr>
            </w:pPr>
            <w:r>
              <w:rPr>
                <w:rFonts w:eastAsia="Times New Roman"/>
                <w:szCs w:val="22"/>
              </w:rPr>
              <w:t>Formeel bezwaar bij CZ zelf, met de nadruk op de onmogelijkheid om het gevraagde bewijs te leveren (protocolonverenigbaarheid). Voeg een verklaring van de behandelend arts toe dat het gevraagde onderzoek niet bestaat in het behandelprotocol.</w:t>
            </w:r>
          </w:p>
          <w:p w14:paraId="79573189" w14:textId="77777777" w:rsidR="00D4132C" w:rsidRDefault="00D4132C">
            <w:pPr>
              <w:numPr>
                <w:ilvl w:val="0"/>
                <w:numId w:val="13"/>
              </w:numPr>
              <w:spacing w:before="100" w:beforeAutospacing="1" w:after="100" w:afterAutospacing="1"/>
              <w:rPr>
                <w:rFonts w:eastAsia="Times New Roman"/>
                <w:szCs w:val="22"/>
              </w:rPr>
            </w:pPr>
            <w:r>
              <w:rPr>
                <w:rFonts w:eastAsia="Times New Roman"/>
                <w:szCs w:val="22"/>
              </w:rPr>
              <w:t>Escalatie naar het Bureau voor Belgische Zaken (BBZ) bij de SVB. Het BBZ kan druk uitoefenen, maar heeft geen dwingende bevoegdheid.</w:t>
            </w:r>
          </w:p>
          <w:p w14:paraId="21144564" w14:textId="77777777" w:rsidR="00D4132C" w:rsidRDefault="00D4132C">
            <w:pPr>
              <w:numPr>
                <w:ilvl w:val="0"/>
                <w:numId w:val="13"/>
              </w:numPr>
              <w:spacing w:before="100" w:beforeAutospacing="1" w:after="100" w:afterAutospacing="1"/>
              <w:rPr>
                <w:rFonts w:eastAsia="Times New Roman"/>
                <w:szCs w:val="22"/>
              </w:rPr>
            </w:pPr>
            <w:r>
              <w:rPr>
                <w:rFonts w:eastAsia="Times New Roman"/>
                <w:szCs w:val="22"/>
              </w:rPr>
              <w:t>Voor de zorgtoeslag: formeel bezwaar bij de Dienst Toeslagen op basis van de CZ-declaratieoverzichten waaruit blijkt dat u het Nederlandse eigen risico hebt betaald.</w:t>
            </w:r>
          </w:p>
          <w:p w14:paraId="21B6C11B" w14:textId="77777777" w:rsidR="00D4132C" w:rsidRDefault="00D4132C">
            <w:pPr>
              <w:numPr>
                <w:ilvl w:val="0"/>
                <w:numId w:val="13"/>
              </w:numPr>
              <w:spacing w:before="100" w:beforeAutospacing="1" w:after="100" w:afterAutospacing="1"/>
              <w:rPr>
                <w:rFonts w:eastAsia="Times New Roman"/>
                <w:szCs w:val="22"/>
              </w:rPr>
            </w:pPr>
            <w:r>
              <w:rPr>
                <w:rFonts w:eastAsia="Times New Roman"/>
                <w:szCs w:val="22"/>
              </w:rPr>
              <w:t>Inzageverzoek op grond van artikel 15 AVG bij CZ, CAK en ZIN, gericht op de EESSI-logbestanden en de RIV-registratiepogingen. Dit maakt de communicatie meetbaar en kan alsnog een handmatige correctie forceren.</w:t>
            </w:r>
          </w:p>
        </w:tc>
      </w:tr>
    </w:tbl>
    <w:p w14:paraId="5375AC2E"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De feiten zijn gebaseerd op Document B. Dit hoofdstuk is geen juridisch advies.</w:t>
      </w:r>
    </w:p>
    <w:p w14:paraId="38EA3856" w14:textId="77777777" w:rsidR="00D4132C" w:rsidRDefault="00D4132C">
      <w:pPr>
        <w:pStyle w:val="marker"/>
        <w:ind w:left="800" w:right="800"/>
        <w:divId w:val="1950548815"/>
        <w:rPr>
          <w:lang w:val="nl-NL"/>
        </w:rPr>
      </w:pPr>
      <w:r>
        <w:br w:type="page"/>
      </w:r>
    </w:p>
    <w:p w14:paraId="1960D63A" w14:textId="77777777" w:rsidR="00D4132C" w:rsidRDefault="00D4132C">
      <w:pPr>
        <w:pStyle w:val="Kop2"/>
        <w:divId w:val="1950548815"/>
        <w:rPr>
          <w:rFonts w:eastAsia="Times New Roman"/>
          <w:lang w:val="nl-NL"/>
        </w:rPr>
      </w:pPr>
      <w:bookmarkStart w:id="72" w:name="_Toc242815003"/>
      <w:r>
        <w:rPr>
          <w:rFonts w:eastAsia="Times New Roman"/>
          <w:lang w:val="nl-NL"/>
        </w:rPr>
        <w:t>De gemeente Hulst-trap</w:t>
      </w:r>
      <w:bookmarkEnd w:id="72"/>
    </w:p>
    <w:p w14:paraId="3307313C" w14:textId="77777777" w:rsidR="00D4132C" w:rsidRDefault="00D4132C">
      <w:pPr>
        <w:pStyle w:val="lead"/>
        <w:divId w:val="1950548815"/>
        <w:rPr>
          <w:lang w:val="nl-NL"/>
        </w:rPr>
      </w:pPr>
      <w:r>
        <w:rPr>
          <w:lang w:val="nl-NL"/>
        </w:rPr>
        <w:t>De gemeente is in Nederland de eerste hulplijn voor wie in financiële nood raakt. Voor een grensarbeider in Zeeuws-Vlaanderen zou de gemeente Hulst de logische plek zijn om bijstand, bijzondere bijstand of maatschappelijke ondersteuning te vragen. De praktijk is anders. De gemeente ontvangt de noodkreet, maar geeft geen geld. Ze biedt hardware en hulp. En ze gebruikt rekenmodellen die de werkelijke situatie niet lezen. Inmiddels is er wel een formeel bezwaarschrift in behandeling — maar de beslissing daarop</w:t>
      </w:r>
      <w:r>
        <w:rPr>
          <w:lang w:val="nl-NL"/>
        </w:rPr>
        <w:t xml:space="preserve"> is opnieuw verdaagd.</w:t>
      </w:r>
    </w:p>
    <w:p w14:paraId="35F88D2F" w14:textId="77777777" w:rsidR="00D4132C" w:rsidRDefault="00D4132C">
      <w:pPr>
        <w:pStyle w:val="Kop3"/>
        <w:divId w:val="1950548815"/>
        <w:rPr>
          <w:rFonts w:eastAsia="Times New Roman"/>
          <w:lang w:val="nl-NL"/>
        </w:rPr>
      </w:pPr>
      <w:bookmarkStart w:id="73" w:name="_Toc242815004"/>
      <w:r>
        <w:rPr>
          <w:rFonts w:eastAsia="Times New Roman"/>
          <w:lang w:val="nl-NL"/>
        </w:rPr>
        <w:t>Deel A — De gemeente als eerste hulplijn die niet helpt</w:t>
      </w:r>
      <w:bookmarkEnd w:id="73"/>
    </w:p>
    <w:p w14:paraId="1B4D1B5E" w14:textId="77777777" w:rsidR="00D4132C" w:rsidRDefault="00D4132C">
      <w:pPr>
        <w:pStyle w:val="Kop4"/>
        <w:divId w:val="1950548815"/>
        <w:rPr>
          <w:rFonts w:eastAsia="Times New Roman"/>
          <w:lang w:val="nl-NL"/>
        </w:rPr>
      </w:pPr>
      <w:r>
        <w:rPr>
          <w:rFonts w:eastAsia="Times New Roman"/>
          <w:lang w:val="nl-NL"/>
        </w:rPr>
        <w:t>Wat de gemeente had kunnen doen</w:t>
      </w:r>
    </w:p>
    <w:p w14:paraId="781FB013" w14:textId="77777777" w:rsidR="00D4132C" w:rsidRDefault="00D4132C">
      <w:pPr>
        <w:pStyle w:val="Normaalweb"/>
        <w:divId w:val="1950548815"/>
        <w:rPr>
          <w:lang w:val="nl-NL"/>
        </w:rPr>
      </w:pPr>
      <w:r>
        <w:rPr>
          <w:lang w:val="nl-NL"/>
        </w:rPr>
        <w:t>In het Nederlandse sociale stelsel heeft de gemeente drie instrumenten om inkomensnood op te vangen:</w:t>
      </w:r>
    </w:p>
    <w:p w14:paraId="72B2BB51" w14:textId="77777777" w:rsidR="00D4132C" w:rsidRDefault="00D4132C">
      <w:pPr>
        <w:numPr>
          <w:ilvl w:val="0"/>
          <w:numId w:val="14"/>
        </w:numPr>
        <w:spacing w:before="100" w:beforeAutospacing="1" w:after="100" w:afterAutospacing="1"/>
        <w:divId w:val="1950548815"/>
        <w:rPr>
          <w:rFonts w:eastAsia="Times New Roman"/>
          <w:lang w:val="nl-NL"/>
        </w:rPr>
      </w:pPr>
      <w:r>
        <w:rPr>
          <w:rStyle w:val="Zwaar"/>
          <w:rFonts w:eastAsia="Times New Roman"/>
          <w:lang w:val="nl-NL"/>
        </w:rPr>
        <w:t>Bijstand</w:t>
      </w:r>
      <w:r>
        <w:rPr>
          <w:rFonts w:eastAsia="Times New Roman"/>
          <w:lang w:val="nl-NL"/>
        </w:rPr>
        <w:t xml:space="preserve"> (Participatiewet) — een maandelijkse uitkering voor wie geen of weinig inkomen heeft.</w:t>
      </w:r>
    </w:p>
    <w:p w14:paraId="4DC8FA5A" w14:textId="77777777" w:rsidR="00D4132C" w:rsidRDefault="00D4132C">
      <w:pPr>
        <w:numPr>
          <w:ilvl w:val="0"/>
          <w:numId w:val="14"/>
        </w:numPr>
        <w:spacing w:before="100" w:beforeAutospacing="1" w:after="100" w:afterAutospacing="1"/>
        <w:divId w:val="1950548815"/>
        <w:rPr>
          <w:rFonts w:eastAsia="Times New Roman"/>
          <w:lang w:val="nl-NL"/>
        </w:rPr>
      </w:pPr>
      <w:r>
        <w:rPr>
          <w:rStyle w:val="Zwaar"/>
          <w:rFonts w:eastAsia="Times New Roman"/>
          <w:lang w:val="nl-NL"/>
        </w:rPr>
        <w:t>Bijzondere bijstand</w:t>
      </w:r>
      <w:r>
        <w:rPr>
          <w:rFonts w:eastAsia="Times New Roman"/>
          <w:lang w:val="nl-NL"/>
        </w:rPr>
        <w:t xml:space="preserve"> — een eenmalige tegemoetkoming voor onvoorziene noodzakelijke kosten.</w:t>
      </w:r>
    </w:p>
    <w:p w14:paraId="32392623" w14:textId="77777777" w:rsidR="00D4132C" w:rsidRDefault="00D4132C">
      <w:pPr>
        <w:numPr>
          <w:ilvl w:val="0"/>
          <w:numId w:val="14"/>
        </w:numPr>
        <w:spacing w:before="100" w:beforeAutospacing="1" w:after="100" w:afterAutospacing="1"/>
        <w:divId w:val="1950548815"/>
        <w:rPr>
          <w:rFonts w:eastAsia="Times New Roman"/>
          <w:lang w:val="nl-NL"/>
        </w:rPr>
      </w:pPr>
      <w:r>
        <w:rPr>
          <w:rStyle w:val="Zwaar"/>
          <w:rFonts w:eastAsia="Times New Roman"/>
          <w:lang w:val="nl-NL"/>
        </w:rPr>
        <w:t>Wmo-ondersteuning</w:t>
      </w:r>
      <w:r>
        <w:rPr>
          <w:rFonts w:eastAsia="Times New Roman"/>
          <w:lang w:val="nl-NL"/>
        </w:rPr>
        <w:t xml:space="preserve"> — maatschappelijke ondersteuning, waaronder huishoudelijke hulp en vervoer.</w:t>
      </w:r>
    </w:p>
    <w:p w14:paraId="5578E594" w14:textId="77777777" w:rsidR="00D4132C" w:rsidRDefault="00D4132C">
      <w:pPr>
        <w:pStyle w:val="Normaalweb"/>
        <w:divId w:val="1950548815"/>
        <w:rPr>
          <w:lang w:val="nl-NL"/>
        </w:rPr>
      </w:pPr>
      <w:r>
        <w:rPr>
          <w:lang w:val="nl-NL"/>
        </w:rPr>
        <w:t>Deze drie zijn bedoeld om in te grijpen wanneer het inkomen wegvalt of onvoldoende is. Voor een grensarbeider met een medische crisis en een volledig geblokkeerde inkomensstroom is dat exact de situatie waarvoor ze bestaan.</w:t>
      </w:r>
    </w:p>
    <w:p w14:paraId="1A0C48F1" w14:textId="77777777" w:rsidR="00D4132C" w:rsidRDefault="00D4132C">
      <w:pPr>
        <w:pStyle w:val="Kop4"/>
        <w:divId w:val="1950548815"/>
        <w:rPr>
          <w:rFonts w:eastAsia="Times New Roman"/>
          <w:lang w:val="nl-NL"/>
        </w:rPr>
      </w:pPr>
      <w:r>
        <w:rPr>
          <w:rFonts w:eastAsia="Times New Roman"/>
          <w:lang w:val="nl-NL"/>
        </w:rPr>
        <w:t>Wat de gemeente deed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F60BAD5"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45707C9" w14:textId="77777777" w:rsidR="00D4132C" w:rsidRDefault="00D4132C">
            <w:pPr>
              <w:pStyle w:val="Normaalweb"/>
              <w:spacing w:before="120"/>
              <w:jc w:val="center"/>
              <w:rPr>
                <w:sz w:val="21"/>
                <w:szCs w:val="21"/>
              </w:rPr>
            </w:pPr>
            <w:r>
              <w:rPr>
                <w:noProof/>
                <w:sz w:val="21"/>
                <w:szCs w:val="21"/>
              </w:rPr>
              <w:drawing>
                <wp:inline distT="0" distB="0" distL="0" distR="0" wp14:anchorId="452BE424" wp14:editId="50FC5433">
                  <wp:extent cx="5715000" cy="3524250"/>
                  <wp:effectExtent l="0" t="0" r="0" b="0"/>
                  <wp:docPr id="42" name="Afbeeld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5715000" cy="3524250"/>
                          </a:xfrm>
                          <a:prstGeom prst="rect">
                            <a:avLst/>
                          </a:prstGeom>
                          <a:noFill/>
                          <a:ln>
                            <a:noFill/>
                          </a:ln>
                        </pic:spPr>
                      </pic:pic>
                    </a:graphicData>
                  </a:graphic>
                </wp:inline>
              </w:drawing>
            </w:r>
          </w:p>
          <w:p w14:paraId="79D299BC" w14:textId="77777777" w:rsidR="00D4132C" w:rsidRDefault="00D4132C">
            <w:pPr>
              <w:pStyle w:val="caption"/>
              <w:spacing w:after="120" w:afterAutospacing="0"/>
            </w:pPr>
            <w:r>
              <w:rPr>
                <w:rStyle w:val="Zwaar"/>
              </w:rPr>
              <w:t>Figuur XI.1 — De eerste hulplijn die niet helpt.</w:t>
            </w:r>
            <w:r>
              <w:t xml:space="preserve"> </w:t>
            </w:r>
            <w:r>
              <w:t>De gemeente ontvangt zes keer een formele melding, verspreid over elf maanden. Elke keer volgt een procedurele reactie of helemaal geen reactie. Bijstand en bijzondere bijstand worden niet beoordeeld. Het enige formele spoor dat nu loopt is het bezwaarschrift van 22 juli 2026 — en de beslissing daarop is verdaagd.</w:t>
            </w:r>
          </w:p>
        </w:tc>
      </w:tr>
    </w:tbl>
    <w:p w14:paraId="5CEC48D5" w14:textId="77777777" w:rsidR="00D4132C" w:rsidRDefault="00D4132C">
      <w:pPr>
        <w:pStyle w:val="Kop3"/>
        <w:divId w:val="1950548815"/>
        <w:rPr>
          <w:rFonts w:eastAsia="Times New Roman"/>
          <w:lang w:val="nl-NL"/>
        </w:rPr>
      </w:pPr>
      <w:bookmarkStart w:id="74" w:name="_Toc242815005"/>
      <w:r>
        <w:rPr>
          <w:rFonts w:eastAsia="Times New Roman"/>
          <w:lang w:val="nl-NL"/>
        </w:rPr>
        <w:t>Deel B — Het lopende bezwaarschrift</w:t>
      </w:r>
      <w:bookmarkEnd w:id="74"/>
    </w:p>
    <w:p w14:paraId="6FB2E9D8" w14:textId="77777777" w:rsidR="00D4132C" w:rsidRDefault="00D4132C">
      <w:pPr>
        <w:pStyle w:val="Normaalweb"/>
        <w:divId w:val="1950548815"/>
        <w:rPr>
          <w:lang w:val="nl-NL"/>
        </w:rPr>
      </w:pPr>
      <w:r>
        <w:rPr>
          <w:lang w:val="nl-NL"/>
        </w:rPr>
        <w:t>Wat overblijft als formeel spoor is het bezwaarschrift dat op 22 juli 2026 is ingediend tegen de beschikking van 22 juni 2026 inzake de bijzondere bijstand. Het is het eerste moment waarop de gemeente de aanvraag formeel moet beoordelen. De gemeente heeft daarop gereageerd met een verdaging van de beslistermijn.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EC06470"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DC1F4D6" w14:textId="77777777" w:rsidR="00D4132C" w:rsidRDefault="00D4132C">
            <w:pPr>
              <w:pStyle w:val="Normaalweb"/>
              <w:spacing w:before="120"/>
              <w:jc w:val="center"/>
              <w:rPr>
                <w:sz w:val="21"/>
                <w:szCs w:val="21"/>
              </w:rPr>
            </w:pPr>
            <w:r>
              <w:rPr>
                <w:noProof/>
                <w:sz w:val="21"/>
                <w:szCs w:val="21"/>
              </w:rPr>
              <w:drawing>
                <wp:inline distT="0" distB="0" distL="0" distR="0" wp14:anchorId="76BDAAD6" wp14:editId="7B3715C5">
                  <wp:extent cx="5715000" cy="1758950"/>
                  <wp:effectExtent l="0" t="0" r="0" b="0"/>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link="rId49">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54DA88D6" w14:textId="77777777" w:rsidR="00D4132C" w:rsidRDefault="00D4132C">
            <w:pPr>
              <w:pStyle w:val="caption"/>
              <w:spacing w:after="120" w:afterAutospacing="0"/>
            </w:pPr>
            <w:r>
              <w:rPr>
                <w:rStyle w:val="Zwaar"/>
              </w:rPr>
              <w:t>Figuur XI.2 — Het lopende bezwaarschrift.</w:t>
            </w:r>
            <w:r>
              <w:t xml:space="preserve"> Het bezwaarschrift tegen de beschikking inzake bijzondere bijstand is ingediend op 22 juli 2026. De gemeente heeft de ontvangst bevestigd op 21 september 2026 en de beslistermijn met zes weken verdaagd. De aanvrager heeft geen mondelinge toelichting gevraagd, omdat de gronden al voldoende zijn uiteengezet.</w:t>
            </w:r>
          </w:p>
        </w:tc>
      </w:tr>
    </w:tbl>
    <w:p w14:paraId="15DA0FB5" w14:textId="77777777" w:rsidR="00D4132C" w:rsidRDefault="00D4132C">
      <w:pPr>
        <w:pStyle w:val="Kop3"/>
        <w:divId w:val="1950548815"/>
        <w:rPr>
          <w:rFonts w:eastAsia="Times New Roman"/>
          <w:lang w:val="nl-NL"/>
        </w:rPr>
      </w:pPr>
      <w:bookmarkStart w:id="75" w:name="_Toc242815006"/>
      <w:r>
        <w:rPr>
          <w:rFonts w:eastAsia="Times New Roman"/>
          <w:lang w:val="nl-NL"/>
        </w:rPr>
        <w:t>Deel C — De rekenmodellen die de werkelijkheid niet lezen</w:t>
      </w:r>
      <w:bookmarkEnd w:id="75"/>
    </w:p>
    <w:p w14:paraId="69993F42" w14:textId="77777777" w:rsidR="00D4132C" w:rsidRDefault="00D4132C">
      <w:pPr>
        <w:pStyle w:val="Normaalweb"/>
        <w:divId w:val="1950548815"/>
        <w:rPr>
          <w:lang w:val="nl-NL"/>
        </w:rPr>
      </w:pPr>
      <w:r>
        <w:rPr>
          <w:lang w:val="nl-NL"/>
        </w:rPr>
        <w:t>Waarom de gemeente, net als Parentia, geen geld vrijmaakt, heeft te maken met het rekenmodel. Bijstand en bijzondere bijstand worden getoetst aan een inkomensgrens. Dat is in principe logisch. Maar het model leest de werkelijke situatie niet.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8F18FE6"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71CC322" w14:textId="77777777" w:rsidR="00D4132C" w:rsidRDefault="00D4132C">
            <w:pPr>
              <w:pStyle w:val="Normaalweb"/>
              <w:spacing w:before="120"/>
              <w:jc w:val="center"/>
              <w:rPr>
                <w:sz w:val="21"/>
                <w:szCs w:val="21"/>
              </w:rPr>
            </w:pPr>
            <w:r>
              <w:rPr>
                <w:noProof/>
                <w:sz w:val="21"/>
                <w:szCs w:val="21"/>
              </w:rPr>
              <w:drawing>
                <wp:inline distT="0" distB="0" distL="0" distR="0" wp14:anchorId="41188CF5" wp14:editId="0B4B2054">
                  <wp:extent cx="5715000" cy="1758950"/>
                  <wp:effectExtent l="0" t="0" r="0" b="0"/>
                  <wp:docPr id="44" name="Afbeeld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link="rId50">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6576C85D" w14:textId="77777777" w:rsidR="00D4132C" w:rsidRDefault="00D4132C">
            <w:pPr>
              <w:pStyle w:val="caption"/>
              <w:spacing w:after="120" w:afterAutospacing="0"/>
            </w:pPr>
            <w:r>
              <w:t>Het rekenmodel werkt met fiscale gegevens uit het verleden. Het ziet niet dat het werkelijke inkomen tot nul is gedaald, dat de medische kosten zijn opgelopen, en dat het huishouden onder de armoedegrens leeft. Precies hetzelfde patroon als bij Parentia.</w:t>
            </w:r>
          </w:p>
        </w:tc>
      </w:tr>
    </w:tbl>
    <w:p w14:paraId="062A248E" w14:textId="77777777" w:rsidR="00D4132C" w:rsidRDefault="00D4132C">
      <w:pPr>
        <w:pStyle w:val="Kop3"/>
        <w:divId w:val="1950548815"/>
        <w:rPr>
          <w:rFonts w:eastAsia="Times New Roman"/>
          <w:lang w:val="nl-NL"/>
        </w:rPr>
      </w:pPr>
      <w:bookmarkStart w:id="76" w:name="_Toc242815007"/>
      <w:r>
        <w:rPr>
          <w:rFonts w:eastAsia="Times New Roman"/>
          <w:lang w:val="nl-NL"/>
        </w:rPr>
        <w:t>Deel D — De mobiliteitsfratsen</w:t>
      </w:r>
      <w:bookmarkEnd w:id="76"/>
    </w:p>
    <w:p w14:paraId="19C8FF54" w14:textId="77777777" w:rsidR="00D4132C" w:rsidRDefault="00D4132C">
      <w:pPr>
        <w:pStyle w:val="Normaalweb"/>
        <w:divId w:val="1950548815"/>
        <w:rPr>
          <w:lang w:val="nl-NL"/>
        </w:rPr>
      </w:pPr>
      <w:r>
        <w:rPr>
          <w:lang w:val="nl-NL"/>
        </w:rPr>
        <w:t>De gemeente biedt wel iets aan: mobiliteit. Twee regelingen: de gehandicaptenparkeerkaart (GPK) en de Wmo-pas voor aangepast vervoer. Beide werken — deels. En beide komen met hun eigen eigen bijdrage.</w:t>
      </w:r>
    </w:p>
    <w:p w14:paraId="4EF805A4" w14:textId="77777777" w:rsidR="00D4132C" w:rsidRDefault="00D4132C">
      <w:pPr>
        <w:pStyle w:val="Kop4"/>
        <w:divId w:val="1950548815"/>
        <w:rPr>
          <w:rFonts w:eastAsia="Times New Roman"/>
          <w:lang w:val="nl-NL"/>
        </w:rPr>
      </w:pPr>
      <w:r>
        <w:rPr>
          <w:rFonts w:eastAsia="Times New Roman"/>
          <w:lang w:val="nl-NL"/>
        </w:rPr>
        <w:t>De gehandicaptenparkeerkaart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C985F46"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BFD5366" w14:textId="77777777" w:rsidR="00D4132C" w:rsidRDefault="00D4132C">
            <w:pPr>
              <w:pStyle w:val="Normaalweb"/>
              <w:spacing w:before="120"/>
              <w:jc w:val="center"/>
              <w:rPr>
                <w:sz w:val="21"/>
                <w:szCs w:val="21"/>
              </w:rPr>
            </w:pPr>
            <w:r>
              <w:rPr>
                <w:noProof/>
                <w:sz w:val="21"/>
                <w:szCs w:val="21"/>
              </w:rPr>
              <w:drawing>
                <wp:inline distT="0" distB="0" distL="0" distR="0" wp14:anchorId="057E5FAC" wp14:editId="5C23F06F">
                  <wp:extent cx="5715000" cy="1454150"/>
                  <wp:effectExtent l="0" t="0" r="0" b="0"/>
                  <wp:docPr id="45"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link="rId51">
                            <a:extLst>
                              <a:ext uri="{28A0092B-C50C-407E-A947-70E740481C1C}">
                                <a14:useLocalDpi xmlns:a14="http://schemas.microsoft.com/office/drawing/2010/main" val="0"/>
                              </a:ext>
                            </a:extLst>
                          </a:blip>
                          <a:srcRect/>
                          <a:stretch>
                            <a:fillRect/>
                          </a:stretch>
                        </pic:blipFill>
                        <pic:spPr bwMode="auto">
                          <a:xfrm>
                            <a:off x="0" y="0"/>
                            <a:ext cx="5715000" cy="1454150"/>
                          </a:xfrm>
                          <a:prstGeom prst="rect">
                            <a:avLst/>
                          </a:prstGeom>
                          <a:noFill/>
                          <a:ln>
                            <a:noFill/>
                          </a:ln>
                        </pic:spPr>
                      </pic:pic>
                    </a:graphicData>
                  </a:graphic>
                </wp:inline>
              </w:drawing>
            </w:r>
          </w:p>
          <w:p w14:paraId="60753C54" w14:textId="77777777" w:rsidR="00D4132C" w:rsidRDefault="00D4132C">
            <w:pPr>
              <w:pStyle w:val="caption"/>
              <w:spacing w:after="120" w:afterAutospacing="0"/>
            </w:pPr>
            <w:r>
              <w:t>De patiënt heeft een Europese parkeerkaart van de Belgische federale overheid. De gemeente Hulst weigert die over te nemen en eist een nieuwe lokale keuring, met bijhorende legeskosten. Wat opvalt: de patiënt moest op 17-09-2026 nogmaals het medische dossier indienen, terwijl het al op 07-03-2026 en 20-08-2026 was aangeleverd.</w:t>
            </w:r>
          </w:p>
        </w:tc>
      </w:tr>
    </w:tbl>
    <w:p w14:paraId="4C8BC477" w14:textId="77777777" w:rsidR="00D4132C" w:rsidRDefault="00D4132C">
      <w:pPr>
        <w:pStyle w:val="Kop4"/>
        <w:divId w:val="1950548815"/>
        <w:rPr>
          <w:rFonts w:eastAsia="Times New Roman"/>
          <w:lang w:val="nl-NL"/>
        </w:rPr>
      </w:pPr>
      <w:r>
        <w:rPr>
          <w:rFonts w:eastAsia="Times New Roman"/>
          <w:lang w:val="nl-NL"/>
        </w:rPr>
        <w:t>De Wmo-pas en de eigen bijdrage</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A8E3BF1"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8FCE060" w14:textId="77777777" w:rsidR="00D4132C" w:rsidRDefault="00D4132C">
            <w:pPr>
              <w:pStyle w:val="Normaalweb"/>
              <w:spacing w:before="120"/>
              <w:jc w:val="center"/>
              <w:rPr>
                <w:sz w:val="21"/>
                <w:szCs w:val="21"/>
              </w:rPr>
            </w:pPr>
            <w:r>
              <w:rPr>
                <w:noProof/>
                <w:sz w:val="21"/>
                <w:szCs w:val="21"/>
              </w:rPr>
              <w:drawing>
                <wp:inline distT="0" distB="0" distL="0" distR="0" wp14:anchorId="2CB0CD34" wp14:editId="69CBBBD2">
                  <wp:extent cx="5715000" cy="1670050"/>
                  <wp:effectExtent l="0" t="0" r="0" b="6350"/>
                  <wp:docPr id="46" name="Afbeeld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link="rId52">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08387FDF" w14:textId="77777777" w:rsidR="00D4132C" w:rsidRDefault="00D4132C">
            <w:pPr>
              <w:pStyle w:val="caption"/>
              <w:spacing w:after="120" w:afterAutospacing="0"/>
            </w:pPr>
            <w:r>
              <w:t>De Wmo-pas maakt de patiënt mobiel. Maar de eigen bijdrage valt in een periode zonder inkomen. En wie niet op tijd betaalt, verliest de pas.</w:t>
            </w:r>
          </w:p>
        </w:tc>
      </w:tr>
    </w:tbl>
    <w:p w14:paraId="3D9E73A7" w14:textId="77777777" w:rsidR="00D4132C" w:rsidRDefault="00D4132C">
      <w:pPr>
        <w:pStyle w:val="Kop3"/>
        <w:divId w:val="1950548815"/>
        <w:rPr>
          <w:rFonts w:eastAsia="Times New Roman"/>
          <w:lang w:val="nl-NL"/>
        </w:rPr>
      </w:pPr>
      <w:bookmarkStart w:id="77" w:name="_Toc242815008"/>
      <w:r>
        <w:rPr>
          <w:rFonts w:eastAsia="Times New Roman"/>
          <w:lang w:val="nl-NL"/>
        </w:rPr>
        <w:t>Deel E — De grenslimieten van het Wmo-vervoer</w:t>
      </w:r>
      <w:bookmarkEnd w:id="77"/>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672CF72"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2C7A51D" w14:textId="77777777" w:rsidR="00D4132C" w:rsidRDefault="00D4132C">
            <w:pPr>
              <w:pStyle w:val="Normaalweb"/>
              <w:spacing w:before="120"/>
              <w:jc w:val="center"/>
              <w:rPr>
                <w:sz w:val="21"/>
                <w:szCs w:val="21"/>
              </w:rPr>
            </w:pPr>
            <w:r>
              <w:rPr>
                <w:noProof/>
                <w:sz w:val="21"/>
                <w:szCs w:val="21"/>
              </w:rPr>
              <w:drawing>
                <wp:inline distT="0" distB="0" distL="0" distR="0" wp14:anchorId="1041E21B" wp14:editId="47F15DE6">
                  <wp:extent cx="5715000" cy="2076450"/>
                  <wp:effectExtent l="0" t="0" r="0" b="0"/>
                  <wp:docPr id="47" name="Afbeeld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link="rId53">
                            <a:extLst>
                              <a:ext uri="{28A0092B-C50C-407E-A947-70E740481C1C}">
                                <a14:useLocalDpi xmlns:a14="http://schemas.microsoft.com/office/drawing/2010/main" val="0"/>
                              </a:ext>
                            </a:extLst>
                          </a:blip>
                          <a:srcRect/>
                          <a:stretch>
                            <a:fillRect/>
                          </a:stretch>
                        </pic:blipFill>
                        <pic:spPr bwMode="auto">
                          <a:xfrm>
                            <a:off x="0" y="0"/>
                            <a:ext cx="5715000" cy="2076450"/>
                          </a:xfrm>
                          <a:prstGeom prst="rect">
                            <a:avLst/>
                          </a:prstGeom>
                          <a:noFill/>
                          <a:ln>
                            <a:noFill/>
                          </a:ln>
                        </pic:spPr>
                      </pic:pic>
                    </a:graphicData>
                  </a:graphic>
                </wp:inline>
              </w:drawing>
            </w:r>
          </w:p>
          <w:p w14:paraId="4015FC0A" w14:textId="77777777" w:rsidR="00D4132C" w:rsidRDefault="00D4132C">
            <w:pPr>
              <w:pStyle w:val="caption"/>
              <w:spacing w:after="120" w:afterAutospacing="0"/>
            </w:pPr>
            <w:r>
              <w:t>Het systeem laat ritten toe naar academische ziekenhuizen over de grens, maar weigert ritten naar Belgische overheidsinstanties op exact dezelfde afstand. Ook een begeleidingsvraag bij visusverlies wordt niet geregistreerd.</w:t>
            </w:r>
          </w:p>
        </w:tc>
      </w:tr>
    </w:tbl>
    <w:p w14:paraId="1D8D21A8" w14:textId="77777777" w:rsidR="00D4132C" w:rsidRDefault="00D4132C">
      <w:pPr>
        <w:pStyle w:val="Kop3"/>
        <w:divId w:val="1950548815"/>
        <w:rPr>
          <w:rFonts w:eastAsia="Times New Roman"/>
          <w:lang w:val="nl-NL"/>
        </w:rPr>
      </w:pPr>
      <w:bookmarkStart w:id="78" w:name="_Toc242815009"/>
      <w:r>
        <w:rPr>
          <w:rFonts w:eastAsia="Times New Roman"/>
          <w:lang w:val="nl-NL"/>
        </w:rPr>
        <w:t>Deel F — Het patroon herhaalt zich</w:t>
      </w:r>
      <w:bookmarkEnd w:id="78"/>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9E22D3F"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A50EA52" w14:textId="77777777" w:rsidR="00D4132C" w:rsidRDefault="00D4132C">
            <w:pPr>
              <w:pStyle w:val="Normaalweb"/>
              <w:spacing w:before="120"/>
              <w:jc w:val="center"/>
              <w:rPr>
                <w:sz w:val="21"/>
                <w:szCs w:val="21"/>
              </w:rPr>
            </w:pPr>
            <w:r>
              <w:rPr>
                <w:noProof/>
                <w:sz w:val="21"/>
                <w:szCs w:val="21"/>
              </w:rPr>
              <w:drawing>
                <wp:inline distT="0" distB="0" distL="0" distR="0" wp14:anchorId="7104C3BC" wp14:editId="11AC2F01">
                  <wp:extent cx="5715000" cy="2000250"/>
                  <wp:effectExtent l="0" t="0" r="0" b="0"/>
                  <wp:docPr id="48" name="Afbeeld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5715000" cy="2000250"/>
                          </a:xfrm>
                          <a:prstGeom prst="rect">
                            <a:avLst/>
                          </a:prstGeom>
                          <a:noFill/>
                          <a:ln>
                            <a:noFill/>
                          </a:ln>
                        </pic:spPr>
                      </pic:pic>
                    </a:graphicData>
                  </a:graphic>
                </wp:inline>
              </w:drawing>
            </w:r>
          </w:p>
          <w:p w14:paraId="1D3A1FC9" w14:textId="77777777" w:rsidR="00D4132C" w:rsidRDefault="00D4132C">
            <w:pPr>
              <w:pStyle w:val="caption"/>
              <w:spacing w:after="120" w:afterAutospacing="0"/>
            </w:pPr>
            <w:r>
              <w:rPr>
                <w:rStyle w:val="Zwaar"/>
              </w:rPr>
              <w:t>Figuur XI.5 — Drie instanties, één patroon.</w:t>
            </w:r>
            <w:r>
              <w:t xml:space="preserve"> Parentia, gemeente Hulst en CZ passen alle drie hetzelfde mechanisme toe: de medische werkelijkheid wordt erkend waar die binnen het protocol past, en geweigerd waar het protocol een vormvoorwaarde stelt die de burger niet kan vervullen.</w:t>
            </w:r>
          </w:p>
        </w:tc>
      </w:tr>
    </w:tbl>
    <w:p w14:paraId="54EEB1D0" w14:textId="77777777" w:rsidR="00D4132C" w:rsidRDefault="00D4132C">
      <w:pPr>
        <w:pStyle w:val="Kop3"/>
        <w:divId w:val="1950548815"/>
        <w:rPr>
          <w:rFonts w:eastAsia="Times New Roman"/>
          <w:lang w:val="nl-NL"/>
        </w:rPr>
      </w:pPr>
      <w:bookmarkStart w:id="79" w:name="_Toc242815010"/>
      <w:r>
        <w:rPr>
          <w:rFonts w:eastAsia="Times New Roman"/>
          <w:lang w:val="nl-NL"/>
        </w:rPr>
        <w:t>Wat de gemeente had moeten zijn</w:t>
      </w:r>
      <w:bookmarkEnd w:id="79"/>
    </w:p>
    <w:p w14:paraId="64284FED" w14:textId="77777777" w:rsidR="00D4132C" w:rsidRDefault="00D4132C">
      <w:pPr>
        <w:pStyle w:val="Normaalweb"/>
        <w:divId w:val="1950548815"/>
        <w:rPr>
          <w:lang w:val="nl-NL"/>
        </w:rPr>
      </w:pPr>
      <w:r>
        <w:rPr>
          <w:lang w:val="nl-NL"/>
        </w:rPr>
        <w:t>De gemeente is in theorie de eerste lijn. De gemeente kent de inwoners, ziet de lokale situatie, heeft de instrumenten om snel in te grijpen. In dit dossier deed de gemeente dat niet. Ze ontving de noodkreet zes keer en produceerde zes procedurele reacties. Geen enkele keer werd de financiële situatie inhoudelijk beoordeeld.</w:t>
      </w:r>
    </w:p>
    <w:p w14:paraId="798F2F5B" w14:textId="77777777" w:rsidR="00D4132C" w:rsidRDefault="00D4132C">
      <w:pPr>
        <w:pStyle w:val="Normaalweb"/>
        <w:divId w:val="1950548815"/>
        <w:rPr>
          <w:lang w:val="nl-NL"/>
        </w:rPr>
      </w:pPr>
      <w:r>
        <w:rPr>
          <w:lang w:val="nl-NL"/>
        </w:rPr>
        <w:t xml:space="preserve">En de kern is dit: </w:t>
      </w:r>
      <w:r>
        <w:rPr>
          <w:rStyle w:val="Zwaar"/>
          <w:lang w:val="nl-NL"/>
        </w:rPr>
        <w:t>de flow zou in theorie genoeg moeten zijn.</w:t>
      </w:r>
      <w:r>
        <w:rPr>
          <w:lang w:val="nl-NL"/>
        </w:rPr>
        <w:t xml:space="preserve"> De Belgische ziekte-uitkering, de Nederlandse WIA, de toeslagen, de gezinsbijslag — samen zouden ze het huishouden boven water moeten houden. Het probleem is niet dat het geld er niet is. Het probleem is dat niemand het gat dicht dat tussen de potjes is ontstaan. De medische kosten zijn de trigger, maar de administratieve stilstand is de oorzaak van de verarming.</w:t>
      </w:r>
    </w:p>
    <w:p w14:paraId="0518A45B" w14:textId="77777777" w:rsidR="00D4132C" w:rsidRDefault="00D4132C">
      <w:pPr>
        <w:pStyle w:val="Normaalweb"/>
        <w:divId w:val="1950548815"/>
        <w:rPr>
          <w:lang w:val="nl-NL"/>
        </w:rPr>
      </w:pPr>
      <w:r>
        <w:rPr>
          <w:lang w:val="nl-NL"/>
        </w:rPr>
        <w:t>Het enige formele spoor dat nu loopt, is het bezwaarschrift van 22 juli 2026. Daarop is de beslistermijn verdaagd met zes weken. De aanvrager heeft geen mondelinge toelichting gevraagd, omdat de gronden al voldoende zijn uiteengezet. De beslissing volgt later. En tot die tijd blijft de financiële situatie ongewijzigd.</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315FAD7C"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1D65F8EC"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w:t>
            </w:r>
            <w:r>
              <w:rPr>
                <w:rFonts w:eastAsia="Times New Roman"/>
                <w:szCs w:val="22"/>
              </w:rPr>
              <w:t xml:space="preserve">de gemeente is wettelijk verplicht om bijstand en bijzondere bijstand te beoordelen. Een afwijzing wegens vormvoorwaarde of wegens een inkomensmodel dat de werkelijke situatie niet leest, kan worden aangevochten. Vier stappen: </w:t>
            </w:r>
          </w:p>
          <w:p w14:paraId="6C0B429C" w14:textId="77777777" w:rsidR="00D4132C" w:rsidRDefault="00D4132C">
            <w:pPr>
              <w:numPr>
                <w:ilvl w:val="0"/>
                <w:numId w:val="15"/>
              </w:numPr>
              <w:spacing w:before="100" w:beforeAutospacing="1" w:after="100" w:afterAutospacing="1"/>
              <w:rPr>
                <w:rFonts w:eastAsia="Times New Roman"/>
                <w:szCs w:val="22"/>
              </w:rPr>
            </w:pPr>
            <w:r>
              <w:rPr>
                <w:rFonts w:eastAsia="Times New Roman"/>
                <w:szCs w:val="22"/>
              </w:rPr>
              <w:t>Dien een formeel verzoek in om bijzondere bijstand, onder vermelding van de concrete noodsituatie (medische kosten, schulden, geblokkeerde uitkeringen).</w:t>
            </w:r>
          </w:p>
          <w:p w14:paraId="07074274" w14:textId="77777777" w:rsidR="00D4132C" w:rsidRDefault="00D4132C">
            <w:pPr>
              <w:numPr>
                <w:ilvl w:val="0"/>
                <w:numId w:val="15"/>
              </w:numPr>
              <w:spacing w:before="100" w:beforeAutospacing="1" w:after="100" w:afterAutospacing="1"/>
              <w:rPr>
                <w:rFonts w:eastAsia="Times New Roman"/>
                <w:szCs w:val="22"/>
              </w:rPr>
            </w:pPr>
            <w:r>
              <w:rPr>
                <w:rFonts w:eastAsia="Times New Roman"/>
                <w:szCs w:val="22"/>
              </w:rPr>
              <w:t>Als de gemeente niet reageert binnen de wettelijke termijn (8 weken), dien een bezwaarschrift in wegens niet-tijdige beslissing.</w:t>
            </w:r>
          </w:p>
          <w:p w14:paraId="3C8CFF48" w14:textId="77777777" w:rsidR="00D4132C" w:rsidRDefault="00D4132C">
            <w:pPr>
              <w:numPr>
                <w:ilvl w:val="0"/>
                <w:numId w:val="15"/>
              </w:numPr>
              <w:spacing w:before="100" w:beforeAutospacing="1" w:after="100" w:afterAutospacing="1"/>
              <w:rPr>
                <w:rFonts w:eastAsia="Times New Roman"/>
                <w:szCs w:val="22"/>
              </w:rPr>
            </w:pPr>
            <w:r>
              <w:rPr>
                <w:rFonts w:eastAsia="Times New Roman"/>
                <w:szCs w:val="22"/>
              </w:rPr>
              <w:t>Vraag om een persoonlijk gesprek met een consulent schuldhulpverlening of een sociaal raadsman.</w:t>
            </w:r>
          </w:p>
          <w:p w14:paraId="082A4E44" w14:textId="77777777" w:rsidR="00D4132C" w:rsidRDefault="00D4132C">
            <w:pPr>
              <w:numPr>
                <w:ilvl w:val="0"/>
                <w:numId w:val="15"/>
              </w:numPr>
              <w:spacing w:before="100" w:beforeAutospacing="1" w:after="100" w:afterAutospacing="1"/>
              <w:rPr>
                <w:rFonts w:eastAsia="Times New Roman"/>
                <w:szCs w:val="22"/>
              </w:rPr>
            </w:pPr>
            <w:r>
              <w:rPr>
                <w:rFonts w:eastAsia="Times New Roman"/>
                <w:szCs w:val="22"/>
              </w:rPr>
              <w:t>Als de gemeente blijft weigeren: formeel bezwaarschrift bij het college van burgemeester en wethouders en zo nodig beroep bij de bestuursrechter. Weet dat de gemeente de beslistermijn wettelijk mag verdagen met zes weken (art. 7:10 lid 3 Awb) — dat is wat hier is gebeurd.</w:t>
            </w:r>
          </w:p>
          <w:p w14:paraId="5A0949C3" w14:textId="77777777" w:rsidR="00D4132C" w:rsidRDefault="00D4132C">
            <w:pPr>
              <w:spacing w:after="0"/>
              <w:rPr>
                <w:rFonts w:eastAsia="Times New Roman"/>
                <w:szCs w:val="22"/>
              </w:rPr>
            </w:pPr>
            <w:r>
              <w:rPr>
                <w:rFonts w:eastAsia="Times New Roman"/>
                <w:szCs w:val="22"/>
              </w:rPr>
              <w:t xml:space="preserve">Voor de Wmo-pas en de GPK: een Europese parkeerkaart is een erkend EU-document. De gemeente mag de overname niet zomaar weigeren. Een formeel bezwaarschrift op grond van wederzijdse erkenning kan helpen. </w:t>
            </w:r>
          </w:p>
        </w:tc>
      </w:tr>
    </w:tbl>
    <w:p w14:paraId="3E8F3A40"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De feiten zijn gebaseerd op Document B. Dit hoofdstuk is geen juridisch advies.</w:t>
      </w:r>
    </w:p>
    <w:p w14:paraId="29762FA3" w14:textId="77777777" w:rsidR="00D4132C" w:rsidRDefault="00D4132C">
      <w:pPr>
        <w:pStyle w:val="marker"/>
        <w:ind w:left="800" w:right="800"/>
        <w:divId w:val="1950548815"/>
        <w:rPr>
          <w:lang w:val="nl-NL"/>
        </w:rPr>
      </w:pPr>
      <w:r>
        <w:br w:type="page"/>
      </w:r>
    </w:p>
    <w:p w14:paraId="67B44D00" w14:textId="77777777" w:rsidR="00D4132C" w:rsidRDefault="00D4132C">
      <w:pPr>
        <w:pStyle w:val="Kop2"/>
        <w:divId w:val="1950548815"/>
        <w:rPr>
          <w:rFonts w:eastAsia="Times New Roman"/>
          <w:lang w:val="nl-NL"/>
        </w:rPr>
      </w:pPr>
      <w:bookmarkStart w:id="80" w:name="_Toc242815011"/>
      <w:r>
        <w:rPr>
          <w:rFonts w:eastAsia="Times New Roman"/>
          <w:lang w:val="nl-NL"/>
        </w:rPr>
        <w:t>Belastingdienst en toeslagen</w:t>
      </w:r>
      <w:bookmarkEnd w:id="80"/>
    </w:p>
    <w:p w14:paraId="0AFAF622" w14:textId="77777777" w:rsidR="00D4132C" w:rsidRDefault="00D4132C">
      <w:pPr>
        <w:pStyle w:val="lead"/>
        <w:divId w:val="1950548815"/>
        <w:rPr>
          <w:lang w:val="nl-NL"/>
        </w:rPr>
      </w:pPr>
      <w:r>
        <w:rPr>
          <w:lang w:val="nl-NL"/>
        </w:rPr>
        <w:t>De Dienst Toeslagen keert drie inkomensafhankelijke tegemoetkomingen uit: zorgtoeslag, huurtoeslag en kindgebonden budget. Voor dit gezin loopt één volledig vast, één gedeeltelijk, en één werkt. En de belastingaangifte zelf confronteert de burger met een opdracht die hij niet kan uitvoeren: een wereldinkomen invoeren dat hij niet kent, met de verantwoordelijkheid voor de juistheid bij hemzelf.</w:t>
      </w:r>
    </w:p>
    <w:p w14:paraId="58C136DD" w14:textId="77777777" w:rsidR="00D4132C" w:rsidRDefault="00D4132C">
      <w:pPr>
        <w:pStyle w:val="Kop3"/>
        <w:divId w:val="1950548815"/>
        <w:rPr>
          <w:rFonts w:eastAsia="Times New Roman"/>
          <w:lang w:val="nl-NL"/>
        </w:rPr>
      </w:pPr>
      <w:bookmarkStart w:id="81" w:name="_Toc242815012"/>
      <w:r>
        <w:rPr>
          <w:rFonts w:eastAsia="Times New Roman"/>
          <w:lang w:val="nl-NL"/>
        </w:rPr>
        <w:t>Deel A — De drie toeslagen</w:t>
      </w:r>
      <w:bookmarkEnd w:id="81"/>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23B3006"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762A530" w14:textId="77777777" w:rsidR="00D4132C" w:rsidRDefault="00D4132C">
            <w:pPr>
              <w:pStyle w:val="Normaalweb"/>
              <w:spacing w:before="120"/>
              <w:jc w:val="center"/>
              <w:rPr>
                <w:sz w:val="21"/>
                <w:szCs w:val="21"/>
              </w:rPr>
            </w:pPr>
            <w:r>
              <w:rPr>
                <w:noProof/>
                <w:sz w:val="21"/>
                <w:szCs w:val="21"/>
              </w:rPr>
              <w:drawing>
                <wp:inline distT="0" distB="0" distL="0" distR="0" wp14:anchorId="4FEA1E5B" wp14:editId="1593E2CD">
                  <wp:extent cx="5715000" cy="2095500"/>
                  <wp:effectExtent l="0" t="0" r="0" b="0"/>
                  <wp:docPr id="49" name="Afbeelding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link="rId55">
                            <a:extLst>
                              <a:ext uri="{28A0092B-C50C-407E-A947-70E740481C1C}">
                                <a14:useLocalDpi xmlns:a14="http://schemas.microsoft.com/office/drawing/2010/main" val="0"/>
                              </a:ext>
                            </a:extLst>
                          </a:blip>
                          <a:srcRect/>
                          <a:stretch>
                            <a:fillRect/>
                          </a:stretch>
                        </pic:blipFill>
                        <pic:spPr bwMode="auto">
                          <a:xfrm>
                            <a:off x="0" y="0"/>
                            <a:ext cx="5715000" cy="2095500"/>
                          </a:xfrm>
                          <a:prstGeom prst="rect">
                            <a:avLst/>
                          </a:prstGeom>
                          <a:noFill/>
                          <a:ln>
                            <a:noFill/>
                          </a:ln>
                        </pic:spPr>
                      </pic:pic>
                    </a:graphicData>
                  </a:graphic>
                </wp:inline>
              </w:drawing>
            </w:r>
          </w:p>
          <w:p w14:paraId="6E67E14D" w14:textId="77777777" w:rsidR="00D4132C" w:rsidRDefault="00D4132C">
            <w:pPr>
              <w:pStyle w:val="caption"/>
              <w:spacing w:after="120" w:afterAutospacing="0"/>
            </w:pPr>
            <w:r>
              <w:rPr>
                <w:rStyle w:val="Zwaar"/>
              </w:rPr>
              <w:t>Figuur XIII.1 — Drie toeslagen.</w:t>
            </w:r>
            <w:r>
              <w:t xml:space="preserve"> De zorgtoeslag blijft op nul omdat CZ de verdragspolis niet als Nederlandse verzekering registreert. De huurtoeslag werkt gedeeltelijk, maar het toetsingsinkomen wijkt af door het buitenlandse inkomen. Het kindgebonden budget werkte pas na de SVB-koppeling — en werd met terugwerkende kracht uitbetaald.</w:t>
            </w:r>
          </w:p>
        </w:tc>
      </w:tr>
    </w:tbl>
    <w:p w14:paraId="53AE2321" w14:textId="77777777" w:rsidR="00D4132C" w:rsidRDefault="00D4132C">
      <w:pPr>
        <w:pStyle w:val="Kop3"/>
        <w:divId w:val="1950548815"/>
        <w:rPr>
          <w:rFonts w:eastAsia="Times New Roman"/>
          <w:lang w:val="nl-NL"/>
        </w:rPr>
      </w:pPr>
      <w:bookmarkStart w:id="82" w:name="_Toc242815013"/>
      <w:r>
        <w:rPr>
          <w:rFonts w:eastAsia="Times New Roman"/>
          <w:lang w:val="nl-NL"/>
        </w:rPr>
        <w:t>Deel B — De mechaniek die erachter zit</w:t>
      </w:r>
      <w:bookmarkEnd w:id="82"/>
    </w:p>
    <w:p w14:paraId="5A8697BB" w14:textId="77777777" w:rsidR="00D4132C" w:rsidRDefault="00D4132C">
      <w:pPr>
        <w:pStyle w:val="Normaalweb"/>
        <w:divId w:val="1950548815"/>
        <w:rPr>
          <w:lang w:val="nl-NL"/>
        </w:rPr>
      </w:pPr>
      <w:r>
        <w:rPr>
          <w:lang w:val="nl-NL"/>
        </w:rPr>
        <w:t>Wat de toeslagen-uitkomsten niet laten zien, is wat de burger moet doen om tot die uitkomsten te komen. En wat er misgaat wanneer hij het niet doet of niet kán doen.</w:t>
      </w:r>
    </w:p>
    <w:p w14:paraId="7877CC9A" w14:textId="77777777" w:rsidR="00D4132C" w:rsidRDefault="00D4132C">
      <w:pPr>
        <w:pStyle w:val="Kop4"/>
        <w:divId w:val="1950548815"/>
        <w:rPr>
          <w:rFonts w:eastAsia="Times New Roman"/>
          <w:lang w:val="nl-NL"/>
        </w:rPr>
      </w:pPr>
      <w:r>
        <w:rPr>
          <w:rFonts w:eastAsia="Times New Roman"/>
          <w:lang w:val="nl-NL"/>
        </w:rPr>
        <w:t>Het wereldinkomen dat de burger moet invoeren</w:t>
      </w:r>
    </w:p>
    <w:p w14:paraId="26F130D3" w14:textId="77777777" w:rsidR="00D4132C" w:rsidRDefault="00D4132C">
      <w:pPr>
        <w:pStyle w:val="Normaalweb"/>
        <w:divId w:val="1950548815"/>
        <w:rPr>
          <w:lang w:val="nl-NL"/>
        </w:rPr>
      </w:pPr>
      <w:r>
        <w:rPr>
          <w:lang w:val="nl-NL"/>
        </w:rPr>
        <w:t xml:space="preserve">De Nederlandse Belastingdienst vraagt bij de aangifte inkomstenbelasting om het </w:t>
      </w:r>
      <w:r>
        <w:rPr>
          <w:rStyle w:val="Zwaar"/>
          <w:lang w:val="nl-NL"/>
        </w:rPr>
        <w:t>wereldinkomen</w:t>
      </w:r>
      <w:r>
        <w:rPr>
          <w:lang w:val="nl-NL"/>
        </w:rPr>
        <w:t>: alle inkomen dat de burger waar ook ter wereld heeft verworven. Voor een grensarbeider betekent dat: het Belgische loon, de Belgische uitkeringen, de Belgische voordelen, alles.</w:t>
      </w:r>
    </w:p>
    <w:p w14:paraId="0DEAD251" w14:textId="77777777" w:rsidR="00D4132C" w:rsidRDefault="00D4132C">
      <w:pPr>
        <w:pStyle w:val="Normaalweb"/>
        <w:divId w:val="1950548815"/>
        <w:rPr>
          <w:lang w:val="nl-NL"/>
        </w:rPr>
      </w:pPr>
      <w:r>
        <w:rPr>
          <w:lang w:val="nl-NL"/>
        </w:rPr>
        <w:t>Maar die gegevens krijgt de burger niet automatisch aangeleverd. De Belgische fiscus stuurt ze niet naar de Nederlandse fiscus. De DAC-infrastructuur (Directive on Administrative Cooperation) is bedoeld voor automatische uitwisseling van inkomensgegevens — maar de uitwisseling is niet realtime en niet altijd volledig. De burger moet de bedragen zelf invoeren op basis van zijn eigen loonstroken, uitkeringsbeschikkingen en wat hij denkt dat zijn Belgische inkomen is.</w:t>
      </w:r>
    </w:p>
    <w:p w14:paraId="049321BB" w14:textId="77777777" w:rsidR="00D4132C" w:rsidRDefault="00D4132C">
      <w:pPr>
        <w:pStyle w:val="Normaalweb"/>
        <w:divId w:val="1950548815"/>
        <w:rPr>
          <w:lang w:val="nl-NL"/>
        </w:rPr>
      </w:pPr>
      <w:r>
        <w:rPr>
          <w:lang w:val="nl-NL"/>
        </w:rPr>
        <w:t>De Belastingdienst legt de verantwoordelijkheid expliciet bij de burger. Wat de burger invoert, wordt als waar aangenomen. Klopt het niet, dan volgt later correctie. En bij een correctie kan een toeslag worden teruggevorderd.</w:t>
      </w:r>
    </w:p>
    <w:p w14:paraId="1B81AE2B" w14:textId="77777777" w:rsidR="00D4132C" w:rsidRDefault="00D4132C">
      <w:pPr>
        <w:pStyle w:val="Kop4"/>
        <w:divId w:val="1950548815"/>
        <w:rPr>
          <w:rFonts w:eastAsia="Times New Roman"/>
          <w:lang w:val="nl-NL"/>
        </w:rPr>
      </w:pPr>
      <w:r>
        <w:rPr>
          <w:rFonts w:eastAsia="Times New Roman"/>
          <w:lang w:val="nl-NL"/>
        </w:rPr>
        <w:t>Het gemeenschappelijk inkomen versus het wereldinkomen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FF85D5A"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9037A0A" w14:textId="77777777" w:rsidR="00D4132C" w:rsidRDefault="00D4132C">
            <w:pPr>
              <w:pStyle w:val="Normaalweb"/>
              <w:spacing w:before="120"/>
              <w:jc w:val="center"/>
              <w:rPr>
                <w:sz w:val="21"/>
                <w:szCs w:val="21"/>
              </w:rPr>
            </w:pPr>
            <w:r>
              <w:rPr>
                <w:noProof/>
                <w:sz w:val="21"/>
                <w:szCs w:val="21"/>
              </w:rPr>
              <w:drawing>
                <wp:inline distT="0" distB="0" distL="0" distR="0" wp14:anchorId="5E445FA9" wp14:editId="6570971B">
                  <wp:extent cx="5715000" cy="1866900"/>
                  <wp:effectExtent l="0" t="0" r="0" b="0"/>
                  <wp:docPr id="50" name="Afbeeld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link="rId56">
                            <a:extLst>
                              <a:ext uri="{28A0092B-C50C-407E-A947-70E740481C1C}">
                                <a14:useLocalDpi xmlns:a14="http://schemas.microsoft.com/office/drawing/2010/main" val="0"/>
                              </a:ext>
                            </a:extLst>
                          </a:blip>
                          <a:srcRect/>
                          <a:stretch>
                            <a:fillRect/>
                          </a:stretch>
                        </pic:blipFill>
                        <pic:spPr bwMode="auto">
                          <a:xfrm>
                            <a:off x="0" y="0"/>
                            <a:ext cx="5715000" cy="1866900"/>
                          </a:xfrm>
                          <a:prstGeom prst="rect">
                            <a:avLst/>
                          </a:prstGeom>
                          <a:noFill/>
                          <a:ln>
                            <a:noFill/>
                          </a:ln>
                        </pic:spPr>
                      </pic:pic>
                    </a:graphicData>
                  </a:graphic>
                </wp:inline>
              </w:drawing>
            </w:r>
          </w:p>
          <w:p w14:paraId="756DCA57" w14:textId="77777777" w:rsidR="00D4132C" w:rsidRDefault="00D4132C">
            <w:pPr>
              <w:pStyle w:val="caption"/>
              <w:spacing w:after="120" w:afterAutospacing="0"/>
            </w:pPr>
            <w:r>
              <w:rPr>
                <w:rStyle w:val="Zwaar"/>
              </w:rPr>
              <w:t>Figuur XIII.2 — Wereldinkomen versus gemeenschappelijk inkomen.</w:t>
            </w:r>
            <w:r>
              <w:t xml:space="preserve"> Het Belgische inkomen wordt via het belastingverdrag in België belast en in Nederland vrijgesteld. Maar voor de toeslagen telt het volledig mee als wereldinkomen. Een euro in België is niet hetzelfde als een euro in Nederland — andere koopkracht, andere sociale zekerheid, andere kostenstructuur. In het toeslagenmodel wordt dat verschil niet gemaakt.</w:t>
            </w:r>
          </w:p>
        </w:tc>
      </w:tr>
    </w:tbl>
    <w:p w14:paraId="4621EEFB" w14:textId="77777777" w:rsidR="00D4132C" w:rsidRDefault="00D4132C">
      <w:pPr>
        <w:pStyle w:val="Kop3"/>
        <w:divId w:val="1950548815"/>
        <w:rPr>
          <w:rFonts w:eastAsia="Times New Roman"/>
          <w:lang w:val="nl-NL"/>
        </w:rPr>
      </w:pPr>
      <w:bookmarkStart w:id="83" w:name="_Toc242815014"/>
      <w:r>
        <w:rPr>
          <w:rFonts w:eastAsia="Times New Roman"/>
          <w:lang w:val="nl-NL"/>
        </w:rPr>
        <w:t>Deel C — De medische kosten die nul werden</w:t>
      </w:r>
      <w:bookmarkEnd w:id="83"/>
    </w:p>
    <w:p w14:paraId="1ED9F03F" w14:textId="77777777" w:rsidR="00D4132C" w:rsidRDefault="00D4132C">
      <w:pPr>
        <w:pStyle w:val="Normaalweb"/>
        <w:divId w:val="1950548815"/>
        <w:rPr>
          <w:lang w:val="nl-NL"/>
        </w:rPr>
      </w:pPr>
      <w:r>
        <w:rPr>
          <w:lang w:val="nl-NL"/>
        </w:rPr>
        <w:t xml:space="preserve">Wat de patiënt vervolgens probeert, is de medische kosten in te voeren als </w:t>
      </w:r>
      <w:r>
        <w:rPr>
          <w:rStyle w:val="Zwaar"/>
          <w:lang w:val="nl-NL"/>
        </w:rPr>
        <w:t>persoonsgebonden aftrek</w:t>
      </w:r>
      <w:r>
        <w:rPr>
          <w:lang w:val="nl-NL"/>
        </w:rPr>
        <w:t>. Medische kosten boven een drempel zijn in Nederland aftrekbaar van het inkomen. Dat verlaagt het toetsingsinkomen — en dat verlaagt de grondslag voor de toeslagen.</w:t>
      </w:r>
    </w:p>
    <w:p w14:paraId="29E26B4B" w14:textId="77777777" w:rsidR="00D4132C" w:rsidRDefault="00D4132C">
      <w:pPr>
        <w:pStyle w:val="Normaalweb"/>
        <w:divId w:val="1950548815"/>
        <w:rPr>
          <w:lang w:val="nl-NL"/>
        </w:rPr>
      </w:pPr>
      <w:r>
        <w:rPr>
          <w:lang w:val="nl-NL"/>
        </w:rPr>
        <w:t>De strategie is logisch: door het aftrekken van de medische kosten wordt het toetsingsinkomen lager, en de toeslagen worden hoger. Het is een indirecte manier om het gezin te compenseren voor de kosten die het systeem niet vergoedt.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F60678A"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E3ADDE1" w14:textId="77777777" w:rsidR="00D4132C" w:rsidRDefault="00D4132C">
            <w:pPr>
              <w:pStyle w:val="Normaalweb"/>
              <w:spacing w:before="120"/>
              <w:jc w:val="center"/>
              <w:rPr>
                <w:sz w:val="21"/>
                <w:szCs w:val="21"/>
              </w:rPr>
            </w:pPr>
            <w:r>
              <w:rPr>
                <w:noProof/>
                <w:sz w:val="21"/>
                <w:szCs w:val="21"/>
              </w:rPr>
              <w:drawing>
                <wp:inline distT="0" distB="0" distL="0" distR="0" wp14:anchorId="040601DB" wp14:editId="2B61CF56">
                  <wp:extent cx="5715000" cy="1866900"/>
                  <wp:effectExtent l="0" t="0" r="0" b="0"/>
                  <wp:docPr id="51" name="Afbeeld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link="rId57">
                            <a:extLst>
                              <a:ext uri="{28A0092B-C50C-407E-A947-70E740481C1C}">
                                <a14:useLocalDpi xmlns:a14="http://schemas.microsoft.com/office/drawing/2010/main" val="0"/>
                              </a:ext>
                            </a:extLst>
                          </a:blip>
                          <a:srcRect/>
                          <a:stretch>
                            <a:fillRect/>
                          </a:stretch>
                        </pic:blipFill>
                        <pic:spPr bwMode="auto">
                          <a:xfrm>
                            <a:off x="0" y="0"/>
                            <a:ext cx="5715000" cy="1866900"/>
                          </a:xfrm>
                          <a:prstGeom prst="rect">
                            <a:avLst/>
                          </a:prstGeom>
                          <a:noFill/>
                          <a:ln>
                            <a:noFill/>
                          </a:ln>
                        </pic:spPr>
                      </pic:pic>
                    </a:graphicData>
                  </a:graphic>
                </wp:inline>
              </w:drawing>
            </w:r>
          </w:p>
          <w:p w14:paraId="635F056F" w14:textId="77777777" w:rsidR="00D4132C" w:rsidRDefault="00D4132C">
            <w:pPr>
              <w:pStyle w:val="caption"/>
              <w:spacing w:after="120" w:afterAutospacing="0"/>
            </w:pPr>
            <w:r>
              <w:rPr>
                <w:rStyle w:val="Zwaar"/>
              </w:rPr>
              <w:t>Figuur XIII.3 — De medische kosten.</w:t>
            </w:r>
            <w:r>
              <w:t xml:space="preserve"> De patiënt voert de medische kosten in. Het rekenmodel past de aftrekdrempel toe. De uitkomst is nul. Het toetsingsinkomen daalt niet, de toeslagen blijven gelijk, en de werkelijke kosten blijven op het gezin drukken.</w:t>
            </w:r>
          </w:p>
        </w:tc>
      </w:tr>
    </w:tbl>
    <w:p w14:paraId="4070E868" w14:textId="77777777" w:rsidR="00D4132C" w:rsidRDefault="00D4132C">
      <w:pPr>
        <w:pStyle w:val="Kop3"/>
        <w:divId w:val="1950548815"/>
        <w:rPr>
          <w:rFonts w:eastAsia="Times New Roman"/>
          <w:lang w:val="nl-NL"/>
        </w:rPr>
      </w:pPr>
      <w:bookmarkStart w:id="84" w:name="_Toc242815015"/>
      <w:r>
        <w:rPr>
          <w:rFonts w:eastAsia="Times New Roman"/>
          <w:lang w:val="nl-NL"/>
        </w:rPr>
        <w:t>Deel D — De verantwoordelijkheid bij de burger</w:t>
      </w:r>
      <w:bookmarkEnd w:id="84"/>
    </w:p>
    <w:p w14:paraId="4690BE5D" w14:textId="77777777" w:rsidR="00D4132C" w:rsidRDefault="00D4132C">
      <w:pPr>
        <w:pStyle w:val="Normaalweb"/>
        <w:divId w:val="1950548815"/>
        <w:rPr>
          <w:lang w:val="nl-NL"/>
        </w:rPr>
      </w:pPr>
      <w:r>
        <w:rPr>
          <w:lang w:val="nl-NL"/>
        </w:rPr>
        <w:t>Wat de Belastingdienst consequent communiceert, is dat de verantwoordelijkheid voor de juistheid van de aangifte bij de burger ligt. De burger moet:</w:t>
      </w:r>
    </w:p>
    <w:p w14:paraId="39E3D4CC" w14:textId="77777777" w:rsidR="00D4132C" w:rsidRDefault="00D4132C">
      <w:pPr>
        <w:numPr>
          <w:ilvl w:val="0"/>
          <w:numId w:val="16"/>
        </w:numPr>
        <w:spacing w:before="100" w:beforeAutospacing="1" w:after="100" w:afterAutospacing="1"/>
        <w:divId w:val="1950548815"/>
        <w:rPr>
          <w:rFonts w:eastAsia="Times New Roman"/>
          <w:lang w:val="nl-NL"/>
        </w:rPr>
      </w:pPr>
      <w:r>
        <w:rPr>
          <w:rFonts w:eastAsia="Times New Roman"/>
          <w:lang w:val="nl-NL"/>
        </w:rPr>
        <w:t>Het wereldinkomen invoeren, inclusief buitenlandse componenten die hij niet automatisch krijgt aangeleverd.</w:t>
      </w:r>
    </w:p>
    <w:p w14:paraId="746755DF" w14:textId="77777777" w:rsidR="00D4132C" w:rsidRDefault="00D4132C">
      <w:pPr>
        <w:numPr>
          <w:ilvl w:val="0"/>
          <w:numId w:val="16"/>
        </w:numPr>
        <w:spacing w:before="100" w:beforeAutospacing="1" w:after="100" w:afterAutospacing="1"/>
        <w:divId w:val="1950548815"/>
        <w:rPr>
          <w:rFonts w:eastAsia="Times New Roman"/>
          <w:lang w:val="nl-NL"/>
        </w:rPr>
      </w:pPr>
      <w:r>
        <w:rPr>
          <w:rFonts w:eastAsia="Times New Roman"/>
          <w:lang w:val="nl-NL"/>
        </w:rPr>
        <w:t>De juistheid verantwoorden van bedragen die hij zelf heeft geschat.</w:t>
      </w:r>
    </w:p>
    <w:p w14:paraId="3B563BF5" w14:textId="77777777" w:rsidR="00D4132C" w:rsidRDefault="00D4132C">
      <w:pPr>
        <w:numPr>
          <w:ilvl w:val="0"/>
          <w:numId w:val="16"/>
        </w:numPr>
        <w:spacing w:before="100" w:beforeAutospacing="1" w:after="100" w:afterAutospacing="1"/>
        <w:divId w:val="1950548815"/>
        <w:rPr>
          <w:rFonts w:eastAsia="Times New Roman"/>
          <w:lang w:val="nl-NL"/>
        </w:rPr>
      </w:pPr>
      <w:r>
        <w:rPr>
          <w:rFonts w:eastAsia="Times New Roman"/>
          <w:lang w:val="nl-NL"/>
        </w:rPr>
        <w:t>De gevolgen dragen van fouten, inclusief terugvorderingen van toeslagen.</w:t>
      </w:r>
    </w:p>
    <w:p w14:paraId="7646E7DD" w14:textId="77777777" w:rsidR="00D4132C" w:rsidRDefault="00D4132C">
      <w:pPr>
        <w:numPr>
          <w:ilvl w:val="0"/>
          <w:numId w:val="16"/>
        </w:numPr>
        <w:spacing w:before="100" w:beforeAutospacing="1" w:after="100" w:afterAutospacing="1"/>
        <w:divId w:val="1950548815"/>
        <w:rPr>
          <w:rFonts w:eastAsia="Times New Roman"/>
          <w:lang w:val="nl-NL"/>
        </w:rPr>
      </w:pPr>
      <w:r>
        <w:rPr>
          <w:rFonts w:eastAsia="Times New Roman"/>
          <w:lang w:val="nl-NL"/>
        </w:rPr>
        <w:t>Zelf controleren of de automatische uitwisseling tussen België en Nederland heeft gewerkt.</w:t>
      </w:r>
    </w:p>
    <w:p w14:paraId="1939FC87" w14:textId="77777777" w:rsidR="00D4132C" w:rsidRDefault="00D4132C">
      <w:pPr>
        <w:numPr>
          <w:ilvl w:val="0"/>
          <w:numId w:val="16"/>
        </w:numPr>
        <w:spacing w:before="100" w:beforeAutospacing="1" w:after="100" w:afterAutospacing="1"/>
        <w:divId w:val="1950548815"/>
        <w:rPr>
          <w:rFonts w:eastAsia="Times New Roman"/>
          <w:lang w:val="nl-NL"/>
        </w:rPr>
      </w:pPr>
      <w:r>
        <w:rPr>
          <w:rFonts w:eastAsia="Times New Roman"/>
          <w:lang w:val="nl-NL"/>
        </w:rPr>
        <w:t>Zelf de DAC-logbestanden opvragen om te controleren wat er is uitgewisseld.</w:t>
      </w:r>
    </w:p>
    <w:p w14:paraId="6099889B" w14:textId="77777777" w:rsidR="00D4132C" w:rsidRDefault="00D4132C">
      <w:pPr>
        <w:pStyle w:val="Normaalweb"/>
        <w:divId w:val="1950548815"/>
        <w:rPr>
          <w:lang w:val="nl-NL"/>
        </w:rPr>
      </w:pPr>
      <w:r>
        <w:rPr>
          <w:lang w:val="nl-NL"/>
        </w:rPr>
        <w:t>En als de automatische uitwisseling niet heeft gewerkt — als België de gegevens niet heeft gestuurd, of als Nederland ze niet heeft verwerkt — is dat geen reden om de aangifte uit te stellen. De burger moet het zelf oplossen.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48E6E65"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D1A79AC" w14:textId="77777777" w:rsidR="00D4132C" w:rsidRDefault="00D4132C">
            <w:pPr>
              <w:pStyle w:val="Normaalweb"/>
              <w:spacing w:before="120"/>
              <w:jc w:val="center"/>
              <w:rPr>
                <w:sz w:val="21"/>
                <w:szCs w:val="21"/>
              </w:rPr>
            </w:pPr>
            <w:r>
              <w:rPr>
                <w:noProof/>
                <w:sz w:val="21"/>
                <w:szCs w:val="21"/>
              </w:rPr>
              <w:drawing>
                <wp:inline distT="0" distB="0" distL="0" distR="0" wp14:anchorId="150558DD" wp14:editId="625BD8A0">
                  <wp:extent cx="5715000" cy="1670050"/>
                  <wp:effectExtent l="0" t="0" r="0" b="6350"/>
                  <wp:docPr id="52" name="Afbeeldin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link="rId58">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7BBAB3BE" w14:textId="77777777" w:rsidR="00D4132C" w:rsidRDefault="00D4132C">
            <w:pPr>
              <w:pStyle w:val="caption"/>
              <w:spacing w:after="120" w:afterAutospacing="0"/>
            </w:pPr>
            <w:r>
              <w:t>De Belastingdienst legt de verantwoordelijkheid voor de juistheid bij de burger. De burger kan echter niet altijd de juiste gegevens achterhalen, want de automatische uitwisseling tussen België en Nederland is niet volledig. Het systeem schuift het risico van een administratieve fout af op wie er het minst aan kan doen.</w:t>
            </w:r>
          </w:p>
        </w:tc>
      </w:tr>
    </w:tbl>
    <w:p w14:paraId="272DE199" w14:textId="77777777" w:rsidR="00D4132C" w:rsidRDefault="00D4132C">
      <w:pPr>
        <w:pStyle w:val="Kop3"/>
        <w:divId w:val="1950548815"/>
        <w:rPr>
          <w:rFonts w:eastAsia="Times New Roman"/>
          <w:lang w:val="nl-NL"/>
        </w:rPr>
      </w:pPr>
      <w:bookmarkStart w:id="85" w:name="_Toc242815016"/>
      <w:r>
        <w:rPr>
          <w:rFonts w:eastAsia="Times New Roman"/>
          <w:lang w:val="nl-NL"/>
        </w:rPr>
        <w:t>Deel E — Wat dit oplevert</w:t>
      </w:r>
      <w:bookmarkEnd w:id="85"/>
    </w:p>
    <w:p w14:paraId="26347A4F" w14:textId="77777777" w:rsidR="00D4132C" w:rsidRDefault="00D4132C">
      <w:pPr>
        <w:pStyle w:val="Normaalweb"/>
        <w:divId w:val="1950548815"/>
        <w:rPr>
          <w:lang w:val="nl-NL"/>
        </w:rPr>
      </w:pPr>
      <w:r>
        <w:rPr>
          <w:lang w:val="nl-NL"/>
        </w:rPr>
        <w:t>Drie toeslagen, drie uitkomsten. Eén volledig geblokkeerd, één gedeeltelijk, één werkend. En de belastingaangifte zelf vraagt de burger om een inkomen in te voeren dat hij niet kan berekenen, met de verantwoordelijkheid voor de juistheid bij hemzelf, en met de gevolgen van een herberekening die automatisch volgt zodra de Belastingdienst de werkelijke cijfers heeft.</w:t>
      </w:r>
    </w:p>
    <w:p w14:paraId="4644E65D" w14:textId="77777777" w:rsidR="00D4132C" w:rsidRDefault="00D4132C">
      <w:pPr>
        <w:pStyle w:val="Normaalweb"/>
        <w:divId w:val="1950548815"/>
        <w:rPr>
          <w:lang w:val="nl-NL"/>
        </w:rPr>
      </w:pPr>
      <w:r>
        <w:rPr>
          <w:lang w:val="nl-NL"/>
        </w:rPr>
        <w:t>Wat hier zichtbaar wordt, is een patroon dat terugkeert in het hele dossier. Het systeem heeft de instrumenten, de wetten en de intenties om de burger te ondersteunen. Maar het systeem leest de werkelijkheid niet zoals de burger die ervaart. De toeslagen worden berekend uit een toetsingsinkomen dat een euro uit België als een Nederlandse euro behandelt. De medische kosten worden ingevoerd maar leveren geen aftrek op. En de burger is zelf verantwoordelijk voor de juistheid van een inkomen dat hij niet kent.</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1DD82DA6"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5C466A6E"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bij grensoverschrijdende inkomens en toeslagen zijn drie dingen van belang: </w:t>
            </w:r>
          </w:p>
          <w:p w14:paraId="146DE657" w14:textId="77777777" w:rsidR="00D4132C" w:rsidRDefault="00D4132C">
            <w:pPr>
              <w:numPr>
                <w:ilvl w:val="0"/>
                <w:numId w:val="17"/>
              </w:numPr>
              <w:spacing w:before="100" w:beforeAutospacing="1" w:after="100" w:afterAutospacing="1"/>
              <w:rPr>
                <w:rFonts w:eastAsia="Times New Roman"/>
                <w:szCs w:val="22"/>
              </w:rPr>
            </w:pPr>
            <w:r>
              <w:rPr>
                <w:rFonts w:eastAsia="Times New Roman"/>
                <w:szCs w:val="22"/>
              </w:rPr>
              <w:t>Vraag bij de Belgische fiscus een overzicht van het jaarinkomen en voer dat in bij de Nederlandse aangifte. Bewaar alles.</w:t>
            </w:r>
          </w:p>
          <w:p w14:paraId="572A4C0E" w14:textId="77777777" w:rsidR="00D4132C" w:rsidRDefault="00D4132C">
            <w:pPr>
              <w:numPr>
                <w:ilvl w:val="0"/>
                <w:numId w:val="17"/>
              </w:numPr>
              <w:spacing w:before="100" w:beforeAutospacing="1" w:after="100" w:afterAutospacing="1"/>
              <w:rPr>
                <w:rFonts w:eastAsia="Times New Roman"/>
                <w:szCs w:val="22"/>
              </w:rPr>
            </w:pPr>
            <w:r>
              <w:rPr>
                <w:rFonts w:eastAsia="Times New Roman"/>
                <w:szCs w:val="22"/>
              </w:rPr>
              <w:t>Vraag om uitstel als de gegevens nog niet compleet zijn — dat verlengt de termijn, maar niet de verantwoordelijkheid.</w:t>
            </w:r>
          </w:p>
          <w:p w14:paraId="0CB4949F" w14:textId="77777777" w:rsidR="00D4132C" w:rsidRDefault="00D4132C">
            <w:pPr>
              <w:numPr>
                <w:ilvl w:val="0"/>
                <w:numId w:val="17"/>
              </w:numPr>
              <w:spacing w:before="100" w:beforeAutospacing="1" w:after="100" w:afterAutospacing="1"/>
              <w:rPr>
                <w:rFonts w:eastAsia="Times New Roman"/>
                <w:szCs w:val="22"/>
              </w:rPr>
            </w:pPr>
            <w:r>
              <w:rPr>
                <w:rFonts w:eastAsia="Times New Roman"/>
                <w:szCs w:val="22"/>
              </w:rPr>
              <w:t>Als de toeslagen worden herberekend of teruggevorderd: dien een bezwaarschrift in op basis van de werkelijke cijfers, met bewijs. Formuleer het bezwaar op basis van het feit dat het toetsingsinkomen niet correct is vastgesteld.</w:t>
            </w:r>
          </w:p>
          <w:p w14:paraId="06B661F2" w14:textId="77777777" w:rsidR="00D4132C" w:rsidRDefault="00D4132C">
            <w:pPr>
              <w:spacing w:after="0"/>
              <w:rPr>
                <w:rFonts w:eastAsia="Times New Roman"/>
                <w:szCs w:val="22"/>
              </w:rPr>
            </w:pPr>
            <w:r>
              <w:rPr>
                <w:rFonts w:eastAsia="Times New Roman"/>
                <w:szCs w:val="22"/>
              </w:rPr>
              <w:t xml:space="preserve">Voor de zorgtoeslag specifiek: de blokkade zit bij CZ (RIV-registratie), niet bij de Dienst Toeslagen. Een handmatige correctie via de CZ-declaraties en het bewijs van betaald eigen risico is de route om de blokkade te doorbreken. </w:t>
            </w:r>
          </w:p>
        </w:tc>
      </w:tr>
    </w:tbl>
    <w:p w14:paraId="095BFDA5"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De feiten zijn gebaseerd op Document B. Dit hoofdstuk is geen fiscaal of juridisch advies. Voor de exacte bedragen en voorwaarden: raadpleeg de Belastingdienst of een fiscaal adviseur.</w:t>
      </w:r>
    </w:p>
    <w:p w14:paraId="5E6E0A98" w14:textId="77777777" w:rsidR="00D4132C" w:rsidRDefault="00D4132C">
      <w:pPr>
        <w:pStyle w:val="marker"/>
        <w:ind w:left="800" w:right="800"/>
        <w:divId w:val="1950548815"/>
        <w:rPr>
          <w:lang w:val="nl-NL"/>
        </w:rPr>
      </w:pPr>
      <w:r>
        <w:br w:type="page"/>
      </w:r>
    </w:p>
    <w:p w14:paraId="09EC2F4F" w14:textId="77777777" w:rsidR="00D4132C" w:rsidRDefault="00D4132C">
      <w:pPr>
        <w:pStyle w:val="Kop1"/>
        <w:divId w:val="1950548815"/>
        <w:rPr>
          <w:rFonts w:eastAsia="Times New Roman"/>
          <w:lang w:val="nl-NL"/>
        </w:rPr>
      </w:pPr>
      <w:bookmarkStart w:id="86" w:name="_Toc242815017"/>
      <w:r>
        <w:rPr>
          <w:rFonts w:eastAsia="Times New Roman"/>
          <w:lang w:val="nl-NL"/>
        </w:rPr>
        <w:t>IV. Heen en weer</w:t>
      </w:r>
      <w:bookmarkEnd w:id="86"/>
    </w:p>
    <w:p w14:paraId="44DF9921" w14:textId="77777777" w:rsidR="00D4132C" w:rsidRDefault="00D4132C">
      <w:pPr>
        <w:pStyle w:val="Kop2"/>
        <w:divId w:val="1950548815"/>
        <w:rPr>
          <w:rFonts w:eastAsia="Times New Roman"/>
          <w:lang w:val="nl-NL"/>
        </w:rPr>
      </w:pPr>
      <w:bookmarkStart w:id="87" w:name="_Toc242815018"/>
      <w:r>
        <w:rPr>
          <w:rFonts w:eastAsia="Times New Roman"/>
          <w:lang w:val="nl-NL"/>
        </w:rPr>
        <w:t>Het manuele U1-probleem</w:t>
      </w:r>
      <w:bookmarkEnd w:id="87"/>
    </w:p>
    <w:p w14:paraId="51026001" w14:textId="77777777" w:rsidR="00D4132C" w:rsidRDefault="00D4132C">
      <w:pPr>
        <w:pStyle w:val="lead"/>
        <w:divId w:val="1950548815"/>
        <w:rPr>
          <w:lang w:val="nl-NL"/>
        </w:rPr>
      </w:pPr>
      <w:r>
        <w:rPr>
          <w:lang w:val="nl-NL"/>
        </w:rPr>
        <w:t>Het PD U1 is het Europese bewijs van iemands arbeidsverleden. Een grensarbeider heeft het in twee richtingen nodig: om zijn Belgische jaren in Nederland te laten gelden, en om zijn Nederlandse jaren in België te laten gelden. In beide richtingen is de overdracht manueel. En de ESSPASS lost dat in 2030 niet op, want de burger blijft de schakel.</w:t>
      </w:r>
    </w:p>
    <w:p w14:paraId="6329D81C" w14:textId="77777777" w:rsidR="00D4132C" w:rsidRDefault="00D4132C">
      <w:pPr>
        <w:pStyle w:val="Kop3"/>
        <w:divId w:val="1950548815"/>
        <w:rPr>
          <w:rFonts w:eastAsia="Times New Roman"/>
          <w:lang w:val="nl-NL"/>
        </w:rPr>
      </w:pPr>
      <w:bookmarkStart w:id="88" w:name="_Toc242815019"/>
      <w:r>
        <w:rPr>
          <w:rFonts w:eastAsia="Times New Roman"/>
          <w:lang w:val="nl-NL"/>
        </w:rPr>
        <w:t>De twee richtingen</w:t>
      </w:r>
      <w:bookmarkEnd w:id="88"/>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3D166B7"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7548A87" w14:textId="77777777" w:rsidR="00D4132C" w:rsidRDefault="00D4132C">
            <w:pPr>
              <w:pStyle w:val="Normaalweb"/>
              <w:spacing w:before="120"/>
              <w:jc w:val="center"/>
              <w:rPr>
                <w:sz w:val="21"/>
                <w:szCs w:val="21"/>
              </w:rPr>
            </w:pPr>
            <w:r>
              <w:rPr>
                <w:noProof/>
                <w:sz w:val="21"/>
                <w:szCs w:val="21"/>
              </w:rPr>
              <w:drawing>
                <wp:inline distT="0" distB="0" distL="0" distR="0" wp14:anchorId="65B0F079" wp14:editId="78926FC7">
                  <wp:extent cx="5715000" cy="1905000"/>
                  <wp:effectExtent l="0" t="0" r="0" b="0"/>
                  <wp:docPr id="53" name="Afbeeld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link="rId59">
                            <a:extLst>
                              <a:ext uri="{28A0092B-C50C-407E-A947-70E740481C1C}">
                                <a14:useLocalDpi xmlns:a14="http://schemas.microsoft.com/office/drawing/2010/main" val="0"/>
                              </a:ext>
                            </a:extLst>
                          </a:blip>
                          <a:srcRect/>
                          <a:stretch>
                            <a:fillRect/>
                          </a:stretch>
                        </pic:blipFill>
                        <pic:spPr bwMode="auto">
                          <a:xfrm>
                            <a:off x="0" y="0"/>
                            <a:ext cx="5715000" cy="1905000"/>
                          </a:xfrm>
                          <a:prstGeom prst="rect">
                            <a:avLst/>
                          </a:prstGeom>
                          <a:noFill/>
                          <a:ln>
                            <a:noFill/>
                          </a:ln>
                        </pic:spPr>
                      </pic:pic>
                    </a:graphicData>
                  </a:graphic>
                </wp:inline>
              </w:drawing>
            </w:r>
          </w:p>
          <w:p w14:paraId="61534D82" w14:textId="77777777" w:rsidR="00D4132C" w:rsidRDefault="00D4132C">
            <w:pPr>
              <w:pStyle w:val="caption"/>
              <w:spacing w:after="120" w:afterAutospacing="0"/>
            </w:pPr>
            <w:r>
              <w:rPr>
                <w:rStyle w:val="Zwaar"/>
              </w:rPr>
              <w:t>Figuur VIII.1 — Twee richtingen.</w:t>
            </w:r>
            <w:r>
              <w:t xml:space="preserve"> Richting 1 werkt: RVA levert het PD U1 voor de Belgische loopbaan aan UWV. Richting 2 blokkeert: UWV levert het PD U1 voor de Nederlandse loopbaan, maar RVA weigert buitenlandse loopbaandata in zijn systeem te integreren. In beide richtingen draagt de burger zelf het document van de ene instantie naar de andere.</w:t>
            </w:r>
          </w:p>
        </w:tc>
      </w:tr>
    </w:tbl>
    <w:p w14:paraId="235E694D" w14:textId="77777777" w:rsidR="00D4132C" w:rsidRDefault="00D4132C">
      <w:pPr>
        <w:pStyle w:val="Kop3"/>
        <w:divId w:val="1950548815"/>
        <w:rPr>
          <w:rFonts w:eastAsia="Times New Roman"/>
          <w:lang w:val="nl-NL"/>
        </w:rPr>
      </w:pPr>
      <w:bookmarkStart w:id="89" w:name="_Toc242815020"/>
      <w:r>
        <w:rPr>
          <w:rFonts w:eastAsia="Times New Roman"/>
          <w:lang w:val="nl-NL"/>
        </w:rPr>
        <w:t>Richting 1 — België naar Nederland</w:t>
      </w:r>
      <w:bookmarkEnd w:id="89"/>
    </w:p>
    <w:p w14:paraId="77FA7B3F" w14:textId="77777777" w:rsidR="00D4132C" w:rsidRDefault="00D4132C">
      <w:pPr>
        <w:pStyle w:val="Normaalweb"/>
        <w:divId w:val="1950548815"/>
        <w:rPr>
          <w:lang w:val="nl-NL"/>
        </w:rPr>
      </w:pPr>
      <w:r>
        <w:rPr>
          <w:lang w:val="nl-NL"/>
        </w:rPr>
        <w:t>De burger heeft 21 jaar in België gewerkt. Om aanspraak te maken op Nederlandse uitkeringen moet die Belgische loopbaan aantoonbaar zijn in het Nederlandse systeem. De RVA levert daarvoor het PD U1 aan UWV.</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77292D6"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F571CA4" w14:textId="77777777" w:rsidR="00D4132C" w:rsidRDefault="00D4132C">
            <w:pPr>
              <w:pStyle w:val="Normaalweb"/>
              <w:spacing w:before="120"/>
              <w:jc w:val="center"/>
              <w:rPr>
                <w:sz w:val="21"/>
                <w:szCs w:val="21"/>
              </w:rPr>
            </w:pPr>
            <w:r>
              <w:rPr>
                <w:noProof/>
                <w:sz w:val="21"/>
                <w:szCs w:val="21"/>
              </w:rPr>
              <w:drawing>
                <wp:inline distT="0" distB="0" distL="0" distR="0" wp14:anchorId="18FBB513" wp14:editId="24D71696">
                  <wp:extent cx="5715000" cy="1352550"/>
                  <wp:effectExtent l="0" t="0" r="0" b="0"/>
                  <wp:docPr id="54" name="Afbeelding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link="rId60">
                            <a:extLst>
                              <a:ext uri="{28A0092B-C50C-407E-A947-70E740481C1C}">
                                <a14:useLocalDpi xmlns:a14="http://schemas.microsoft.com/office/drawing/2010/main" val="0"/>
                              </a:ext>
                            </a:extLst>
                          </a:blip>
                          <a:srcRect/>
                          <a:stretch>
                            <a:fillRect/>
                          </a:stretch>
                        </pic:blipFill>
                        <pic:spPr bwMode="auto">
                          <a:xfrm>
                            <a:off x="0" y="0"/>
                            <a:ext cx="5715000" cy="1352550"/>
                          </a:xfrm>
                          <a:prstGeom prst="rect">
                            <a:avLst/>
                          </a:prstGeom>
                          <a:noFill/>
                          <a:ln>
                            <a:noFill/>
                          </a:ln>
                        </pic:spPr>
                      </pic:pic>
                    </a:graphicData>
                  </a:graphic>
                </wp:inline>
              </w:drawing>
            </w:r>
          </w:p>
          <w:p w14:paraId="2BF2AA0E" w14:textId="77777777" w:rsidR="00D4132C" w:rsidRDefault="00D4132C">
            <w:pPr>
              <w:pStyle w:val="caption"/>
              <w:spacing w:after="120" w:afterAutospacing="0"/>
            </w:pPr>
            <w:r>
              <w:t>RVA levert drie PD U1-formulieren. Bij vergelijking blijken vijf periodes te ontbreken — studentenarbeid uit 1999, gaten in 2001–2002, en transitieperiodes. De burger vraagt zelf de aanvullende attesten aan. Pas na manuele aanvulling is het dossier compleet. De administratie werkt, maar uitsluitend omdat de burger de gaten zelf detecteert en dicht.</w:t>
            </w:r>
          </w:p>
        </w:tc>
      </w:tr>
    </w:tbl>
    <w:p w14:paraId="2177D49D" w14:textId="77777777" w:rsidR="00D4132C" w:rsidRDefault="00D4132C">
      <w:pPr>
        <w:pStyle w:val="Kop3"/>
        <w:divId w:val="1950548815"/>
        <w:rPr>
          <w:rFonts w:eastAsia="Times New Roman"/>
          <w:lang w:val="nl-NL"/>
        </w:rPr>
      </w:pPr>
      <w:bookmarkStart w:id="90" w:name="_Toc242815021"/>
      <w:r>
        <w:rPr>
          <w:rFonts w:eastAsia="Times New Roman"/>
          <w:lang w:val="nl-NL"/>
        </w:rPr>
        <w:t>Richting 2 — Nederland naar België</w:t>
      </w:r>
      <w:bookmarkEnd w:id="90"/>
    </w:p>
    <w:p w14:paraId="0D245FB5" w14:textId="77777777" w:rsidR="00D4132C" w:rsidRDefault="00D4132C">
      <w:pPr>
        <w:pStyle w:val="Normaalweb"/>
        <w:divId w:val="1950548815"/>
        <w:rPr>
          <w:lang w:val="nl-NL"/>
        </w:rPr>
      </w:pPr>
      <w:r>
        <w:rPr>
          <w:lang w:val="nl-NL"/>
        </w:rPr>
        <w:t>De burger heeft ook 8 maanden in Nederland gewerkt. Om aanspraak te maken op Belgische rechten moet die Nederlandse loopbaan aantoonbaar zijn in het Belgische systeem. UWV levert daarvoor het PD U1. Maar de RVA weigert om buitenlandse loopbaangegevens in zijn systeem te integreren.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7C095FC"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7785FF8" w14:textId="77777777" w:rsidR="00D4132C" w:rsidRDefault="00D4132C">
            <w:pPr>
              <w:pStyle w:val="Normaalweb"/>
              <w:spacing w:before="120"/>
              <w:jc w:val="center"/>
              <w:rPr>
                <w:sz w:val="21"/>
                <w:szCs w:val="21"/>
              </w:rPr>
            </w:pPr>
            <w:r>
              <w:rPr>
                <w:noProof/>
                <w:sz w:val="21"/>
                <w:szCs w:val="21"/>
              </w:rPr>
              <w:drawing>
                <wp:inline distT="0" distB="0" distL="0" distR="0" wp14:anchorId="3F40AC14" wp14:editId="6A8A448B">
                  <wp:extent cx="5715000" cy="1670050"/>
                  <wp:effectExtent l="0" t="0" r="0" b="6350"/>
                  <wp:docPr id="55" name="Afbeeld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link="rId61">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7006964A" w14:textId="77777777" w:rsidR="00D4132C" w:rsidRDefault="00D4132C">
            <w:pPr>
              <w:pStyle w:val="caption"/>
              <w:spacing w:after="120" w:afterAutospacing="0"/>
            </w:pPr>
            <w:r>
              <w:t>UWV levert een PD U1 voor de 8 Nederlandse maanden. RVA weigert deze data in zijn systeem te integreren: de instantie beschouwt zichzelf als zender, niet als ontvanger. De enige uitweg is dat de burger de Nederlandse loopbaandata handmatig injecteert in het portaal van een andere Belgische federale instantie (FOD Sociale Zekerheid), die de gegevens vervolgens in MyCareer plaatst.</w:t>
            </w:r>
          </w:p>
        </w:tc>
      </w:tr>
    </w:tbl>
    <w:p w14:paraId="4246BD30" w14:textId="77777777" w:rsidR="00D4132C" w:rsidRDefault="00D4132C">
      <w:pPr>
        <w:pStyle w:val="Kop3"/>
        <w:divId w:val="1950548815"/>
        <w:rPr>
          <w:rFonts w:eastAsia="Times New Roman"/>
          <w:lang w:val="nl-NL"/>
        </w:rPr>
      </w:pPr>
      <w:bookmarkStart w:id="91" w:name="_Toc242815022"/>
      <w:r>
        <w:rPr>
          <w:rFonts w:eastAsia="Times New Roman"/>
          <w:lang w:val="nl-NL"/>
        </w:rPr>
        <w:t>Het patroon</w:t>
      </w:r>
      <w:bookmarkEnd w:id="91"/>
    </w:p>
    <w:tbl>
      <w:tblPr>
        <w:tblW w:w="5000" w:type="pct"/>
        <w:tblCellMar>
          <w:top w:w="15" w:type="dxa"/>
          <w:left w:w="15" w:type="dxa"/>
          <w:bottom w:w="15" w:type="dxa"/>
          <w:right w:w="15" w:type="dxa"/>
        </w:tblCellMar>
        <w:tblLook w:val="04A0" w:firstRow="1" w:lastRow="0" w:firstColumn="1" w:lastColumn="0" w:noHBand="0" w:noVBand="1"/>
      </w:tblPr>
      <w:tblGrid>
        <w:gridCol w:w="1992"/>
        <w:gridCol w:w="3532"/>
        <w:gridCol w:w="3532"/>
      </w:tblGrid>
      <w:tr w:rsidR="00000000" w14:paraId="0E821C9F" w14:textId="77777777">
        <w:trPr>
          <w:divId w:val="1950548815"/>
          <w:tblHeader/>
        </w:trPr>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2ED4AFB5"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Aspect</w:t>
            </w:r>
          </w:p>
        </w:tc>
        <w:tc>
          <w:tcPr>
            <w:tcW w:w="19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3065815B"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Richting 1 — BE → NL</w:t>
            </w:r>
          </w:p>
        </w:tc>
        <w:tc>
          <w:tcPr>
            <w:tcW w:w="19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4120484A"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Richting 2 — NL → BE</w:t>
            </w:r>
          </w:p>
        </w:tc>
      </w:tr>
      <w:tr w:rsidR="00000000" w14:paraId="74C8ABEB"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090BC28" w14:textId="77777777" w:rsidR="00D4132C" w:rsidRDefault="00D4132C">
            <w:pPr>
              <w:spacing w:before="200" w:after="360"/>
              <w:rPr>
                <w:rFonts w:eastAsia="Times New Roman"/>
                <w:sz w:val="21"/>
                <w:szCs w:val="21"/>
              </w:rPr>
            </w:pPr>
            <w:r>
              <w:rPr>
                <w:rStyle w:val="Zwaar"/>
                <w:rFonts w:eastAsia="Times New Roman"/>
                <w:sz w:val="21"/>
                <w:szCs w:val="21"/>
              </w:rPr>
              <w:t>Uitgevende instantie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B8F0D71" w14:textId="77777777" w:rsidR="00D4132C" w:rsidRDefault="00D4132C">
            <w:pPr>
              <w:spacing w:before="200" w:after="360"/>
              <w:rPr>
                <w:rFonts w:eastAsia="Times New Roman"/>
                <w:sz w:val="21"/>
                <w:szCs w:val="21"/>
              </w:rPr>
            </w:pPr>
            <w:r>
              <w:rPr>
                <w:rFonts w:eastAsia="Times New Roman"/>
                <w:sz w:val="21"/>
                <w:szCs w:val="21"/>
              </w:rPr>
              <w:t>RVA (Antwerpen)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A0389C1" w14:textId="77777777" w:rsidR="00D4132C" w:rsidRDefault="00D4132C">
            <w:pPr>
              <w:spacing w:before="200" w:after="360"/>
              <w:rPr>
                <w:rFonts w:eastAsia="Times New Roman"/>
                <w:sz w:val="21"/>
                <w:szCs w:val="21"/>
              </w:rPr>
            </w:pPr>
            <w:r>
              <w:rPr>
                <w:rFonts w:eastAsia="Times New Roman"/>
                <w:sz w:val="21"/>
                <w:szCs w:val="21"/>
              </w:rPr>
              <w:t>UWV</w:t>
            </w:r>
          </w:p>
        </w:tc>
      </w:tr>
      <w:tr w:rsidR="00000000" w14:paraId="367AD05A"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1784B7C" w14:textId="77777777" w:rsidR="00D4132C" w:rsidRDefault="00D4132C">
            <w:pPr>
              <w:spacing w:before="200" w:after="360"/>
              <w:rPr>
                <w:rFonts w:eastAsia="Times New Roman"/>
                <w:sz w:val="21"/>
                <w:szCs w:val="21"/>
              </w:rPr>
            </w:pPr>
            <w:r>
              <w:rPr>
                <w:rStyle w:val="Zwaar"/>
                <w:rFonts w:eastAsia="Times New Roman"/>
                <w:sz w:val="21"/>
                <w:szCs w:val="21"/>
              </w:rPr>
              <w:t>Ontvangende instantie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EF4AA4B" w14:textId="77777777" w:rsidR="00D4132C" w:rsidRDefault="00D4132C">
            <w:pPr>
              <w:spacing w:before="200" w:after="360"/>
              <w:rPr>
                <w:rFonts w:eastAsia="Times New Roman"/>
                <w:sz w:val="21"/>
                <w:szCs w:val="21"/>
              </w:rPr>
            </w:pPr>
            <w:r>
              <w:rPr>
                <w:rFonts w:eastAsia="Times New Roman"/>
                <w:sz w:val="21"/>
                <w:szCs w:val="21"/>
              </w:rPr>
              <w:t>UWV</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B35B558" w14:textId="77777777" w:rsidR="00D4132C" w:rsidRDefault="00D4132C">
            <w:pPr>
              <w:spacing w:before="200" w:after="360"/>
              <w:rPr>
                <w:rFonts w:eastAsia="Times New Roman"/>
                <w:sz w:val="21"/>
                <w:szCs w:val="21"/>
              </w:rPr>
            </w:pPr>
            <w:r>
              <w:rPr>
                <w:rFonts w:eastAsia="Times New Roman"/>
                <w:sz w:val="21"/>
                <w:szCs w:val="21"/>
              </w:rPr>
              <w:t>RVA</w:t>
            </w:r>
          </w:p>
        </w:tc>
      </w:tr>
      <w:tr w:rsidR="00000000" w14:paraId="160B6C27"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097EF4E" w14:textId="77777777" w:rsidR="00D4132C" w:rsidRDefault="00D4132C">
            <w:pPr>
              <w:spacing w:before="200" w:after="360"/>
              <w:rPr>
                <w:rFonts w:eastAsia="Times New Roman"/>
                <w:sz w:val="21"/>
                <w:szCs w:val="21"/>
              </w:rPr>
            </w:pPr>
            <w:r>
              <w:rPr>
                <w:rStyle w:val="Zwaar"/>
                <w:rFonts w:eastAsia="Times New Roman"/>
                <w:sz w:val="21"/>
                <w:szCs w:val="21"/>
              </w:rPr>
              <w:t>Duur loopbaan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FC4384F" w14:textId="77777777" w:rsidR="00D4132C" w:rsidRDefault="00D4132C">
            <w:pPr>
              <w:spacing w:before="200" w:after="360"/>
              <w:rPr>
                <w:rFonts w:eastAsia="Times New Roman"/>
                <w:sz w:val="21"/>
                <w:szCs w:val="21"/>
              </w:rPr>
            </w:pPr>
            <w:r>
              <w:rPr>
                <w:rFonts w:eastAsia="Times New Roman"/>
                <w:sz w:val="21"/>
                <w:szCs w:val="21"/>
              </w:rPr>
              <w:t>21 jaar 2 maanden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5B118A6" w14:textId="77777777" w:rsidR="00D4132C" w:rsidRDefault="00D4132C">
            <w:pPr>
              <w:spacing w:before="200" w:after="360"/>
              <w:rPr>
                <w:rFonts w:eastAsia="Times New Roman"/>
                <w:sz w:val="21"/>
                <w:szCs w:val="21"/>
              </w:rPr>
            </w:pPr>
            <w:r>
              <w:rPr>
                <w:rFonts w:eastAsia="Times New Roman"/>
                <w:sz w:val="21"/>
                <w:szCs w:val="21"/>
              </w:rPr>
              <w:t>8 maanden</w:t>
            </w:r>
          </w:p>
        </w:tc>
      </w:tr>
      <w:tr w:rsidR="00000000" w14:paraId="77761462"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F40D175" w14:textId="77777777" w:rsidR="00D4132C" w:rsidRDefault="00D4132C">
            <w:pPr>
              <w:spacing w:before="200" w:after="360"/>
              <w:rPr>
                <w:rFonts w:eastAsia="Times New Roman"/>
                <w:sz w:val="21"/>
                <w:szCs w:val="21"/>
              </w:rPr>
            </w:pPr>
            <w:r>
              <w:rPr>
                <w:rStyle w:val="Zwaar"/>
                <w:rFonts w:eastAsia="Times New Roman"/>
                <w:sz w:val="21"/>
                <w:szCs w:val="21"/>
              </w:rPr>
              <w:t>Aanvraag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4B065AD" w14:textId="77777777" w:rsidR="00D4132C" w:rsidRDefault="00D4132C">
            <w:pPr>
              <w:spacing w:before="200" w:after="360"/>
              <w:rPr>
                <w:rFonts w:eastAsia="Times New Roman"/>
                <w:sz w:val="21"/>
                <w:szCs w:val="21"/>
              </w:rPr>
            </w:pPr>
            <w:r>
              <w:rPr>
                <w:rFonts w:eastAsia="Times New Roman"/>
                <w:sz w:val="21"/>
                <w:szCs w:val="21"/>
              </w:rPr>
              <w:t>Handmatig, per e-mail of formulier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E394E19" w14:textId="77777777" w:rsidR="00D4132C" w:rsidRDefault="00D4132C">
            <w:pPr>
              <w:spacing w:before="200" w:after="360"/>
              <w:rPr>
                <w:rFonts w:eastAsia="Times New Roman"/>
                <w:sz w:val="21"/>
                <w:szCs w:val="21"/>
              </w:rPr>
            </w:pPr>
            <w:r>
              <w:rPr>
                <w:rFonts w:eastAsia="Times New Roman"/>
                <w:sz w:val="21"/>
                <w:szCs w:val="21"/>
              </w:rPr>
              <w:t>Handmatig, per formulier</w:t>
            </w:r>
          </w:p>
        </w:tc>
      </w:tr>
      <w:tr w:rsidR="00000000" w14:paraId="71F4B01C"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7F8E4D2" w14:textId="77777777" w:rsidR="00D4132C" w:rsidRDefault="00D4132C">
            <w:pPr>
              <w:spacing w:before="200" w:after="360"/>
              <w:rPr>
                <w:rFonts w:eastAsia="Times New Roman"/>
                <w:sz w:val="21"/>
                <w:szCs w:val="21"/>
              </w:rPr>
            </w:pPr>
            <w:r>
              <w:rPr>
                <w:rStyle w:val="Zwaar"/>
                <w:rFonts w:eastAsia="Times New Roman"/>
                <w:sz w:val="21"/>
                <w:szCs w:val="21"/>
              </w:rPr>
              <w:t>Levering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26F1172" w14:textId="77777777" w:rsidR="00D4132C" w:rsidRDefault="00D4132C">
            <w:pPr>
              <w:spacing w:before="200" w:after="360"/>
              <w:rPr>
                <w:rFonts w:eastAsia="Times New Roman"/>
                <w:sz w:val="21"/>
                <w:szCs w:val="21"/>
              </w:rPr>
            </w:pPr>
            <w:r>
              <w:rPr>
                <w:rFonts w:eastAsia="Times New Roman"/>
                <w:sz w:val="21"/>
                <w:szCs w:val="21"/>
              </w:rPr>
              <w:t>Werkt, met ontbrekende periodes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9FD355B" w14:textId="77777777" w:rsidR="00D4132C" w:rsidRDefault="00D4132C">
            <w:pPr>
              <w:spacing w:before="200" w:after="360"/>
              <w:rPr>
                <w:rFonts w:eastAsia="Times New Roman"/>
                <w:sz w:val="21"/>
                <w:szCs w:val="21"/>
              </w:rPr>
            </w:pPr>
            <w:r>
              <w:rPr>
                <w:rFonts w:eastAsia="Times New Roman"/>
                <w:sz w:val="21"/>
                <w:szCs w:val="21"/>
              </w:rPr>
              <w:t>Werkt, maar ontvanger weigert</w:t>
            </w:r>
          </w:p>
        </w:tc>
      </w:tr>
      <w:tr w:rsidR="00000000" w14:paraId="7A3CE95B"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3150A06" w14:textId="77777777" w:rsidR="00D4132C" w:rsidRDefault="00D4132C">
            <w:pPr>
              <w:spacing w:before="200" w:after="360"/>
              <w:rPr>
                <w:rFonts w:eastAsia="Times New Roman"/>
                <w:sz w:val="21"/>
                <w:szCs w:val="21"/>
              </w:rPr>
            </w:pPr>
            <w:r>
              <w:rPr>
                <w:rStyle w:val="Zwaar"/>
                <w:rFonts w:eastAsia="Times New Roman"/>
                <w:sz w:val="21"/>
                <w:szCs w:val="21"/>
              </w:rPr>
              <w:t>Overdracht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92E58BA" w14:textId="77777777" w:rsidR="00D4132C" w:rsidRDefault="00D4132C">
            <w:pPr>
              <w:spacing w:before="200" w:after="360"/>
              <w:rPr>
                <w:rFonts w:eastAsia="Times New Roman"/>
                <w:sz w:val="21"/>
                <w:szCs w:val="21"/>
              </w:rPr>
            </w:pPr>
            <w:r>
              <w:rPr>
                <w:rFonts w:eastAsia="Times New Roman"/>
                <w:sz w:val="21"/>
                <w:szCs w:val="21"/>
              </w:rPr>
              <w:t>Burger dient zelf in bij UWV</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20EBB87" w14:textId="77777777" w:rsidR="00D4132C" w:rsidRDefault="00D4132C">
            <w:pPr>
              <w:spacing w:before="200" w:after="360"/>
              <w:rPr>
                <w:rFonts w:eastAsia="Times New Roman"/>
                <w:sz w:val="21"/>
                <w:szCs w:val="21"/>
              </w:rPr>
            </w:pPr>
            <w:r>
              <w:rPr>
                <w:rFonts w:eastAsia="Times New Roman"/>
                <w:sz w:val="21"/>
                <w:szCs w:val="21"/>
              </w:rPr>
              <w:t>Burger injecteert zelf bij FOD SZ</w:t>
            </w:r>
          </w:p>
        </w:tc>
      </w:tr>
      <w:tr w:rsidR="00000000" w14:paraId="6B8A9794"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DD1348F" w14:textId="77777777" w:rsidR="00D4132C" w:rsidRDefault="00D4132C">
            <w:pPr>
              <w:spacing w:before="200" w:after="360"/>
              <w:rPr>
                <w:rFonts w:eastAsia="Times New Roman"/>
                <w:sz w:val="21"/>
                <w:szCs w:val="21"/>
              </w:rPr>
            </w:pPr>
            <w:r>
              <w:rPr>
                <w:rStyle w:val="Zwaar"/>
                <w:rFonts w:eastAsia="Times New Roman"/>
                <w:sz w:val="21"/>
                <w:szCs w:val="21"/>
              </w:rPr>
              <w:t>Blokkade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DDA0607" w14:textId="77777777" w:rsidR="00D4132C" w:rsidRDefault="00D4132C">
            <w:pPr>
              <w:spacing w:before="200" w:after="360"/>
              <w:rPr>
                <w:rFonts w:eastAsia="Times New Roman"/>
                <w:sz w:val="21"/>
                <w:szCs w:val="21"/>
              </w:rPr>
            </w:pPr>
            <w:r>
              <w:rPr>
                <w:rFonts w:eastAsia="Times New Roman"/>
                <w:sz w:val="21"/>
                <w:szCs w:val="21"/>
              </w:rPr>
              <w:t>5 periodes ontbreken, burger vult zelf aan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025F73D" w14:textId="77777777" w:rsidR="00D4132C" w:rsidRDefault="00D4132C">
            <w:pPr>
              <w:spacing w:before="200" w:after="360"/>
              <w:rPr>
                <w:rFonts w:eastAsia="Times New Roman"/>
                <w:sz w:val="21"/>
                <w:szCs w:val="21"/>
              </w:rPr>
            </w:pPr>
            <w:r>
              <w:rPr>
                <w:rFonts w:eastAsia="Times New Roman"/>
                <w:sz w:val="21"/>
                <w:szCs w:val="21"/>
              </w:rPr>
              <w:t>RVA weigert import van buitenlandse data</w:t>
            </w:r>
          </w:p>
        </w:tc>
      </w:tr>
      <w:tr w:rsidR="00000000" w14:paraId="50CD2120"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EE6005A" w14:textId="77777777" w:rsidR="00D4132C" w:rsidRDefault="00D4132C">
            <w:pPr>
              <w:spacing w:before="200" w:after="360"/>
              <w:rPr>
                <w:rFonts w:eastAsia="Times New Roman"/>
                <w:sz w:val="21"/>
                <w:szCs w:val="21"/>
              </w:rPr>
            </w:pPr>
            <w:r>
              <w:rPr>
                <w:rStyle w:val="Zwaar"/>
                <w:rFonts w:eastAsia="Times New Roman"/>
                <w:sz w:val="21"/>
                <w:szCs w:val="21"/>
              </w:rPr>
              <w:t>Bypass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8A852A4" w14:textId="77777777" w:rsidR="00D4132C" w:rsidRDefault="00D4132C">
            <w:pPr>
              <w:spacing w:before="200" w:after="360"/>
              <w:rPr>
                <w:rFonts w:eastAsia="Times New Roman"/>
                <w:sz w:val="21"/>
                <w:szCs w:val="21"/>
              </w:rPr>
            </w:pPr>
            <w:r>
              <w:rPr>
                <w:rFonts w:eastAsia="Times New Roman"/>
                <w:sz w:val="21"/>
                <w:szCs w:val="21"/>
              </w:rPr>
              <w:t>Extra attesten opvragen bij werkgevers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C771E2B" w14:textId="77777777" w:rsidR="00D4132C" w:rsidRDefault="00D4132C">
            <w:pPr>
              <w:spacing w:before="200" w:after="360"/>
              <w:rPr>
                <w:rFonts w:eastAsia="Times New Roman"/>
                <w:sz w:val="21"/>
                <w:szCs w:val="21"/>
              </w:rPr>
            </w:pPr>
            <w:r>
              <w:rPr>
                <w:rFonts w:eastAsia="Times New Roman"/>
                <w:sz w:val="21"/>
                <w:szCs w:val="21"/>
              </w:rPr>
              <w:t>Handmatige injectie via FOD SZ-portaal</w:t>
            </w:r>
          </w:p>
        </w:tc>
      </w:tr>
    </w:tbl>
    <w:p w14:paraId="687CA9BB" w14:textId="77777777" w:rsidR="00D4132C" w:rsidRDefault="00D4132C">
      <w:pPr>
        <w:pStyle w:val="Normaalweb"/>
        <w:divId w:val="1950548815"/>
        <w:rPr>
          <w:sz w:val="24"/>
          <w:lang w:val="nl-NL"/>
        </w:rPr>
      </w:pPr>
      <w:r>
        <w:rPr>
          <w:lang w:val="nl-NL"/>
        </w:rPr>
        <w:t>In beide richtingen is de burger de enige actor die het document fysiek of digitaal overdraagt. De RVA en het UWV sturen wel, maar ontvangen elkaar niet. Er is geen automatische systeem-tot-systeem-koppeling. In richting 1 vult de burger de gaten zelf aan. In richting 2 omzeilt hij de weigerende RVA via een andere federale instantie.</w:t>
      </w:r>
    </w:p>
    <w:p w14:paraId="1188545C" w14:textId="77777777" w:rsidR="00D4132C" w:rsidRDefault="00D4132C">
      <w:pPr>
        <w:pStyle w:val="Kop3"/>
        <w:divId w:val="1950548815"/>
        <w:rPr>
          <w:rFonts w:eastAsia="Times New Roman"/>
          <w:lang w:val="nl-NL"/>
        </w:rPr>
      </w:pPr>
      <w:bookmarkStart w:id="92" w:name="_Toc242815023"/>
      <w:r>
        <w:rPr>
          <w:rFonts w:eastAsia="Times New Roman"/>
          <w:lang w:val="nl-NL"/>
        </w:rPr>
        <w:t>ESSPASS in 2030 — wat verandert er niet</w:t>
      </w:r>
      <w:bookmarkEnd w:id="92"/>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8C46DA4"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61916B4" w14:textId="77777777" w:rsidR="00D4132C" w:rsidRDefault="00D4132C">
            <w:pPr>
              <w:pStyle w:val="Normaalweb"/>
              <w:spacing w:before="120"/>
              <w:jc w:val="center"/>
              <w:rPr>
                <w:sz w:val="21"/>
                <w:szCs w:val="21"/>
              </w:rPr>
            </w:pPr>
            <w:r>
              <w:rPr>
                <w:noProof/>
                <w:sz w:val="21"/>
                <w:szCs w:val="21"/>
              </w:rPr>
              <w:drawing>
                <wp:inline distT="0" distB="0" distL="0" distR="0" wp14:anchorId="063C04F3" wp14:editId="55747059">
                  <wp:extent cx="5715000" cy="1758950"/>
                  <wp:effectExtent l="0" t="0" r="0" b="0"/>
                  <wp:docPr id="56" name="Afbeelding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link="rId62">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7B88C397" w14:textId="77777777" w:rsidR="00D4132C" w:rsidRDefault="00D4132C">
            <w:pPr>
              <w:pStyle w:val="caption"/>
              <w:spacing w:after="120" w:afterAutospacing="0"/>
            </w:pPr>
            <w:r>
              <w:rPr>
                <w:rStyle w:val="Zwaar"/>
              </w:rPr>
              <w:t>Figuur VIII.2 — ESSPASS in 2030.</w:t>
            </w:r>
            <w:r>
              <w:t xml:space="preserve"> De wallet digitaliseert de drager. De verificatie wordt sneller. Maar de handeling van de burger blijft: hij vraagt het document aan en deelt het met de verifierende instantie. De lidstaten koppelen hun systemen niet automatisch aan elkaar. De RVA zal in 2030 nog steeds weigeren buitenlandse loopbaandata te integreren, en de burger zal nog steeds dezelfde bypass moeten gebruiken.</w:t>
            </w:r>
          </w:p>
        </w:tc>
      </w:tr>
    </w:tbl>
    <w:p w14:paraId="32AF1B19" w14:textId="77777777" w:rsidR="00D4132C" w:rsidRDefault="00D4132C">
      <w:pPr>
        <w:pStyle w:val="Kop3"/>
        <w:divId w:val="1950548815"/>
        <w:rPr>
          <w:rFonts w:eastAsia="Times New Roman"/>
          <w:lang w:val="nl-NL"/>
        </w:rPr>
      </w:pPr>
      <w:bookmarkStart w:id="93" w:name="_Toc242815024"/>
      <w:r>
        <w:rPr>
          <w:rFonts w:eastAsia="Times New Roman"/>
          <w:lang w:val="nl-NL"/>
        </w:rPr>
        <w:t>Wat de ESSPASS wel en niet oplost</w:t>
      </w:r>
      <w:bookmarkEnd w:id="93"/>
    </w:p>
    <w:tbl>
      <w:tblPr>
        <w:tblW w:w="5000" w:type="pct"/>
        <w:tblCellMar>
          <w:top w:w="15" w:type="dxa"/>
          <w:left w:w="15" w:type="dxa"/>
          <w:bottom w:w="15" w:type="dxa"/>
          <w:right w:w="15" w:type="dxa"/>
        </w:tblCellMar>
        <w:tblLook w:val="04A0" w:firstRow="1" w:lastRow="0" w:firstColumn="1" w:lastColumn="0" w:noHBand="0" w:noVBand="1"/>
      </w:tblPr>
      <w:tblGrid>
        <w:gridCol w:w="3080"/>
        <w:gridCol w:w="2988"/>
        <w:gridCol w:w="2988"/>
      </w:tblGrid>
      <w:tr w:rsidR="00000000" w14:paraId="1D15E1E7" w14:textId="77777777">
        <w:trPr>
          <w:divId w:val="1950548815"/>
          <w:tblHeader/>
        </w:trPr>
        <w:tc>
          <w:tcPr>
            <w:tcW w:w="17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02AF64DA"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Aspect</w:t>
            </w:r>
          </w:p>
        </w:tc>
        <w:tc>
          <w:tcPr>
            <w:tcW w:w="16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1DBCBFB6"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Nu (2026)</w:t>
            </w:r>
          </w:p>
        </w:tc>
        <w:tc>
          <w:tcPr>
            <w:tcW w:w="16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6D136BA7"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ESSPASS (2030)</w:t>
            </w:r>
          </w:p>
        </w:tc>
      </w:tr>
      <w:tr w:rsidR="00000000" w14:paraId="69637C58"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B8814AF" w14:textId="77777777" w:rsidR="00D4132C" w:rsidRDefault="00D4132C">
            <w:pPr>
              <w:spacing w:before="200" w:after="360"/>
              <w:rPr>
                <w:rFonts w:eastAsia="Times New Roman"/>
                <w:sz w:val="21"/>
                <w:szCs w:val="21"/>
              </w:rPr>
            </w:pPr>
            <w:r>
              <w:rPr>
                <w:rStyle w:val="Zwaar"/>
                <w:rFonts w:eastAsia="Times New Roman"/>
                <w:sz w:val="21"/>
                <w:szCs w:val="21"/>
              </w:rPr>
              <w:t>Drager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E8E7F80" w14:textId="77777777" w:rsidR="00D4132C" w:rsidRDefault="00D4132C">
            <w:pPr>
              <w:spacing w:before="200" w:after="360"/>
              <w:rPr>
                <w:rFonts w:eastAsia="Times New Roman"/>
                <w:sz w:val="21"/>
                <w:szCs w:val="21"/>
              </w:rPr>
            </w:pPr>
            <w:r>
              <w:rPr>
                <w:rFonts w:eastAsia="Times New Roman"/>
                <w:sz w:val="21"/>
                <w:szCs w:val="21"/>
              </w:rPr>
              <w:t>Papier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BBE2A25" w14:textId="77777777" w:rsidR="00D4132C" w:rsidRDefault="00D4132C">
            <w:pPr>
              <w:spacing w:before="200" w:after="360"/>
              <w:rPr>
                <w:rFonts w:eastAsia="Times New Roman"/>
                <w:sz w:val="21"/>
                <w:szCs w:val="21"/>
              </w:rPr>
            </w:pPr>
            <w:r>
              <w:rPr>
                <w:rFonts w:eastAsia="Times New Roman"/>
                <w:sz w:val="21"/>
                <w:szCs w:val="21"/>
              </w:rPr>
              <w:t>EUDI Wallet</w:t>
            </w:r>
          </w:p>
        </w:tc>
      </w:tr>
      <w:tr w:rsidR="00000000" w14:paraId="39FBCA0C"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8A630EF" w14:textId="77777777" w:rsidR="00D4132C" w:rsidRDefault="00D4132C">
            <w:pPr>
              <w:spacing w:before="200" w:after="360"/>
              <w:rPr>
                <w:rFonts w:eastAsia="Times New Roman"/>
                <w:sz w:val="21"/>
                <w:szCs w:val="21"/>
              </w:rPr>
            </w:pPr>
            <w:r>
              <w:rPr>
                <w:rStyle w:val="Zwaar"/>
                <w:rFonts w:eastAsia="Times New Roman"/>
                <w:sz w:val="21"/>
                <w:szCs w:val="21"/>
              </w:rPr>
              <w:t>Aanvraag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AB0090F" w14:textId="77777777" w:rsidR="00D4132C" w:rsidRDefault="00D4132C">
            <w:pPr>
              <w:spacing w:before="200" w:after="360"/>
              <w:rPr>
                <w:rFonts w:eastAsia="Times New Roman"/>
                <w:sz w:val="21"/>
                <w:szCs w:val="21"/>
              </w:rPr>
            </w:pPr>
            <w:r>
              <w:rPr>
                <w:rFonts w:eastAsia="Times New Roman"/>
                <w:sz w:val="21"/>
                <w:szCs w:val="21"/>
              </w:rPr>
              <w:t>Handmatig, 75% geen online aanvraag</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E583BD3" w14:textId="77777777" w:rsidR="00D4132C" w:rsidRDefault="00D4132C">
            <w:pPr>
              <w:spacing w:before="200" w:after="360"/>
              <w:rPr>
                <w:rFonts w:eastAsia="Times New Roman"/>
                <w:sz w:val="21"/>
                <w:szCs w:val="21"/>
              </w:rPr>
            </w:pPr>
            <w:r>
              <w:rPr>
                <w:rFonts w:eastAsia="Times New Roman"/>
                <w:sz w:val="21"/>
                <w:szCs w:val="21"/>
              </w:rPr>
              <w:t>Handmatig via wallet</w:t>
            </w:r>
          </w:p>
        </w:tc>
      </w:tr>
      <w:tr w:rsidR="00000000" w14:paraId="22F55E8D"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B82F146" w14:textId="77777777" w:rsidR="00D4132C" w:rsidRDefault="00D4132C">
            <w:pPr>
              <w:spacing w:before="200" w:after="360"/>
              <w:rPr>
                <w:rFonts w:eastAsia="Times New Roman"/>
                <w:sz w:val="21"/>
                <w:szCs w:val="21"/>
              </w:rPr>
            </w:pPr>
            <w:r>
              <w:rPr>
                <w:rStyle w:val="Zwaar"/>
                <w:rFonts w:eastAsia="Times New Roman"/>
                <w:sz w:val="21"/>
                <w:szCs w:val="21"/>
              </w:rPr>
              <w:t>Uitgifte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96EC5C6" w14:textId="77777777" w:rsidR="00D4132C" w:rsidRDefault="00D4132C">
            <w:pPr>
              <w:spacing w:before="200" w:after="360"/>
              <w:rPr>
                <w:rFonts w:eastAsia="Times New Roman"/>
                <w:sz w:val="21"/>
                <w:szCs w:val="21"/>
              </w:rPr>
            </w:pPr>
            <w:r>
              <w:rPr>
                <w:rFonts w:eastAsia="Times New Roman"/>
                <w:sz w:val="21"/>
                <w:szCs w:val="21"/>
              </w:rPr>
              <w:t>Handmatig, dagen tot weken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9A6115F" w14:textId="77777777" w:rsidR="00D4132C" w:rsidRDefault="00D4132C">
            <w:pPr>
              <w:spacing w:before="200" w:after="360"/>
              <w:rPr>
                <w:rFonts w:eastAsia="Times New Roman"/>
                <w:sz w:val="21"/>
                <w:szCs w:val="21"/>
              </w:rPr>
            </w:pPr>
            <w:r>
              <w:rPr>
                <w:rFonts w:eastAsia="Times New Roman"/>
                <w:sz w:val="21"/>
                <w:szCs w:val="21"/>
              </w:rPr>
              <w:t>Automatisch uit de bron, seconden</w:t>
            </w:r>
          </w:p>
        </w:tc>
      </w:tr>
      <w:tr w:rsidR="00000000" w14:paraId="46FAE41F"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A39166C" w14:textId="77777777" w:rsidR="00D4132C" w:rsidRDefault="00D4132C">
            <w:pPr>
              <w:spacing w:before="200" w:after="360"/>
              <w:rPr>
                <w:rFonts w:eastAsia="Times New Roman"/>
                <w:sz w:val="21"/>
                <w:szCs w:val="21"/>
              </w:rPr>
            </w:pPr>
            <w:r>
              <w:rPr>
                <w:rStyle w:val="Zwaar"/>
                <w:rFonts w:eastAsia="Times New Roman"/>
                <w:sz w:val="21"/>
                <w:szCs w:val="21"/>
              </w:rPr>
              <w:t>Overdracht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B1E06D9" w14:textId="77777777" w:rsidR="00D4132C" w:rsidRDefault="00D4132C">
            <w:pPr>
              <w:spacing w:before="200" w:after="360"/>
              <w:rPr>
                <w:rFonts w:eastAsia="Times New Roman"/>
                <w:sz w:val="21"/>
                <w:szCs w:val="21"/>
              </w:rPr>
            </w:pPr>
            <w:r>
              <w:rPr>
                <w:rFonts w:eastAsia="Times New Roman"/>
                <w:sz w:val="21"/>
                <w:szCs w:val="21"/>
              </w:rPr>
              <w:t>Handmatig, post of e-mail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9F995F7" w14:textId="77777777" w:rsidR="00D4132C" w:rsidRDefault="00D4132C">
            <w:pPr>
              <w:spacing w:before="200" w:after="360"/>
              <w:rPr>
                <w:rFonts w:eastAsia="Times New Roman"/>
                <w:sz w:val="21"/>
                <w:szCs w:val="21"/>
              </w:rPr>
            </w:pPr>
            <w:r>
              <w:rPr>
                <w:rFonts w:eastAsia="Times New Roman"/>
                <w:sz w:val="21"/>
                <w:szCs w:val="21"/>
              </w:rPr>
              <w:t>Handmatig via wallet</w:t>
            </w:r>
          </w:p>
        </w:tc>
      </w:tr>
      <w:tr w:rsidR="00000000" w14:paraId="3721E8A3"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20E465D" w14:textId="77777777" w:rsidR="00D4132C" w:rsidRDefault="00D4132C">
            <w:pPr>
              <w:spacing w:before="200" w:after="360"/>
              <w:rPr>
                <w:rFonts w:eastAsia="Times New Roman"/>
                <w:sz w:val="21"/>
                <w:szCs w:val="21"/>
              </w:rPr>
            </w:pPr>
            <w:r>
              <w:rPr>
                <w:rStyle w:val="Zwaar"/>
                <w:rFonts w:eastAsia="Times New Roman"/>
                <w:sz w:val="21"/>
                <w:szCs w:val="21"/>
              </w:rPr>
              <w:t>Verificatie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8AE341B" w14:textId="77777777" w:rsidR="00D4132C" w:rsidRDefault="00D4132C">
            <w:pPr>
              <w:spacing w:before="200" w:after="360"/>
              <w:rPr>
                <w:rFonts w:eastAsia="Times New Roman"/>
                <w:sz w:val="21"/>
                <w:szCs w:val="21"/>
              </w:rPr>
            </w:pPr>
            <w:r>
              <w:rPr>
                <w:rFonts w:eastAsia="Times New Roman"/>
                <w:sz w:val="21"/>
                <w:szCs w:val="21"/>
              </w:rPr>
              <w:t>Handmatig door ambtenaar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E11ACDF" w14:textId="77777777" w:rsidR="00D4132C" w:rsidRDefault="00D4132C">
            <w:pPr>
              <w:spacing w:before="200" w:after="360"/>
              <w:rPr>
                <w:rFonts w:eastAsia="Times New Roman"/>
                <w:sz w:val="21"/>
                <w:szCs w:val="21"/>
              </w:rPr>
            </w:pPr>
            <w:r>
              <w:rPr>
                <w:rFonts w:eastAsia="Times New Roman"/>
                <w:sz w:val="21"/>
                <w:szCs w:val="21"/>
              </w:rPr>
              <w:t>Real-time QR-scan</w:t>
            </w:r>
          </w:p>
        </w:tc>
      </w:tr>
      <w:tr w:rsidR="00000000" w14:paraId="75F1D017"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AE69859" w14:textId="77777777" w:rsidR="00D4132C" w:rsidRDefault="00D4132C">
            <w:pPr>
              <w:spacing w:before="200" w:after="360"/>
              <w:rPr>
                <w:rFonts w:eastAsia="Times New Roman"/>
                <w:sz w:val="21"/>
                <w:szCs w:val="21"/>
              </w:rPr>
            </w:pPr>
            <w:r>
              <w:rPr>
                <w:rStyle w:val="Zwaar"/>
                <w:rFonts w:eastAsia="Times New Roman"/>
                <w:sz w:val="21"/>
                <w:szCs w:val="21"/>
              </w:rPr>
              <w:t>Fraude-detectie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B6F4DB8" w14:textId="77777777" w:rsidR="00D4132C" w:rsidRDefault="00D4132C">
            <w:pPr>
              <w:spacing w:before="200" w:after="360"/>
              <w:rPr>
                <w:rFonts w:eastAsia="Times New Roman"/>
                <w:sz w:val="21"/>
                <w:szCs w:val="21"/>
              </w:rPr>
            </w:pPr>
            <w:r>
              <w:rPr>
                <w:rFonts w:eastAsia="Times New Roman"/>
                <w:sz w:val="21"/>
                <w:szCs w:val="21"/>
              </w:rPr>
              <w:t>Beperkt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8057F4F" w14:textId="77777777" w:rsidR="00D4132C" w:rsidRDefault="00D4132C">
            <w:pPr>
              <w:spacing w:before="200" w:after="360"/>
              <w:rPr>
                <w:rFonts w:eastAsia="Times New Roman"/>
                <w:sz w:val="21"/>
                <w:szCs w:val="21"/>
              </w:rPr>
            </w:pPr>
            <w:r>
              <w:rPr>
                <w:rFonts w:eastAsia="Times New Roman"/>
                <w:sz w:val="21"/>
                <w:szCs w:val="21"/>
              </w:rPr>
              <w:t>Cryptografisch sterk</w:t>
            </w:r>
          </w:p>
        </w:tc>
      </w:tr>
      <w:tr w:rsidR="00000000" w14:paraId="2C37D564"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8C8ECC1" w14:textId="77777777" w:rsidR="00D4132C" w:rsidRDefault="00D4132C">
            <w:pPr>
              <w:spacing w:before="200" w:after="360"/>
              <w:rPr>
                <w:rFonts w:eastAsia="Times New Roman"/>
                <w:sz w:val="21"/>
                <w:szCs w:val="21"/>
              </w:rPr>
            </w:pPr>
            <w:r>
              <w:rPr>
                <w:rStyle w:val="Zwaar"/>
                <w:rFonts w:eastAsia="Times New Roman"/>
                <w:sz w:val="21"/>
                <w:szCs w:val="21"/>
              </w:rPr>
              <w:t>Synchronisatie tussen lidstaten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F2F7F42" w14:textId="77777777" w:rsidR="00D4132C" w:rsidRDefault="00D4132C">
            <w:pPr>
              <w:spacing w:before="200" w:after="360"/>
              <w:rPr>
                <w:rFonts w:eastAsia="Times New Roman"/>
                <w:sz w:val="21"/>
                <w:szCs w:val="21"/>
              </w:rPr>
            </w:pPr>
            <w:r>
              <w:rPr>
                <w:rFonts w:eastAsia="Times New Roman"/>
                <w:sz w:val="21"/>
                <w:szCs w:val="21"/>
              </w:rPr>
              <w:t>Geen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C31C3F8" w14:textId="77777777" w:rsidR="00D4132C" w:rsidRDefault="00D4132C">
            <w:pPr>
              <w:spacing w:before="200" w:after="360"/>
              <w:rPr>
                <w:rFonts w:eastAsia="Times New Roman"/>
                <w:sz w:val="21"/>
                <w:szCs w:val="21"/>
              </w:rPr>
            </w:pPr>
            <w:r>
              <w:rPr>
                <w:rFonts w:eastAsia="Times New Roman"/>
                <w:sz w:val="21"/>
                <w:szCs w:val="21"/>
              </w:rPr>
              <w:t>Geen</w:t>
            </w:r>
          </w:p>
        </w:tc>
      </w:tr>
    </w:tbl>
    <w:p w14:paraId="75021E10" w14:textId="77777777" w:rsidR="00D4132C" w:rsidRDefault="00D4132C">
      <w:pPr>
        <w:pStyle w:val="Normaalweb"/>
        <w:divId w:val="1950548815"/>
        <w:rPr>
          <w:sz w:val="24"/>
          <w:lang w:val="nl-NL"/>
        </w:rPr>
      </w:pPr>
      <w:r>
        <w:rPr>
          <w:lang w:val="nl-NL"/>
        </w:rPr>
        <w:t xml:space="preserve">De ESSPASS lost de </w:t>
      </w:r>
      <w:r>
        <w:rPr>
          <w:rStyle w:val="Nadruk"/>
          <w:lang w:val="nl-NL"/>
        </w:rPr>
        <w:t>papieren vertraging</w:t>
      </w:r>
      <w:r>
        <w:rPr>
          <w:lang w:val="nl-NL"/>
        </w:rPr>
        <w:t xml:space="preserve"> op. Het lost de </w:t>
      </w:r>
      <w:r>
        <w:rPr>
          <w:rStyle w:val="Nadruk"/>
          <w:lang w:val="nl-NL"/>
        </w:rPr>
        <w:t>handmatige synchronisatie</w:t>
      </w:r>
      <w:r>
        <w:rPr>
          <w:lang w:val="nl-NL"/>
        </w:rPr>
        <w:t xml:space="preserve"> </w:t>
      </w:r>
      <w:r>
        <w:rPr>
          <w:lang w:val="nl-NL"/>
        </w:rPr>
        <w:t>niet op. De burger blijft de actor die het document aanvraagt en deelt. Wat in 2026 een fysieke handeling was, wordt in 2030 een digitale handeling. De rol van de burger verandert niet.</w:t>
      </w:r>
    </w:p>
    <w:p w14:paraId="6D48499D" w14:textId="77777777" w:rsidR="00D4132C" w:rsidRDefault="00D4132C">
      <w:pPr>
        <w:pStyle w:val="Kop3"/>
        <w:divId w:val="1950548815"/>
        <w:rPr>
          <w:rFonts w:eastAsia="Times New Roman"/>
          <w:lang w:val="nl-NL"/>
        </w:rPr>
      </w:pPr>
      <w:bookmarkStart w:id="94" w:name="_Toc242815025"/>
      <w:r>
        <w:rPr>
          <w:rFonts w:eastAsia="Times New Roman"/>
          <w:lang w:val="nl-NL"/>
        </w:rPr>
        <w:t>Waarom dit een brug is naar het Nederlandse deel</w:t>
      </w:r>
      <w:bookmarkEnd w:id="94"/>
    </w:p>
    <w:p w14:paraId="093D0B58" w14:textId="77777777" w:rsidR="00D4132C" w:rsidRDefault="00D4132C">
      <w:pPr>
        <w:pStyle w:val="Normaalweb"/>
        <w:divId w:val="1950548815"/>
        <w:rPr>
          <w:lang w:val="nl-NL"/>
        </w:rPr>
      </w:pPr>
      <w:r>
        <w:rPr>
          <w:lang w:val="nl-NL"/>
        </w:rPr>
        <w:t>In België zijn de belangrijkste administratieve blokkades voor dit dossier inmiddels in kaart gebracht en deels doorbroken via de fiscale bypass. Wat rest in België zijn uitvoeringskwesties — de heropening, de tuchtklacht, het arbeidsauditoraat. Structureel nieuwe blokkades duiken niet meer op.</w:t>
      </w:r>
    </w:p>
    <w:p w14:paraId="05E8D376" w14:textId="77777777" w:rsidR="00D4132C" w:rsidRDefault="00D4132C">
      <w:pPr>
        <w:pStyle w:val="Normaalweb"/>
        <w:divId w:val="1950548815"/>
        <w:rPr>
          <w:lang w:val="nl-NL"/>
        </w:rPr>
      </w:pPr>
      <w:r>
        <w:rPr>
          <w:lang w:val="nl-NL"/>
        </w:rPr>
        <w:t>Dat is anders aan Nederlandse zijde. Daar wachten de WIA, de SVB, de Belastingdienst, de gemeente Hulst, het CAK, de RIV-registers en het hele Nederlandse uitvoeringsapparaat nog op een eigen analyse. En precies daar ligt een structureel verschil met België dat nog niet in beeld is gebracht.</w:t>
      </w:r>
    </w:p>
    <w:p w14:paraId="50051AF3" w14:textId="77777777" w:rsidR="00D4132C" w:rsidRDefault="00D4132C">
      <w:pPr>
        <w:pStyle w:val="Normaalweb"/>
        <w:divId w:val="1950548815"/>
        <w:rPr>
          <w:lang w:val="nl-NL"/>
        </w:rPr>
      </w:pPr>
      <w:r>
        <w:rPr>
          <w:lang w:val="nl-NL"/>
        </w:rPr>
        <w:t>Het manuele U1-probleem is de laatste Belgische blokkade in dit dossier. En tegelijk is het de opening naar het Nederlandse deel — want richting 2 (Nederland naar België) is de eerste stap die de Nederlandse instanties ook raakt. Wat in dit hoofdstuk nog in de marge van een loopbaanbewijs zit, wordt in de volgende hoofdstukken het hoofdpodium: WIA, SVB, toeslagen, zorgtoeslag, gemeentelijke uitvoering.</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4CFA0F46"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6EE7C83F"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het PD U1 is een recht, geen gunst. U kunt het in beide richtingen opvragen — bij de RVA voor Belgische loopbaanjaren, bij het UWV voor Nederlandse loopbaanjaren. Als een van beide instanties weigert om buitenlandse data te importeren, is de bypass via de FOD Sociale Zekerheid (MyCareer-portaal) de enige weg. Vraag bij uw vakbond of bij de sociale dienst naar de juiste procedure. De ESSPASS in 2030 zal de aanvraag eenvoudiger maken, maar niet de blokkade bij de ontvangende instantie opheffen. </w:t>
            </w:r>
          </w:p>
        </w:tc>
      </w:tr>
    </w:tbl>
    <w:p w14:paraId="3028C9F8" w14:textId="77777777" w:rsidR="00D4132C" w:rsidRDefault="00D4132C">
      <w:pPr>
        <w:pStyle w:val="noot"/>
        <w:spacing w:after="120" w:afterAutospacing="0"/>
        <w:divId w:val="1950548815"/>
        <w:rPr>
          <w:lang w:val="nl-NL"/>
        </w:rPr>
      </w:pPr>
      <w:r>
        <w:rPr>
          <w:lang w:val="nl-NL"/>
        </w:rPr>
        <w:t>De informatie over het PD U1 is gebaseerd op Document B en op de officiële procedures van de RVA en het UWV. De ESSPASS-informatie is gebaseerd op openbare bronnen van de Europese Commissie en het Europees Parlement over de ESSPASS-verordening, de EUDI Wallet en de gefaseerde implementatie van het Labour Mobility Package. Dit hoofdstuk is geen juridisch advies.</w:t>
      </w:r>
    </w:p>
    <w:p w14:paraId="1B74682E" w14:textId="77777777" w:rsidR="00D4132C" w:rsidRDefault="00D4132C">
      <w:pPr>
        <w:pStyle w:val="marker"/>
        <w:ind w:left="800" w:right="800"/>
        <w:divId w:val="1950548815"/>
        <w:rPr>
          <w:lang w:val="nl-NL"/>
        </w:rPr>
      </w:pPr>
      <w:r>
        <w:br w:type="page"/>
      </w:r>
    </w:p>
    <w:p w14:paraId="4C91A67D" w14:textId="77777777" w:rsidR="00D4132C" w:rsidRDefault="00D4132C">
      <w:pPr>
        <w:pStyle w:val="Kop2"/>
        <w:divId w:val="1950548815"/>
        <w:rPr>
          <w:rFonts w:eastAsia="Times New Roman"/>
          <w:lang w:val="nl-NL"/>
        </w:rPr>
      </w:pPr>
      <w:bookmarkStart w:id="95" w:name="_Toc242815026"/>
      <w:r>
        <w:rPr>
          <w:rFonts w:eastAsia="Times New Roman"/>
          <w:lang w:val="nl-NL"/>
        </w:rPr>
        <w:t>SVB en Parentia — het werkende voorbeeld</w:t>
      </w:r>
      <w:bookmarkEnd w:id="95"/>
    </w:p>
    <w:p w14:paraId="0AACD624" w14:textId="77777777" w:rsidR="00D4132C" w:rsidRDefault="00D4132C">
      <w:pPr>
        <w:pStyle w:val="lead"/>
        <w:divId w:val="1950548815"/>
        <w:rPr>
          <w:lang w:val="nl-NL"/>
        </w:rPr>
      </w:pPr>
      <w:r>
        <w:rPr>
          <w:lang w:val="nl-NL"/>
        </w:rPr>
        <w:t>Niet alles wat tussen België en Nederland speelt, is een blokkade. Dit hoofdstuk toont één dossier waarin de Europese coördinatie daadwerkelijk werkt: de kinderbijslag voor een kind dat in Nederland woont en schoolgaat in Vlaanderen. Twee instanties, twee landen, één kind. Ze vinden elkaar. En dan komt er een herberekening.</w:t>
      </w:r>
    </w:p>
    <w:p w14:paraId="239FD68E" w14:textId="77777777" w:rsidR="00D4132C" w:rsidRDefault="00D4132C">
      <w:pPr>
        <w:pStyle w:val="Kop3"/>
        <w:divId w:val="1950548815"/>
        <w:rPr>
          <w:rFonts w:eastAsia="Times New Roman"/>
          <w:lang w:val="nl-NL"/>
        </w:rPr>
      </w:pPr>
      <w:bookmarkStart w:id="96" w:name="_Toc242815027"/>
      <w:r>
        <w:rPr>
          <w:rFonts w:eastAsia="Times New Roman"/>
          <w:lang w:val="nl-NL"/>
        </w:rPr>
        <w:t>Deel A — De splitsing</w:t>
      </w:r>
      <w:bookmarkEnd w:id="96"/>
    </w:p>
    <w:p w14:paraId="45F6D742" w14:textId="77777777" w:rsidR="00D4132C" w:rsidRDefault="00D4132C">
      <w:pPr>
        <w:pStyle w:val="Normaalweb"/>
        <w:divId w:val="1950548815"/>
        <w:rPr>
          <w:lang w:val="nl-NL"/>
        </w:rPr>
      </w:pPr>
      <w:r>
        <w:rPr>
          <w:lang w:val="nl-NL"/>
        </w:rPr>
        <w:t>Voor een kind van ouders die in twee landen werken, verdeelt de Europese coördinatie de kinderbijslag. De regel is dat één land de hoofdbijdrage betaalt, en het andere land het verschil aanvult tot het niveau van het woonland. Voor dit gezin betekent dat:</w:t>
      </w:r>
    </w:p>
    <w:p w14:paraId="29ACD85E" w14:textId="77777777" w:rsidR="00D4132C" w:rsidRDefault="00D4132C">
      <w:pPr>
        <w:numPr>
          <w:ilvl w:val="0"/>
          <w:numId w:val="18"/>
        </w:numPr>
        <w:spacing w:before="100" w:beforeAutospacing="1" w:after="100" w:afterAutospacing="1"/>
        <w:divId w:val="1950548815"/>
        <w:rPr>
          <w:rFonts w:eastAsia="Times New Roman"/>
          <w:lang w:val="nl-NL"/>
        </w:rPr>
      </w:pPr>
      <w:r>
        <w:rPr>
          <w:rStyle w:val="Zwaar"/>
          <w:rFonts w:eastAsia="Times New Roman"/>
          <w:lang w:val="nl-NL"/>
        </w:rPr>
        <w:t>België</w:t>
      </w:r>
      <w:r>
        <w:rPr>
          <w:rFonts w:eastAsia="Times New Roman"/>
          <w:lang w:val="nl-NL"/>
        </w:rPr>
        <w:t xml:space="preserve"> is hoofdbetaler, want de moeder werkt in België. Parentia keert het Groeipakket uit.</w:t>
      </w:r>
    </w:p>
    <w:p w14:paraId="66F55C5F" w14:textId="77777777" w:rsidR="00D4132C" w:rsidRDefault="00D4132C">
      <w:pPr>
        <w:numPr>
          <w:ilvl w:val="0"/>
          <w:numId w:val="18"/>
        </w:numPr>
        <w:spacing w:before="100" w:beforeAutospacing="1" w:after="100" w:afterAutospacing="1"/>
        <w:divId w:val="1950548815"/>
        <w:rPr>
          <w:rFonts w:eastAsia="Times New Roman"/>
          <w:lang w:val="nl-NL"/>
        </w:rPr>
      </w:pPr>
      <w:r>
        <w:rPr>
          <w:rStyle w:val="Zwaar"/>
          <w:rFonts w:eastAsia="Times New Roman"/>
          <w:lang w:val="nl-NL"/>
        </w:rPr>
        <w:t>Nederland</w:t>
      </w:r>
      <w:r>
        <w:rPr>
          <w:rFonts w:eastAsia="Times New Roman"/>
          <w:lang w:val="nl-NL"/>
        </w:rPr>
        <w:t xml:space="preserve"> vult aan tot het Nederlandse niveau, want het kind woont in Nederland. De SVB keert het verschil uit.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4885C44"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DE59AA0" w14:textId="77777777" w:rsidR="00D4132C" w:rsidRDefault="00D4132C">
            <w:pPr>
              <w:pStyle w:val="Normaalweb"/>
              <w:spacing w:before="120"/>
              <w:jc w:val="center"/>
              <w:rPr>
                <w:sz w:val="21"/>
                <w:szCs w:val="21"/>
              </w:rPr>
            </w:pPr>
            <w:r>
              <w:rPr>
                <w:noProof/>
                <w:sz w:val="21"/>
                <w:szCs w:val="21"/>
              </w:rPr>
              <w:drawing>
                <wp:inline distT="0" distB="0" distL="0" distR="0" wp14:anchorId="787352FC" wp14:editId="6F06D6BA">
                  <wp:extent cx="5715000" cy="2190750"/>
                  <wp:effectExtent l="0" t="0" r="0" b="0"/>
                  <wp:docPr id="57" name="Afbeeld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link="rId63">
                            <a:extLst>
                              <a:ext uri="{28A0092B-C50C-407E-A947-70E740481C1C}">
                                <a14:useLocalDpi xmlns:a14="http://schemas.microsoft.com/office/drawing/2010/main" val="0"/>
                              </a:ext>
                            </a:extLst>
                          </a:blip>
                          <a:srcRect/>
                          <a:stretch>
                            <a:fillRect/>
                          </a:stretch>
                        </pic:blipFill>
                        <pic:spPr bwMode="auto">
                          <a:xfrm>
                            <a:off x="0" y="0"/>
                            <a:ext cx="5715000" cy="2190750"/>
                          </a:xfrm>
                          <a:prstGeom prst="rect">
                            <a:avLst/>
                          </a:prstGeom>
                          <a:noFill/>
                          <a:ln>
                            <a:noFill/>
                          </a:ln>
                        </pic:spPr>
                      </pic:pic>
                    </a:graphicData>
                  </a:graphic>
                </wp:inline>
              </w:drawing>
            </w:r>
          </w:p>
          <w:p w14:paraId="1C69DE78" w14:textId="77777777" w:rsidR="00D4132C" w:rsidRDefault="00D4132C">
            <w:pPr>
              <w:pStyle w:val="caption"/>
              <w:spacing w:after="120" w:afterAutospacing="0"/>
            </w:pPr>
            <w:r>
              <w:rPr>
                <w:rStyle w:val="Zwaar"/>
              </w:rPr>
              <w:t>Figuur XII.1 — De splitsing.</w:t>
            </w:r>
            <w:r>
              <w:t xml:space="preserve"> </w:t>
            </w:r>
            <w:r>
              <w:t>Parentia betaalt de Belgische bijdrage op naam van de moeder (werklandbeginsel). De SVB vult aan tot het Nederlandse niveau op naam van de vader (woonlandbeginsel). Het kind ontvangt het volledige bedrag waarop een Nederlands kind recht heeft, verdeeld over twee landen.</w:t>
            </w:r>
          </w:p>
        </w:tc>
      </w:tr>
    </w:tbl>
    <w:p w14:paraId="1E4858CC" w14:textId="77777777" w:rsidR="00D4132C" w:rsidRDefault="00D4132C">
      <w:pPr>
        <w:pStyle w:val="Kop3"/>
        <w:divId w:val="1950548815"/>
        <w:rPr>
          <w:rFonts w:eastAsia="Times New Roman"/>
          <w:lang w:val="nl-NL"/>
        </w:rPr>
      </w:pPr>
      <w:bookmarkStart w:id="97" w:name="_Toc242815028"/>
      <w:r>
        <w:rPr>
          <w:rFonts w:eastAsia="Times New Roman"/>
          <w:lang w:val="nl-NL"/>
        </w:rPr>
        <w:t>Deel B — Waarom dit werkt</w:t>
      </w:r>
      <w:bookmarkEnd w:id="97"/>
    </w:p>
    <w:p w14:paraId="58835782" w14:textId="77777777" w:rsidR="00D4132C" w:rsidRDefault="00D4132C">
      <w:pPr>
        <w:pStyle w:val="Normaalweb"/>
        <w:divId w:val="1950548815"/>
        <w:rPr>
          <w:lang w:val="nl-NL"/>
        </w:rPr>
      </w:pPr>
      <w:r>
        <w:rPr>
          <w:lang w:val="nl-NL"/>
        </w:rPr>
        <w:t>Wat hier werkt, is precies wat elders in dit dossier misloopt. Twee nationale instanties, twee verschillende wetgevingen, twee talen, en één kind. Ze weten elkaar te vinden.</w:t>
      </w:r>
    </w:p>
    <w:p w14:paraId="41C1086B" w14:textId="77777777" w:rsidR="00D4132C" w:rsidRDefault="00D4132C">
      <w:pPr>
        <w:pStyle w:val="Normaalweb"/>
        <w:divId w:val="1950548815"/>
        <w:rPr>
          <w:lang w:val="nl-NL"/>
        </w:rPr>
      </w:pPr>
      <w:r>
        <w:rPr>
          <w:lang w:val="nl-NL"/>
        </w:rPr>
        <w:t xml:space="preserve">De Europese coördinatieverordening voorziet in een mechanisme dat </w:t>
      </w:r>
      <w:r>
        <w:rPr>
          <w:rStyle w:val="Nadruk"/>
          <w:lang w:val="nl-NL"/>
        </w:rPr>
        <w:t>samenloop van gezinsbijslagen</w:t>
      </w:r>
      <w:r>
        <w:rPr>
          <w:lang w:val="nl-NL"/>
        </w:rPr>
        <w:t xml:space="preserve"> wordt genoemd. Dat mechanisme bepaalt welk land de hoofdbijdrage betaalt en welk land aanvult. Parentia en de SVB passen dit toe. Ze lezen elkaars statussen, erkennen elkaars beslissingen, en verrekenen de bedragen.</w:t>
      </w:r>
    </w:p>
    <w:p w14:paraId="256CC3D2" w14:textId="77777777" w:rsidR="00D4132C" w:rsidRDefault="00D4132C">
      <w:pPr>
        <w:pStyle w:val="Normaalweb"/>
        <w:divId w:val="1950548815"/>
        <w:rPr>
          <w:lang w:val="nl-NL"/>
        </w:rPr>
      </w:pPr>
      <w:r>
        <w:rPr>
          <w:lang w:val="nl-NL"/>
        </w:rPr>
        <w:t>De sleutel: de aanvulling op naam van de vader. De moeder werkte in België, dus op haar naam kon de SVB geen aanvulling toekennen — België was daar al bevoegd. Maar de vader werkte niet buiten Nederland, en woonde in Nederland. Daarmee was hij de aangewezen persoon om het verschil te ontvangen. Een eenvoudige toepassing van de Europese regels.</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C408E7F"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8A105B0" w14:textId="77777777" w:rsidR="00D4132C" w:rsidRDefault="00D4132C">
            <w:pPr>
              <w:pStyle w:val="Normaalweb"/>
              <w:spacing w:before="120"/>
              <w:jc w:val="center"/>
              <w:rPr>
                <w:sz w:val="21"/>
                <w:szCs w:val="21"/>
              </w:rPr>
            </w:pPr>
            <w:r>
              <w:rPr>
                <w:noProof/>
                <w:sz w:val="21"/>
                <w:szCs w:val="21"/>
              </w:rPr>
              <w:drawing>
                <wp:inline distT="0" distB="0" distL="0" distR="0" wp14:anchorId="6AE981C0" wp14:editId="746899F3">
                  <wp:extent cx="5715000" cy="1352550"/>
                  <wp:effectExtent l="0" t="0" r="0" b="0"/>
                  <wp:docPr id="58" name="Afbeelding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link="rId64">
                            <a:extLst>
                              <a:ext uri="{28A0092B-C50C-407E-A947-70E740481C1C}">
                                <a14:useLocalDpi xmlns:a14="http://schemas.microsoft.com/office/drawing/2010/main" val="0"/>
                              </a:ext>
                            </a:extLst>
                          </a:blip>
                          <a:srcRect/>
                          <a:stretch>
                            <a:fillRect/>
                          </a:stretch>
                        </pic:blipFill>
                        <pic:spPr bwMode="auto">
                          <a:xfrm>
                            <a:off x="0" y="0"/>
                            <a:ext cx="5715000" cy="1352550"/>
                          </a:xfrm>
                          <a:prstGeom prst="rect">
                            <a:avLst/>
                          </a:prstGeom>
                          <a:noFill/>
                          <a:ln>
                            <a:noFill/>
                          </a:ln>
                        </pic:spPr>
                      </pic:pic>
                    </a:graphicData>
                  </a:graphic>
                </wp:inline>
              </w:drawing>
            </w:r>
          </w:p>
          <w:p w14:paraId="346405D5" w14:textId="77777777" w:rsidR="00D4132C" w:rsidRDefault="00D4132C">
            <w:pPr>
              <w:pStyle w:val="caption"/>
              <w:spacing w:after="120" w:afterAutospacing="0"/>
            </w:pPr>
            <w:r>
              <w:t>De Europese coördinatie van gezinsbijslagen werkt hier omdat beide landen elkaars systeem erkennen en de bedragen verrekenen. In de rest van dit dossier loopt het mis omdat er geen verrekening plaatsvindt — bij medische kosten, bij vervoer, bij toeslagen.</w:t>
            </w:r>
          </w:p>
        </w:tc>
      </w:tr>
    </w:tbl>
    <w:p w14:paraId="53A7A156" w14:textId="77777777" w:rsidR="00D4132C" w:rsidRDefault="00D4132C">
      <w:pPr>
        <w:pStyle w:val="Kop3"/>
        <w:divId w:val="1950548815"/>
        <w:rPr>
          <w:rFonts w:eastAsia="Times New Roman"/>
          <w:lang w:val="nl-NL"/>
        </w:rPr>
      </w:pPr>
      <w:bookmarkStart w:id="98" w:name="_Toc242815029"/>
      <w:r>
        <w:rPr>
          <w:rFonts w:eastAsia="Times New Roman"/>
          <w:lang w:val="nl-NL"/>
        </w:rPr>
        <w:t>Deel C — De herberekening die het succes bedreigt</w:t>
      </w:r>
      <w:bookmarkEnd w:id="98"/>
    </w:p>
    <w:p w14:paraId="60E53C2D" w14:textId="77777777" w:rsidR="00D4132C" w:rsidRDefault="00D4132C">
      <w:pPr>
        <w:pStyle w:val="Normaalweb"/>
        <w:divId w:val="1950548815"/>
        <w:rPr>
          <w:lang w:val="nl-NL"/>
        </w:rPr>
      </w:pPr>
      <w:r>
        <w:rPr>
          <w:lang w:val="nl-NL"/>
        </w:rPr>
        <w:t>Nu komt het tweede deel van het verhaal. Zodra de retroactieve herclassificatie van de vader naar de status "ten laste invalide" wordt doorgevoerd, verandert de fiscale situatie van het gezin.</w:t>
      </w:r>
    </w:p>
    <w:p w14:paraId="554285AE" w14:textId="77777777" w:rsidR="00D4132C" w:rsidRDefault="00D4132C">
      <w:pPr>
        <w:pStyle w:val="Normaalweb"/>
        <w:divId w:val="1950548815"/>
        <w:rPr>
          <w:lang w:val="nl-NL"/>
        </w:rPr>
      </w:pPr>
      <w:r>
        <w:rPr>
          <w:lang w:val="nl-NL"/>
        </w:rPr>
        <w:t>Wat er verandert: de moeder zal netto meer overhouden. Niet omdat ze meer bruto verdient, maar omdat het gezin recht krijgt op fiscale voordelen door de erkenning van de handicap van de vader.</w:t>
      </w:r>
    </w:p>
    <w:p w14:paraId="740F3D4C" w14:textId="77777777" w:rsidR="00D4132C" w:rsidRDefault="00D4132C">
      <w:pPr>
        <w:pStyle w:val="Normaalweb"/>
        <w:divId w:val="1950548815"/>
        <w:rPr>
          <w:lang w:val="nl-NL"/>
        </w:rPr>
      </w:pPr>
      <w:r>
        <w:rPr>
          <w:lang w:val="nl-NL"/>
        </w:rPr>
        <w:t>En dan begint het cascade-effect.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2AF77D4"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7AF8BB1" w14:textId="77777777" w:rsidR="00D4132C" w:rsidRDefault="00D4132C">
            <w:pPr>
              <w:pStyle w:val="Normaalweb"/>
              <w:spacing w:before="120"/>
              <w:jc w:val="center"/>
              <w:rPr>
                <w:sz w:val="21"/>
                <w:szCs w:val="21"/>
              </w:rPr>
            </w:pPr>
            <w:r>
              <w:rPr>
                <w:noProof/>
                <w:sz w:val="21"/>
                <w:szCs w:val="21"/>
              </w:rPr>
              <w:drawing>
                <wp:inline distT="0" distB="0" distL="0" distR="0" wp14:anchorId="40C2014D" wp14:editId="6BE6ED32">
                  <wp:extent cx="5715000" cy="2381250"/>
                  <wp:effectExtent l="0" t="0" r="0" b="0"/>
                  <wp:docPr id="59" name="Afbeeld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link="rId65">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748EBB2C" w14:textId="77777777" w:rsidR="00D4132C" w:rsidRDefault="00D4132C">
            <w:pPr>
              <w:pStyle w:val="caption"/>
              <w:spacing w:after="120" w:afterAutospacing="0"/>
            </w:pPr>
            <w:r>
              <w:rPr>
                <w:rStyle w:val="Zwaar"/>
              </w:rPr>
              <w:t>Figuur XII.2 — De herberekening.</w:t>
            </w:r>
            <w:r>
              <w:t xml:space="preserve"> De retroactieve statuswijziging naar "ten laste invalide" leidt tot fiscale voordelen voor het gezin. Het gezinsinkomen stijgt op papier. Parentia verlaagt de bijdrage. De SVB herberekent de aanvulling. Mogelijk met terugvordering. Wat vandaag werkt, kan morgen worden teruggedraaid door een automatische herberekening.</w:t>
            </w:r>
          </w:p>
        </w:tc>
      </w:tr>
    </w:tbl>
    <w:p w14:paraId="4094C8C5" w14:textId="77777777" w:rsidR="00D4132C" w:rsidRDefault="00D4132C">
      <w:pPr>
        <w:pStyle w:val="Kop3"/>
        <w:divId w:val="1950548815"/>
        <w:rPr>
          <w:rFonts w:eastAsia="Times New Roman"/>
          <w:lang w:val="nl-NL"/>
        </w:rPr>
      </w:pPr>
      <w:bookmarkStart w:id="99" w:name="_Toc242815030"/>
      <w:r>
        <w:rPr>
          <w:rFonts w:eastAsia="Times New Roman"/>
          <w:lang w:val="nl-NL"/>
        </w:rPr>
        <w:t>Deel D — Wat dit hoofdstuk toont</w:t>
      </w:r>
      <w:bookmarkEnd w:id="99"/>
    </w:p>
    <w:p w14:paraId="26E715B8" w14:textId="77777777" w:rsidR="00D4132C" w:rsidRDefault="00D4132C">
      <w:pPr>
        <w:pStyle w:val="Normaalweb"/>
        <w:divId w:val="1950548815"/>
        <w:rPr>
          <w:lang w:val="nl-NL"/>
        </w:rPr>
      </w:pPr>
      <w:r>
        <w:rPr>
          <w:lang w:val="nl-NL"/>
        </w:rPr>
        <w:t>Dit is het enige hoofdstuk in Document C waarin een mechanisme volledig werkt. En dat maakt het juist interessant, om drie redenen:</w:t>
      </w:r>
    </w:p>
    <w:p w14:paraId="0A38F9C1" w14:textId="77777777" w:rsidR="00D4132C" w:rsidRDefault="00D4132C">
      <w:pPr>
        <w:pStyle w:val="Normaalweb"/>
        <w:divId w:val="1950548815"/>
        <w:rPr>
          <w:lang w:val="nl-NL"/>
        </w:rPr>
      </w:pPr>
      <w:r>
        <w:rPr>
          <w:rStyle w:val="Zwaar"/>
          <w:lang w:val="nl-NL"/>
        </w:rPr>
        <w:t>Ten eerste.</w:t>
      </w:r>
      <w:r>
        <w:rPr>
          <w:lang w:val="nl-NL"/>
        </w:rPr>
        <w:t xml:space="preserve"> De Europese coördinatie werkt wel degelijk voor gezinsbijslagen, omdat de verordening een expliciet mechanisme voorschrijft (samenloop) en beide landen zich daaraan houden. Waar dat mechanisme ontbreekt — zoals bij medische statussen, bij zorgtoeslag, bij ziekenvervoer — werkt het niet.</w:t>
      </w:r>
    </w:p>
    <w:p w14:paraId="46D226A6" w14:textId="77777777" w:rsidR="00D4132C" w:rsidRDefault="00D4132C">
      <w:pPr>
        <w:pStyle w:val="Normaalweb"/>
        <w:divId w:val="1950548815"/>
        <w:rPr>
          <w:lang w:val="nl-NL"/>
        </w:rPr>
      </w:pPr>
      <w:r>
        <w:rPr>
          <w:rStyle w:val="Zwaar"/>
          <w:lang w:val="nl-NL"/>
        </w:rPr>
        <w:t>Ten tweede.</w:t>
      </w:r>
      <w:r>
        <w:rPr>
          <w:lang w:val="nl-NL"/>
        </w:rPr>
        <w:t xml:space="preserve"> De aanvulling op naam van de vader laat zien dat dezelfde administratieve realiteit anders uitpakt afhankelijk van wie de aanvraag doet. Op naam van de moeder: geen aanvulling. Op naam van de vader: wel aanvulling. Eén gezin, twee uitkomsten, afhankelijk van de formele rol.</w:t>
      </w:r>
    </w:p>
    <w:p w14:paraId="0721775D" w14:textId="77777777" w:rsidR="00D4132C" w:rsidRDefault="00D4132C">
      <w:pPr>
        <w:pStyle w:val="Normaalweb"/>
        <w:divId w:val="1950548815"/>
        <w:rPr>
          <w:lang w:val="nl-NL"/>
        </w:rPr>
      </w:pPr>
      <w:r>
        <w:rPr>
          <w:rStyle w:val="Zwaar"/>
          <w:lang w:val="nl-NL"/>
        </w:rPr>
        <w:t>Ten derde.</w:t>
      </w:r>
      <w:r>
        <w:rPr>
          <w:lang w:val="nl-NL"/>
        </w:rPr>
        <w:t xml:space="preserve"> De retroactieve herclassificatie is een nieuw risico. Zodra de status van de vader verandert, worden de bedragen opnieuw berekend. Wat nu een werkend systeem is, kan volgend jaar een schuld produceren. Niet door een fout, maar door een herberekening.</w:t>
      </w:r>
    </w:p>
    <w:p w14:paraId="29ECE215" w14:textId="77777777" w:rsidR="00D4132C" w:rsidRDefault="00D4132C">
      <w:pPr>
        <w:pStyle w:val="Normaalweb"/>
        <w:divId w:val="1950548815"/>
        <w:rPr>
          <w:lang w:val="nl-NL"/>
        </w:rPr>
      </w:pPr>
      <w:r>
        <w:rPr>
          <w:lang w:val="nl-NL"/>
        </w:rPr>
        <w:t>Deze drie punten maken dit hoofdstuk de perfecte tegenhanger van de Parentia-trap (Blok II) en de Gemeente Hulst-trap (Blok III). Dezelfde instanties, andere uitkomst. Wat dit dossier laat zien, is dat het systeem soms werkt — maar nooit gegarandeerd. Succes is een uitzondering, geen regel.</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3BEA9EE7"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7FAA1B6A"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de SVB is bevoegd voor de aanvulling op de kinderbijslag wanneer u in Nederland woont en niet in het buitenland werkt. Werkende partner? Dan ontvangt u doorgaans geen aanvulling op uw eigen naam — vraag de SVB naar de juiste toewijzing. </w:t>
            </w:r>
            <w:r>
              <w:rPr>
                <w:rFonts w:eastAsia="Times New Roman"/>
                <w:szCs w:val="22"/>
              </w:rPr>
              <w:br/>
            </w:r>
            <w:r>
              <w:rPr>
                <w:rFonts w:eastAsia="Times New Roman"/>
                <w:szCs w:val="22"/>
              </w:rPr>
              <w:br/>
            </w:r>
            <w:r>
              <w:rPr>
                <w:rStyle w:val="Nadruk"/>
                <w:rFonts w:eastAsia="Times New Roman"/>
                <w:szCs w:val="22"/>
              </w:rPr>
              <w:t>Let op bij retroactieve wijzigingen:</w:t>
            </w:r>
            <w:r>
              <w:rPr>
                <w:rFonts w:eastAsia="Times New Roman"/>
                <w:szCs w:val="22"/>
              </w:rPr>
              <w:t xml:space="preserve"> zodra een van beide partners een andere fiscale status krijgt, herberekenen zowel Parentia als de SVB de bedragen. Dit kan leiden tot terugvorderingen. Bewaar alle beschikkingen en controleer jaarlijks de herberekeningen. </w:t>
            </w:r>
          </w:p>
        </w:tc>
      </w:tr>
    </w:tbl>
    <w:p w14:paraId="32DEE540" w14:textId="77777777" w:rsidR="00D4132C" w:rsidRDefault="00D4132C">
      <w:pPr>
        <w:pStyle w:val="noot"/>
        <w:spacing w:after="120" w:afterAutospacing="0"/>
        <w:divId w:val="1950548815"/>
        <w:rPr>
          <w:lang w:val="nl-NL"/>
        </w:rPr>
      </w:pPr>
      <w:r>
        <w:rPr>
          <w:lang w:val="nl-NL"/>
        </w:rPr>
        <w:t>De feiten zijn gebaseerd op Document B. De retroactieve herberekening is een voorspelling op basis van het patroon van herberekeningen in het dossier; de definitieve bedragen en de uitkomst zijn nog niet vastgesteld. 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w:t>
      </w:r>
    </w:p>
    <w:p w14:paraId="738DA4F9" w14:textId="77777777" w:rsidR="00D4132C" w:rsidRDefault="00D4132C">
      <w:pPr>
        <w:pStyle w:val="marker"/>
        <w:ind w:left="800" w:right="800"/>
        <w:divId w:val="1950548815"/>
        <w:rPr>
          <w:lang w:val="nl-NL"/>
        </w:rPr>
      </w:pPr>
      <w:r>
        <w:br w:type="page"/>
      </w:r>
    </w:p>
    <w:p w14:paraId="21C84143" w14:textId="77777777" w:rsidR="00D4132C" w:rsidRDefault="00D4132C">
      <w:pPr>
        <w:pStyle w:val="Kop2"/>
        <w:divId w:val="1950548815"/>
        <w:rPr>
          <w:rFonts w:eastAsia="Times New Roman"/>
          <w:lang w:val="nl-NL"/>
        </w:rPr>
      </w:pPr>
      <w:bookmarkStart w:id="100" w:name="_Toc242815031"/>
      <w:r>
        <w:rPr>
          <w:rFonts w:eastAsia="Times New Roman"/>
          <w:lang w:val="nl-NL"/>
        </w:rPr>
        <w:t>Het lichaam zonder achterwacht</w:t>
      </w:r>
      <w:bookmarkEnd w:id="100"/>
    </w:p>
    <w:p w14:paraId="1A7C74AB" w14:textId="77777777" w:rsidR="00D4132C" w:rsidRDefault="00D4132C">
      <w:pPr>
        <w:pStyle w:val="lead"/>
        <w:divId w:val="1950548815"/>
        <w:rPr>
          <w:lang w:val="nl-NL"/>
        </w:rPr>
      </w:pPr>
      <w:r>
        <w:rPr>
          <w:lang w:val="nl-NL"/>
        </w:rPr>
        <w:t>Een grensarbeider woont in Nederland en wordt behandeld in België. Zijn volledige medische dossier zit in Belgische datasilo's. Wat gebeurt er als er in zijn eigen woonland iets misloopt? Een spoedgeval, een val, een acute complicatie? Wie is dan de dokter die hem kent? Het antwoord is: niemand. De wet verbiedt het.</w:t>
      </w:r>
    </w:p>
    <w:p w14:paraId="339488FB" w14:textId="77777777" w:rsidR="00D4132C" w:rsidRDefault="00D4132C">
      <w:pPr>
        <w:pStyle w:val="Kop3"/>
        <w:divId w:val="1950548815"/>
        <w:rPr>
          <w:rFonts w:eastAsia="Times New Roman"/>
          <w:lang w:val="nl-NL"/>
        </w:rPr>
      </w:pPr>
      <w:bookmarkStart w:id="101" w:name="_Toc242815032"/>
      <w:r>
        <w:rPr>
          <w:rFonts w:eastAsia="Times New Roman"/>
          <w:lang w:val="nl-NL"/>
        </w:rPr>
        <w:t>Deel A — De wettelijke onmogelijkheid</w:t>
      </w:r>
      <w:bookmarkEnd w:id="101"/>
    </w:p>
    <w:p w14:paraId="6457DC40" w14:textId="77777777" w:rsidR="00D4132C" w:rsidRDefault="00D4132C">
      <w:pPr>
        <w:pStyle w:val="Normaalweb"/>
        <w:divId w:val="1950548815"/>
        <w:rPr>
          <w:lang w:val="nl-NL"/>
        </w:rPr>
      </w:pPr>
      <w:r>
        <w:rPr>
          <w:lang w:val="nl-NL"/>
        </w:rPr>
        <w:t>In Nederland mag een patiënt maar bij één huisartsenpraktijk ingeschreven staan. Wie zich aanmeldt bij een nieuwe praktijk, wordt automatisch uitgeschreven bij de oude. Dat is een landelijk systeem dat dubbele inschrijvingen voorkomt. Voor een gewone Nederlander is dat logisch. Voor een grensarbeider die zijn hele medische leven in het buitenland heeft, is het een probleem.</w:t>
      </w:r>
    </w:p>
    <w:p w14:paraId="19A95FA4" w14:textId="77777777" w:rsidR="00D4132C" w:rsidRDefault="00D4132C">
      <w:pPr>
        <w:pStyle w:val="Normaalweb"/>
        <w:divId w:val="1950548815"/>
        <w:rPr>
          <w:lang w:val="nl-NL"/>
        </w:rPr>
      </w:pPr>
      <w:r>
        <w:rPr>
          <w:lang w:val="nl-NL"/>
        </w:rPr>
        <w:t>De reden waarom dubbele inschrijving verboden is: de Nederlandse Zorgverzekeringswet en de administratieve reglementen van de huisartsenzorg verbieden een dubbele inschrijving over de landsgrenzen heen. Een huisarts mag een burger alleen inschrijven als hij ook daadwerkelijk de primaire en actieve medische verantwoordelijkheid draagt. Een inschrijving zonder actieve behandeling is juridisch niet mogelijk.</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54DABF1"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1C6C8A2" w14:textId="77777777" w:rsidR="00D4132C" w:rsidRDefault="00D4132C">
            <w:pPr>
              <w:pStyle w:val="Normaalweb"/>
              <w:spacing w:before="120"/>
              <w:jc w:val="center"/>
              <w:rPr>
                <w:sz w:val="21"/>
                <w:szCs w:val="21"/>
              </w:rPr>
            </w:pPr>
            <w:r>
              <w:rPr>
                <w:noProof/>
                <w:sz w:val="21"/>
                <w:szCs w:val="21"/>
              </w:rPr>
              <w:drawing>
                <wp:inline distT="0" distB="0" distL="0" distR="0" wp14:anchorId="653C8C8D" wp14:editId="152682FD">
                  <wp:extent cx="5715000" cy="2178050"/>
                  <wp:effectExtent l="0" t="0" r="0" b="0"/>
                  <wp:docPr id="60" name="Afbeelding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link="rId66">
                            <a:extLst>
                              <a:ext uri="{28A0092B-C50C-407E-A947-70E740481C1C}">
                                <a14:useLocalDpi xmlns:a14="http://schemas.microsoft.com/office/drawing/2010/main" val="0"/>
                              </a:ext>
                            </a:extLst>
                          </a:blip>
                          <a:srcRect/>
                          <a:stretch>
                            <a:fillRect/>
                          </a:stretch>
                        </pic:blipFill>
                        <pic:spPr bwMode="auto">
                          <a:xfrm>
                            <a:off x="0" y="0"/>
                            <a:ext cx="5715000" cy="2178050"/>
                          </a:xfrm>
                          <a:prstGeom prst="rect">
                            <a:avLst/>
                          </a:prstGeom>
                          <a:noFill/>
                          <a:ln>
                            <a:noFill/>
                          </a:ln>
                        </pic:spPr>
                      </pic:pic>
                    </a:graphicData>
                  </a:graphic>
                </wp:inline>
              </w:drawing>
            </w:r>
          </w:p>
          <w:p w14:paraId="120BAF38" w14:textId="77777777" w:rsidR="00D4132C" w:rsidRDefault="00D4132C">
            <w:pPr>
              <w:pStyle w:val="caption"/>
              <w:spacing w:after="120" w:afterAutospacing="0"/>
            </w:pPr>
            <w:r>
              <w:rPr>
                <w:rStyle w:val="Zwaar"/>
              </w:rPr>
              <w:t>Figuur XIX.1 — De wettelijke onmogelijkheid.</w:t>
            </w:r>
            <w:r>
              <w:t xml:space="preserve"> De patiënt heeft zijn volledige medische dossier in België. In Nederland kan hij zich niet medisch laten inschrijven, want de wet verbiedt dubbele inschrijvingen. Hij woont in een land waar geen enkele dokter zijn dossier kent.</w:t>
            </w:r>
          </w:p>
        </w:tc>
      </w:tr>
    </w:tbl>
    <w:p w14:paraId="6FCA2A05" w14:textId="77777777" w:rsidR="00D4132C" w:rsidRDefault="00D4132C">
      <w:pPr>
        <w:pStyle w:val="Kop3"/>
        <w:divId w:val="1950548815"/>
        <w:rPr>
          <w:rFonts w:eastAsia="Times New Roman"/>
          <w:lang w:val="nl-NL"/>
        </w:rPr>
      </w:pPr>
      <w:bookmarkStart w:id="102" w:name="_Toc242815033"/>
      <w:r>
        <w:rPr>
          <w:rFonts w:eastAsia="Times New Roman"/>
          <w:lang w:val="nl-NL"/>
        </w:rPr>
        <w:t>Deel B — De gevolgen in de praktijk</w:t>
      </w:r>
      <w:bookmarkEnd w:id="102"/>
    </w:p>
    <w:p w14:paraId="39BAEA1E" w14:textId="77777777" w:rsidR="00D4132C" w:rsidRDefault="00D4132C">
      <w:pPr>
        <w:pStyle w:val="Normaalweb"/>
        <w:divId w:val="1950548815"/>
        <w:rPr>
          <w:lang w:val="nl-NL"/>
        </w:rPr>
      </w:pPr>
      <w:r>
        <w:rPr>
          <w:lang w:val="nl-NL"/>
        </w:rPr>
        <w:t>Wat gebeurt er als er in het woonland een medisch probleem optreedt?</w:t>
      </w:r>
    </w:p>
    <w:p w14:paraId="52B454BE" w14:textId="77777777" w:rsidR="00D4132C" w:rsidRDefault="00D4132C">
      <w:pPr>
        <w:numPr>
          <w:ilvl w:val="0"/>
          <w:numId w:val="19"/>
        </w:numPr>
        <w:spacing w:before="100" w:beforeAutospacing="1" w:after="100" w:afterAutospacing="1"/>
        <w:divId w:val="1950548815"/>
        <w:rPr>
          <w:rFonts w:eastAsia="Times New Roman"/>
          <w:lang w:val="nl-NL"/>
        </w:rPr>
      </w:pPr>
      <w:r>
        <w:rPr>
          <w:rFonts w:eastAsia="Times New Roman"/>
          <w:lang w:val="nl-NL"/>
        </w:rPr>
        <w:t>Een val thuis, een acute complicatie van de diabetes, een infectie aan de amputatiewonde — de huisarts van de wachtdienst kent het dossier niet.</w:t>
      </w:r>
    </w:p>
    <w:p w14:paraId="6B23E0AD" w14:textId="77777777" w:rsidR="00D4132C" w:rsidRDefault="00D4132C">
      <w:pPr>
        <w:numPr>
          <w:ilvl w:val="0"/>
          <w:numId w:val="19"/>
        </w:numPr>
        <w:spacing w:before="100" w:beforeAutospacing="1" w:after="100" w:afterAutospacing="1"/>
        <w:divId w:val="1950548815"/>
        <w:rPr>
          <w:rFonts w:eastAsia="Times New Roman"/>
          <w:lang w:val="nl-NL"/>
        </w:rPr>
      </w:pPr>
      <w:r>
        <w:rPr>
          <w:rFonts w:eastAsia="Times New Roman"/>
          <w:lang w:val="nl-NL"/>
        </w:rPr>
        <w:t>De behandelaar moet op basis van beperkte informatie beslissen, zonder de amputatiegeschiedenis, zonder de medicatielijst, zonder de specifieke wondzorgbehoeften.</w:t>
      </w:r>
    </w:p>
    <w:p w14:paraId="5A6F3D04" w14:textId="77777777" w:rsidR="00D4132C" w:rsidRDefault="00D4132C">
      <w:pPr>
        <w:numPr>
          <w:ilvl w:val="0"/>
          <w:numId w:val="19"/>
        </w:numPr>
        <w:spacing w:before="100" w:beforeAutospacing="1" w:after="100" w:afterAutospacing="1"/>
        <w:divId w:val="1950548815"/>
        <w:rPr>
          <w:rFonts w:eastAsia="Times New Roman"/>
          <w:lang w:val="nl-NL"/>
        </w:rPr>
      </w:pPr>
      <w:r>
        <w:rPr>
          <w:rFonts w:eastAsia="Times New Roman"/>
          <w:lang w:val="nl-NL"/>
        </w:rPr>
        <w:t>De patiënt moet zelf de context uitleggen — in een noodsituatie, mogelijk niet in staat om dat te doen.</w:t>
      </w:r>
    </w:p>
    <w:p w14:paraId="78849924" w14:textId="77777777" w:rsidR="00D4132C" w:rsidRDefault="00D4132C">
      <w:pPr>
        <w:numPr>
          <w:ilvl w:val="0"/>
          <w:numId w:val="19"/>
        </w:numPr>
        <w:spacing w:before="100" w:beforeAutospacing="1" w:after="100" w:afterAutospacing="1"/>
        <w:divId w:val="1950548815"/>
        <w:rPr>
          <w:rFonts w:eastAsia="Times New Roman"/>
          <w:lang w:val="nl-NL"/>
        </w:rPr>
      </w:pPr>
      <w:r>
        <w:rPr>
          <w:rFonts w:eastAsia="Times New Roman"/>
          <w:lang w:val="nl-NL"/>
        </w:rPr>
        <w:t>Bij een spoedopname in een Nederlandse kliniek: geen dossier, geen medicatiehistoriek, geen wondzorgprotocol.</w:t>
      </w:r>
    </w:p>
    <w:p w14:paraId="11F4005A" w14:textId="77777777" w:rsidR="00D4132C" w:rsidRDefault="00D4132C">
      <w:pPr>
        <w:pStyle w:val="Normaalweb"/>
        <w:divId w:val="1950548815"/>
        <w:rPr>
          <w:lang w:val="nl-NL"/>
        </w:rPr>
      </w:pPr>
      <w:r>
        <w:rPr>
          <w:lang w:val="nl-NL"/>
        </w:rPr>
        <w:t>In het dossier is dit expliciet geprobeerd op te lossen via een zuiver informatieve inschrijving bij een Nederlandse huisartsenpraktijk. Geen actieve behandeling, alleen de dossierkennis op Nederlands grondgebied, zodat een wachtdienst of een spoedarts zou kunnen zien wat er speelt.</w:t>
      </w:r>
    </w:p>
    <w:p w14:paraId="58BE435A" w14:textId="77777777" w:rsidR="00D4132C" w:rsidRDefault="00D4132C">
      <w:pPr>
        <w:pStyle w:val="Normaalweb"/>
        <w:divId w:val="1950548815"/>
        <w:rPr>
          <w:lang w:val="nl-NL"/>
        </w:rPr>
      </w:pPr>
      <w:r>
        <w:rPr>
          <w:lang w:val="nl-NL"/>
        </w:rPr>
        <w:t>Die aanvraag is afgewezen. De praktijk erkende telefonisch dat dit in een ideale wereld de juiste oplossing zou zijn, maar dat de wet het niet toestaat. Een inschrijving zonder actieve behandelrelatie is juridisch niet mogelijk. De brief bevestigde de systeemblokkade zonder ruimte voor heroverweging.</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81AC05E"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62AB88D" w14:textId="77777777" w:rsidR="00D4132C" w:rsidRDefault="00D4132C">
            <w:pPr>
              <w:pStyle w:val="Normaalweb"/>
              <w:spacing w:before="120"/>
              <w:jc w:val="center"/>
              <w:rPr>
                <w:sz w:val="21"/>
                <w:szCs w:val="21"/>
              </w:rPr>
            </w:pPr>
            <w:r>
              <w:rPr>
                <w:noProof/>
                <w:sz w:val="21"/>
                <w:szCs w:val="21"/>
              </w:rPr>
              <w:drawing>
                <wp:inline distT="0" distB="0" distL="0" distR="0" wp14:anchorId="2652C9B1" wp14:editId="017BE613">
                  <wp:extent cx="5715000" cy="1670050"/>
                  <wp:effectExtent l="0" t="0" r="0" b="6350"/>
                  <wp:docPr id="61" name="Afbeeld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link="rId67">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7FF6BF6D" w14:textId="77777777" w:rsidR="00D4132C" w:rsidRDefault="00D4132C">
            <w:pPr>
              <w:pStyle w:val="caption"/>
              <w:spacing w:after="120" w:afterAutospacing="0"/>
            </w:pPr>
            <w:r>
              <w:rPr>
                <w:rStyle w:val="Zwaar"/>
              </w:rPr>
              <w:t>Figuur XIX.2 — Wat de praktijk antwoordde.</w:t>
            </w:r>
            <w:r>
              <w:t xml:space="preserve"> De huisartsenpraktijk erkende dat een informatieve inschrijving in theorie de ideale oplossing zou zijn, maar dat de wet een dubbele inschrijving over de grens verbiedt. De praktijk kan geen patiënt inschrijven zonder actieve behandelrelatie.</w:t>
            </w:r>
          </w:p>
        </w:tc>
      </w:tr>
    </w:tbl>
    <w:p w14:paraId="7552B514" w14:textId="77777777" w:rsidR="00D4132C" w:rsidRDefault="00D4132C">
      <w:pPr>
        <w:pStyle w:val="Kop3"/>
        <w:divId w:val="1950548815"/>
        <w:rPr>
          <w:rFonts w:eastAsia="Times New Roman"/>
          <w:lang w:val="nl-NL"/>
        </w:rPr>
      </w:pPr>
      <w:bookmarkStart w:id="103" w:name="_Toc242815034"/>
      <w:r>
        <w:rPr>
          <w:rFonts w:eastAsia="Times New Roman"/>
          <w:lang w:val="nl-NL"/>
        </w:rPr>
        <w:t>Deel C — De wet die het gezin beschermt en verlamt</w:t>
      </w:r>
      <w:bookmarkEnd w:id="103"/>
    </w:p>
    <w:p w14:paraId="00F9C5CB" w14:textId="77777777" w:rsidR="00D4132C" w:rsidRDefault="00D4132C">
      <w:pPr>
        <w:pStyle w:val="Normaalweb"/>
        <w:divId w:val="1950548815"/>
        <w:rPr>
          <w:lang w:val="nl-NL"/>
        </w:rPr>
      </w:pPr>
      <w:r>
        <w:rPr>
          <w:lang w:val="nl-NL"/>
        </w:rPr>
        <w:t>De regel dat een patiënt maar bij één huisartsenpraktijk mag staan, is bedoeld om kwaliteit en continuïteit van zorg te waarborgen. Voor gewone burgers werkt die regel. Voor grensarbeiders die hun volledige medische leven in een ander land hebben, creëert diezelfde regel een gat in de veiligheid.</w:t>
      </w:r>
    </w:p>
    <w:p w14:paraId="0925A43D" w14:textId="77777777" w:rsidR="00D4132C" w:rsidRDefault="00D4132C">
      <w:pPr>
        <w:pStyle w:val="Normaalweb"/>
        <w:divId w:val="1950548815"/>
        <w:rPr>
          <w:lang w:val="nl-NL"/>
        </w:rPr>
      </w:pPr>
      <w:r>
        <w:rPr>
          <w:lang w:val="nl-NL"/>
        </w:rPr>
        <w:t>De Europese Unie erkent het recht op vrij verkeer. Ze erkent ook het recht op medische zorg in het buitenland. Maar ze voorziet niet in een oplossing voor de patiënt die zijn medische dossier in één lidstaat heeft en zijn lichaam in een andere lidstaat heeft. De wet beschermt de continuïteit binnen één land. Ze voorziet niet in continuïteit over de grens.</w:t>
      </w:r>
    </w:p>
    <w:p w14:paraId="041A6113" w14:textId="77777777" w:rsidR="00D4132C" w:rsidRDefault="00D4132C">
      <w:pPr>
        <w:pStyle w:val="Normaalweb"/>
        <w:divId w:val="1950548815"/>
        <w:rPr>
          <w:lang w:val="nl-NL"/>
        </w:rPr>
      </w:pPr>
      <w:r>
        <w:rPr>
          <w:lang w:val="nl-NL"/>
        </w:rPr>
        <w:t>Wat het gezin overhoudt, is een pragmatische oplossing: de patiënt draagt zijn eigen medische geschiedenis fysiek of digitaal mee. Bij een bezoek aan een Nederlandse dokter in noodgeval moet hij zelf kunnen uitleggen wat er speelt. Bij een ziekenhuisopname in Nederland moet hij zelf de Belgische dossiers aanleveren. Hij is niet alleen de data-hub voor de administratie, maar ook voor zijn eigen acute medische veiligheid.</w:t>
      </w:r>
    </w:p>
    <w:p w14:paraId="030ADBA1" w14:textId="77777777" w:rsidR="00D4132C" w:rsidRDefault="00D4132C">
      <w:pPr>
        <w:pStyle w:val="Kop3"/>
        <w:divId w:val="1950548815"/>
        <w:rPr>
          <w:rFonts w:eastAsia="Times New Roman"/>
          <w:lang w:val="nl-NL"/>
        </w:rPr>
      </w:pPr>
      <w:bookmarkStart w:id="104" w:name="_Toc242815035"/>
      <w:r>
        <w:rPr>
          <w:rFonts w:eastAsia="Times New Roman"/>
          <w:lang w:val="nl-NL"/>
        </w:rPr>
        <w:t>Deel D — De paradox</w:t>
      </w:r>
      <w:bookmarkEnd w:id="104"/>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CC052D6"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298506B" w14:textId="77777777" w:rsidR="00D4132C" w:rsidRDefault="00D4132C">
            <w:pPr>
              <w:pStyle w:val="Normaalweb"/>
              <w:spacing w:before="120"/>
              <w:jc w:val="center"/>
              <w:rPr>
                <w:sz w:val="21"/>
                <w:szCs w:val="21"/>
              </w:rPr>
            </w:pPr>
            <w:r>
              <w:rPr>
                <w:noProof/>
                <w:sz w:val="21"/>
                <w:szCs w:val="21"/>
              </w:rPr>
              <w:drawing>
                <wp:inline distT="0" distB="0" distL="0" distR="0" wp14:anchorId="7B333CB3" wp14:editId="0936294B">
                  <wp:extent cx="5715000" cy="1670050"/>
                  <wp:effectExtent l="0" t="0" r="0" b="6350"/>
                  <wp:docPr id="62" name="Afbeeldi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link="rId68">
                            <a:extLst>
                              <a:ext uri="{28A0092B-C50C-407E-A947-70E740481C1C}">
                                <a14:useLocalDpi xmlns:a14="http://schemas.microsoft.com/office/drawing/2010/main" val="0"/>
                              </a:ext>
                            </a:extLst>
                          </a:blip>
                          <a:srcRect/>
                          <a:stretch>
                            <a:fillRect/>
                          </a:stretch>
                        </pic:blipFill>
                        <pic:spPr bwMode="auto">
                          <a:xfrm>
                            <a:off x="0" y="0"/>
                            <a:ext cx="5715000" cy="1670050"/>
                          </a:xfrm>
                          <a:prstGeom prst="rect">
                            <a:avLst/>
                          </a:prstGeom>
                          <a:noFill/>
                          <a:ln>
                            <a:noFill/>
                          </a:ln>
                        </pic:spPr>
                      </pic:pic>
                    </a:graphicData>
                  </a:graphic>
                </wp:inline>
              </w:drawing>
            </w:r>
          </w:p>
          <w:p w14:paraId="3851FF6A" w14:textId="77777777" w:rsidR="00D4132C" w:rsidRDefault="00D4132C">
            <w:pPr>
              <w:pStyle w:val="caption"/>
              <w:spacing w:after="120" w:afterAutospacing="0"/>
            </w:pPr>
            <w:r>
              <w:rPr>
                <w:rStyle w:val="Zwaar"/>
              </w:rPr>
              <w:t>Figuur XIX.3 — De paradox.</w:t>
            </w:r>
            <w:r>
              <w:t xml:space="preserve"> De wet beschermt de continuïteit van zorg binnen één land. Ze voorziet niet in continuïteit over de grens. Voor een gewone burger werkt de regel. Voor een grensarbeider creëert diezelfde regel een veiligheidsgat.</w:t>
            </w:r>
          </w:p>
        </w:tc>
      </w:tr>
    </w:tbl>
    <w:p w14:paraId="3936A09A" w14:textId="77777777" w:rsidR="00D4132C" w:rsidRDefault="00D4132C">
      <w:pPr>
        <w:pStyle w:val="Kop3"/>
        <w:divId w:val="1950548815"/>
        <w:rPr>
          <w:rFonts w:eastAsia="Times New Roman"/>
          <w:lang w:val="nl-NL"/>
        </w:rPr>
      </w:pPr>
      <w:bookmarkStart w:id="105" w:name="_Toc242815036"/>
      <w:r>
        <w:rPr>
          <w:rFonts w:eastAsia="Times New Roman"/>
          <w:lang w:val="nl-NL"/>
        </w:rPr>
        <w:t>Wat dit hoofdstuk vaststelt</w:t>
      </w:r>
      <w:bookmarkEnd w:id="105"/>
    </w:p>
    <w:p w14:paraId="7FBC0B02" w14:textId="77777777" w:rsidR="00D4132C" w:rsidRDefault="00D4132C">
      <w:pPr>
        <w:pStyle w:val="Normaalweb"/>
        <w:divId w:val="1950548815"/>
        <w:rPr>
          <w:lang w:val="nl-NL"/>
        </w:rPr>
      </w:pPr>
      <w:r>
        <w:rPr>
          <w:lang w:val="nl-NL"/>
        </w:rPr>
        <w:t>De patiënt woont in Nederland, maar zijn volledige medische geschiedenis zit in België. De Nederlandse wet verbiedt een dubbele inschrijving bij huisartsen. De patiënt kan zich dus niet medisch verankeren in het land waar hij woont. En in een noodsituatie is er geen dokter die zijn dossier kent.</w:t>
      </w:r>
    </w:p>
    <w:p w14:paraId="6BFF4E79" w14:textId="77777777" w:rsidR="00D4132C" w:rsidRDefault="00D4132C">
      <w:pPr>
        <w:pStyle w:val="Normaalweb"/>
        <w:divId w:val="1950548815"/>
        <w:rPr>
          <w:lang w:val="nl-NL"/>
        </w:rPr>
      </w:pPr>
      <w:r>
        <w:rPr>
          <w:lang w:val="nl-NL"/>
        </w:rPr>
        <w:t>De huisartsenpraktijk die hiervoor is benaderd, erkende dat dit in een ideale wereld de juiste oplossing zou zijn. De wet verbiedt het. De Europese Unie erkent vrij verkeer en erkent medische zorg over de grens, maar voorziet niet in medische continuïteit over de grens. Het gezin lost het op door de patiënt zelf zijn eigen dossier te laten dragen. Opnieuw: niet omdat het systeem het wil, maar omdat er geen alternatief is.</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67E17D84"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3C7276D0"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drie dingen om te weten: </w:t>
            </w:r>
          </w:p>
          <w:p w14:paraId="0E44D0F9" w14:textId="77777777" w:rsidR="00D4132C" w:rsidRDefault="00D4132C">
            <w:pPr>
              <w:numPr>
                <w:ilvl w:val="0"/>
                <w:numId w:val="20"/>
              </w:numPr>
              <w:spacing w:before="100" w:beforeAutospacing="1" w:after="100" w:afterAutospacing="1"/>
              <w:rPr>
                <w:rFonts w:eastAsia="Times New Roman"/>
                <w:szCs w:val="22"/>
              </w:rPr>
            </w:pPr>
            <w:r>
              <w:rPr>
                <w:rFonts w:eastAsia="Times New Roman"/>
                <w:szCs w:val="22"/>
              </w:rPr>
              <w:t>Een informatieve inschrijving bij een Nederlandse huisartsenpraktijk is wettelijk niet mogelijk. Vraag bij de Belgische huisarts een actueel medisch paspoort op papier (medicatielijst, diagnoses, behandelaars).</w:t>
            </w:r>
          </w:p>
          <w:p w14:paraId="011197E8" w14:textId="77777777" w:rsidR="00D4132C" w:rsidRDefault="00D4132C">
            <w:pPr>
              <w:numPr>
                <w:ilvl w:val="0"/>
                <w:numId w:val="20"/>
              </w:numPr>
              <w:spacing w:before="100" w:beforeAutospacing="1" w:after="100" w:afterAutospacing="1"/>
              <w:rPr>
                <w:rFonts w:eastAsia="Times New Roman"/>
                <w:szCs w:val="22"/>
              </w:rPr>
            </w:pPr>
            <w:r>
              <w:rPr>
                <w:rFonts w:eastAsia="Times New Roman"/>
                <w:szCs w:val="22"/>
              </w:rPr>
              <w:t>Draag dit paspoort fysiek bij u, ook in noodgevallen. Gebruik eventueel een noodkaart in uw portemonnee met de belangrijkste medische gegevens.</w:t>
            </w:r>
          </w:p>
          <w:p w14:paraId="1AFD62A5" w14:textId="77777777" w:rsidR="00D4132C" w:rsidRDefault="00D4132C">
            <w:pPr>
              <w:numPr>
                <w:ilvl w:val="0"/>
                <w:numId w:val="20"/>
              </w:numPr>
              <w:spacing w:before="100" w:beforeAutospacing="1" w:after="100" w:afterAutospacing="1"/>
              <w:rPr>
                <w:rFonts w:eastAsia="Times New Roman"/>
                <w:szCs w:val="22"/>
              </w:rPr>
            </w:pPr>
            <w:r>
              <w:rPr>
                <w:rFonts w:eastAsia="Times New Roman"/>
                <w:szCs w:val="22"/>
              </w:rPr>
              <w:t>Bewaar een digitale versie van de belangrijkste rapporten op een USB-stick of in een beveiligde cloud, zodat u bij een ziekenhuisopname in Nederland direct kunt aanleveren.</w:t>
            </w:r>
          </w:p>
          <w:p w14:paraId="05BE12BD" w14:textId="77777777" w:rsidR="00D4132C" w:rsidRDefault="00D4132C">
            <w:pPr>
              <w:spacing w:after="0"/>
              <w:rPr>
                <w:rFonts w:eastAsia="Times New Roman"/>
                <w:szCs w:val="22"/>
              </w:rPr>
            </w:pPr>
            <w:r>
              <w:rPr>
                <w:rFonts w:eastAsia="Times New Roman"/>
                <w:szCs w:val="22"/>
              </w:rPr>
              <w:t xml:space="preserve">Voor structurele oplossingen op langere termijn: dit is een van de punten waar de Europese Unie nog geen oplossing voor heeft. Uw signaal draagt bij aan de druk om dit te veranderen. </w:t>
            </w:r>
          </w:p>
        </w:tc>
      </w:tr>
    </w:tbl>
    <w:p w14:paraId="50991086"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De feiten zijn gebaseerd op Document B. Dit hoofdstuk is geen juridisch of medisch advies.</w:t>
      </w:r>
    </w:p>
    <w:p w14:paraId="1C5A9BEF" w14:textId="77777777" w:rsidR="00D4132C" w:rsidRDefault="00D4132C">
      <w:pPr>
        <w:pStyle w:val="marker"/>
        <w:ind w:left="800" w:right="800"/>
        <w:divId w:val="1950548815"/>
        <w:rPr>
          <w:lang w:val="nl-NL"/>
        </w:rPr>
      </w:pPr>
      <w:r>
        <w:br w:type="page"/>
      </w:r>
    </w:p>
    <w:p w14:paraId="137419F7" w14:textId="77777777" w:rsidR="00D4132C" w:rsidRDefault="00D4132C">
      <w:pPr>
        <w:pStyle w:val="Kop2"/>
        <w:divId w:val="1950548815"/>
        <w:rPr>
          <w:rFonts w:eastAsia="Times New Roman"/>
          <w:lang w:val="nl-NL"/>
        </w:rPr>
      </w:pPr>
      <w:bookmarkStart w:id="106" w:name="_Toc242815037"/>
      <w:r>
        <w:rPr>
          <w:rFonts w:eastAsia="Times New Roman"/>
          <w:lang w:val="nl-NL"/>
        </w:rPr>
        <w:t>De centrale pot</w:t>
      </w:r>
      <w:bookmarkEnd w:id="106"/>
    </w:p>
    <w:p w14:paraId="6814CC21" w14:textId="77777777" w:rsidR="00D4132C" w:rsidRDefault="00D4132C">
      <w:pPr>
        <w:pStyle w:val="lead"/>
        <w:divId w:val="1950548815"/>
        <w:rPr>
          <w:lang w:val="nl-NL"/>
        </w:rPr>
      </w:pPr>
      <w:r>
        <w:rPr>
          <w:lang w:val="nl-NL"/>
        </w:rPr>
        <w:t>Alle vorige hoofdstukken beschreven instanties die weigeren, procedures die vastlopen en systemen die de werkelijke situatie niet lezen. Dit hoofdstuk toont het resultaat. Wanneer de uitkeringen niet komen, de toeslagen op nul blijven, de medische kosten blijven oplopen en niemand het gat dicht, dan blijft er nog één speler over: de private markt. De bank. De energieleverancier. De netbeheerder. En die werken niet met protocollen, maar met incassotermijnen.</w:t>
      </w:r>
    </w:p>
    <w:p w14:paraId="00E7FF0F" w14:textId="77777777" w:rsidR="00D4132C" w:rsidRDefault="00D4132C">
      <w:pPr>
        <w:pStyle w:val="Kop3"/>
        <w:divId w:val="1950548815"/>
        <w:rPr>
          <w:rFonts w:eastAsia="Times New Roman"/>
          <w:lang w:val="nl-NL"/>
        </w:rPr>
      </w:pPr>
      <w:bookmarkStart w:id="107" w:name="_Toc242815038"/>
      <w:r>
        <w:rPr>
          <w:rFonts w:eastAsia="Times New Roman"/>
          <w:lang w:val="nl-NL"/>
        </w:rPr>
        <w:t>Deel A — De rekening als reservoir</w:t>
      </w:r>
      <w:bookmarkEnd w:id="107"/>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9F78D11"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F309998" w14:textId="77777777" w:rsidR="00D4132C" w:rsidRDefault="00D4132C">
            <w:pPr>
              <w:pStyle w:val="Normaalweb"/>
              <w:spacing w:before="120"/>
              <w:jc w:val="center"/>
              <w:rPr>
                <w:sz w:val="21"/>
                <w:szCs w:val="21"/>
              </w:rPr>
            </w:pPr>
            <w:r>
              <w:rPr>
                <w:noProof/>
                <w:sz w:val="21"/>
                <w:szCs w:val="21"/>
              </w:rPr>
              <w:drawing>
                <wp:inline distT="0" distB="0" distL="0" distR="0" wp14:anchorId="30E49488" wp14:editId="7DDAD32C">
                  <wp:extent cx="5715000" cy="2381250"/>
                  <wp:effectExtent l="0" t="0" r="0" b="0"/>
                  <wp:docPr id="63" name="Afbeelding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link="rId69">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6681506F" w14:textId="77777777" w:rsidR="00D4132C" w:rsidRDefault="00D4132C">
            <w:pPr>
              <w:pStyle w:val="caption"/>
              <w:spacing w:after="120" w:afterAutospacing="0"/>
            </w:pPr>
            <w:r>
              <w:rPr>
                <w:rStyle w:val="Zwaar"/>
              </w:rPr>
              <w:t>Figuur XX.1 — De rekening als reservoir.</w:t>
            </w:r>
            <w:r>
              <w:t xml:space="preserve"> Wat niet binnenkomt aan uitkeringen en toeslagen, en wat wel weglekt aan medische kosten, creëert een tekort op de bankrekening. Dat tekort wordt opgevangen door commerciële partijen: de bank, de energieleverancier, het incassobureau. Tegen rente, tegen sancties, tegen strikte voorwaarden.</w:t>
            </w:r>
          </w:p>
        </w:tc>
      </w:tr>
    </w:tbl>
    <w:p w14:paraId="78EB7760" w14:textId="77777777" w:rsidR="00D4132C" w:rsidRDefault="00D4132C">
      <w:pPr>
        <w:pStyle w:val="Kop3"/>
        <w:divId w:val="1950548815"/>
        <w:rPr>
          <w:rFonts w:eastAsia="Times New Roman"/>
          <w:lang w:val="nl-NL"/>
        </w:rPr>
      </w:pPr>
      <w:bookmarkStart w:id="108" w:name="_Toc242815039"/>
      <w:r>
        <w:rPr>
          <w:rFonts w:eastAsia="Times New Roman"/>
          <w:lang w:val="nl-NL"/>
        </w:rPr>
        <w:t>Deel B — De drie private poorten</w:t>
      </w:r>
      <w:bookmarkEnd w:id="108"/>
    </w:p>
    <w:p w14:paraId="7C4F9289" w14:textId="77777777" w:rsidR="00D4132C" w:rsidRDefault="00D4132C">
      <w:pPr>
        <w:pStyle w:val="Kop4"/>
        <w:divId w:val="1950548815"/>
        <w:rPr>
          <w:rFonts w:eastAsia="Times New Roman"/>
          <w:lang w:val="nl-NL"/>
        </w:rPr>
      </w:pPr>
      <w:r>
        <w:rPr>
          <w:rFonts w:eastAsia="Times New Roman"/>
          <w:lang w:val="nl-NL"/>
        </w:rPr>
        <w:t>ING — de bank als reddingsboei</w:t>
      </w:r>
    </w:p>
    <w:p w14:paraId="13B58AEE" w14:textId="77777777" w:rsidR="00D4132C" w:rsidRDefault="00D4132C">
      <w:pPr>
        <w:pStyle w:val="Normaalweb"/>
        <w:divId w:val="1950548815"/>
        <w:rPr>
          <w:lang w:val="nl-NL"/>
        </w:rPr>
      </w:pPr>
      <w:r>
        <w:rPr>
          <w:lang w:val="nl-NL"/>
        </w:rPr>
        <w:t>Wanneer de overheidsbetalingen wegvallen en de medische kosten blijven oplopen, raakt de gezamenlijke bankrekening in het rood. De creditcard raakt vol. ING biedt een betalingsregeling aan: de volledige schuld wordt geparkeerd op een aparte rekening en afgelost in vierentwintig maanden.</w:t>
      </w:r>
    </w:p>
    <w:p w14:paraId="369F9B5D" w14:textId="77777777" w:rsidR="00D4132C" w:rsidRDefault="00D4132C">
      <w:pPr>
        <w:pStyle w:val="Normaalweb"/>
        <w:divId w:val="1950548815"/>
        <w:rPr>
          <w:lang w:val="nl-NL"/>
        </w:rPr>
      </w:pPr>
      <w:r>
        <w:rPr>
          <w:lang w:val="nl-NL"/>
        </w:rPr>
        <w:t>Wat de bank oplegt: roodstand verboden gedurende drie maanden. Geen creditcard gedurende twaalf maanden. Maandelijkse aflossing van € 286,55. Wie zich niet houdt aan de voorwaarden, verliest de regeling.</w:t>
      </w:r>
    </w:p>
    <w:p w14:paraId="2417FC87" w14:textId="77777777" w:rsidR="00D4132C" w:rsidRDefault="00D4132C">
      <w:pPr>
        <w:pStyle w:val="Normaalweb"/>
        <w:divId w:val="1950548815"/>
        <w:rPr>
          <w:lang w:val="nl-NL"/>
        </w:rPr>
      </w:pPr>
      <w:r>
        <w:rPr>
          <w:lang w:val="nl-NL"/>
        </w:rPr>
        <w:t>De bank is hier geen kwaadwillende partij. Ze past commerciële logica toe. Maar de logica van de markt is niet de logica van het sociaal recht. De overheidsinstanties die het gat hebben veroorzaakt, dragen geen verantwoordelijkheid voor de rente en de sancties die het gezin moet betalen.</w:t>
      </w:r>
    </w:p>
    <w:p w14:paraId="473F944B" w14:textId="77777777" w:rsidR="00D4132C" w:rsidRDefault="00D4132C">
      <w:pPr>
        <w:pStyle w:val="Kop4"/>
        <w:divId w:val="1950548815"/>
        <w:rPr>
          <w:rFonts w:eastAsia="Times New Roman"/>
          <w:lang w:val="nl-NL"/>
        </w:rPr>
      </w:pPr>
      <w:r>
        <w:rPr>
          <w:rFonts w:eastAsia="Times New Roman"/>
          <w:lang w:val="nl-NL"/>
        </w:rPr>
        <w:t>Vattenfall — de energieleverancier</w:t>
      </w:r>
    </w:p>
    <w:p w14:paraId="6D28E57F" w14:textId="77777777" w:rsidR="00D4132C" w:rsidRDefault="00D4132C">
      <w:pPr>
        <w:pStyle w:val="Normaalweb"/>
        <w:divId w:val="1950548815"/>
        <w:rPr>
          <w:lang w:val="nl-NL"/>
        </w:rPr>
      </w:pPr>
      <w:r>
        <w:rPr>
          <w:lang w:val="nl-NL"/>
        </w:rPr>
        <w:t>De energieleverancier ziet de betalingsachterstanden oplopen. Er worden betalingsregelingen afgesproken, verbroken, hersteld. De maandtermijnen worden verhoogd om een nabetaling te voorkomen. En wanneer de patiënt een beroep doet op de beschermingsstatus "medisch kwetsbare consument", eist Vattenfall een verklaring van een onafhankelijke Nederlandse arts.</w:t>
      </w:r>
    </w:p>
    <w:p w14:paraId="54F93AB0" w14:textId="77777777" w:rsidR="00D4132C" w:rsidRDefault="00D4132C">
      <w:pPr>
        <w:pStyle w:val="Normaalweb"/>
        <w:divId w:val="1950548815"/>
        <w:rPr>
          <w:lang w:val="nl-NL"/>
        </w:rPr>
      </w:pPr>
      <w:r>
        <w:rPr>
          <w:lang w:val="nl-NL"/>
        </w:rPr>
        <w:t>Die eis is voor een grensarbeider onuitvoerbaar. De huisartsen weigeren, de GGD weigert, de private markt vraagt exorbitante tarieven voor een keuring op afstand. Het gezin stuurt een Belgische medische verklaring. Vattenfall weigert die te erkennen. Pas na maanden geeft de leverancier toe dat de eis onterecht was en dat de bevoegdheid bij de netbeheerder ligt.</w:t>
      </w:r>
    </w:p>
    <w:p w14:paraId="784D4E05" w14:textId="77777777" w:rsidR="00D4132C" w:rsidRDefault="00D4132C">
      <w:pPr>
        <w:pStyle w:val="Normaalweb"/>
        <w:divId w:val="1950548815"/>
        <w:rPr>
          <w:lang w:val="nl-NL"/>
        </w:rPr>
      </w:pPr>
      <w:r>
        <w:rPr>
          <w:lang w:val="nl-NL"/>
        </w:rPr>
        <w:t>Uiteindelijk wordt de openstaande vordering uit handen gegeven aan incassobureau Flanderijn. De totale schuld loopt op tot ruim € 2.300.</w:t>
      </w:r>
    </w:p>
    <w:p w14:paraId="48B71F16" w14:textId="77777777" w:rsidR="00D4132C" w:rsidRDefault="00D4132C">
      <w:pPr>
        <w:pStyle w:val="Kop4"/>
        <w:divId w:val="1950548815"/>
        <w:rPr>
          <w:rFonts w:eastAsia="Times New Roman"/>
          <w:lang w:val="nl-NL"/>
        </w:rPr>
      </w:pPr>
      <w:r>
        <w:rPr>
          <w:rFonts w:eastAsia="Times New Roman"/>
          <w:lang w:val="nl-NL"/>
        </w:rPr>
        <w:t>Stedin — de netbeheerder</w:t>
      </w:r>
    </w:p>
    <w:p w14:paraId="34305FD7" w14:textId="77777777" w:rsidR="00D4132C" w:rsidRDefault="00D4132C">
      <w:pPr>
        <w:pStyle w:val="Normaalweb"/>
        <w:divId w:val="1950548815"/>
        <w:rPr>
          <w:lang w:val="nl-NL"/>
        </w:rPr>
      </w:pPr>
      <w:r>
        <w:rPr>
          <w:lang w:val="nl-NL"/>
        </w:rPr>
        <w:t>Na de late doorverwijzing van Vattenfall belandt het dossier bij de netbeheerder. Stedin is wettelijk verantwoordelijk voor de fysieke levering. De patiënt moet de volledige medische bewijslast opnieuw indienen bij een nieuwe private partij. Geen enkele datadoorgifte, geen enkele herkenning van eerder aangeleverde documenten.</w:t>
      </w:r>
    </w:p>
    <w:p w14:paraId="3ED99492" w14:textId="77777777" w:rsidR="00D4132C" w:rsidRDefault="00D4132C">
      <w:pPr>
        <w:pStyle w:val="Normaalweb"/>
        <w:divId w:val="1950548815"/>
        <w:rPr>
          <w:lang w:val="nl-NL"/>
        </w:rPr>
      </w:pPr>
      <w:r>
        <w:rPr>
          <w:lang w:val="nl-NL"/>
        </w:rPr>
        <w:t>Stedin is de instantie die de stroomtoevoer kan garanderen, wat cruciaal is voor de gekoelde opslag van insuline. Maar ook hier geldt: de patiënt moet de hele bewijslast opnieuw opbouwen, zonder dat de eerdere aanvraag bij Vattenfall wordt erkend.</w:t>
      </w:r>
    </w:p>
    <w:p w14:paraId="3C257A3C" w14:textId="77777777" w:rsidR="00D4132C" w:rsidRDefault="00D4132C">
      <w:pPr>
        <w:pStyle w:val="Kop3"/>
        <w:divId w:val="1950548815"/>
        <w:rPr>
          <w:rFonts w:eastAsia="Times New Roman"/>
          <w:lang w:val="nl-NL"/>
        </w:rPr>
      </w:pPr>
      <w:bookmarkStart w:id="109" w:name="_Toc242815040"/>
      <w:r>
        <w:rPr>
          <w:rFonts w:eastAsia="Times New Roman"/>
          <w:lang w:val="nl-NL"/>
        </w:rPr>
        <w:t>Deel C — De bank als de-facto schuldeiser van de verzorgingsstaat</w:t>
      </w:r>
      <w:bookmarkEnd w:id="109"/>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100116D"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4CF176F" w14:textId="77777777" w:rsidR="00D4132C" w:rsidRDefault="00D4132C">
            <w:pPr>
              <w:pStyle w:val="Normaalweb"/>
              <w:spacing w:before="120"/>
              <w:jc w:val="center"/>
              <w:rPr>
                <w:sz w:val="21"/>
                <w:szCs w:val="21"/>
              </w:rPr>
            </w:pPr>
            <w:r>
              <w:rPr>
                <w:noProof/>
                <w:sz w:val="21"/>
                <w:szCs w:val="21"/>
              </w:rPr>
              <w:drawing>
                <wp:inline distT="0" distB="0" distL="0" distR="0" wp14:anchorId="73DAFA3F" wp14:editId="4EE43BC7">
                  <wp:extent cx="5715000" cy="2178050"/>
                  <wp:effectExtent l="0" t="0" r="0" b="0"/>
                  <wp:docPr id="64" name="Afbeelding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link="rId70">
                            <a:extLst>
                              <a:ext uri="{28A0092B-C50C-407E-A947-70E740481C1C}">
                                <a14:useLocalDpi xmlns:a14="http://schemas.microsoft.com/office/drawing/2010/main" val="0"/>
                              </a:ext>
                            </a:extLst>
                          </a:blip>
                          <a:srcRect/>
                          <a:stretch>
                            <a:fillRect/>
                          </a:stretch>
                        </pic:blipFill>
                        <pic:spPr bwMode="auto">
                          <a:xfrm>
                            <a:off x="0" y="0"/>
                            <a:ext cx="5715000" cy="2178050"/>
                          </a:xfrm>
                          <a:prstGeom prst="rect">
                            <a:avLst/>
                          </a:prstGeom>
                          <a:noFill/>
                          <a:ln>
                            <a:noFill/>
                          </a:ln>
                        </pic:spPr>
                      </pic:pic>
                    </a:graphicData>
                  </a:graphic>
                </wp:inline>
              </w:drawing>
            </w:r>
          </w:p>
          <w:p w14:paraId="17C2A351" w14:textId="77777777" w:rsidR="00D4132C" w:rsidRDefault="00D4132C">
            <w:pPr>
              <w:pStyle w:val="caption"/>
              <w:spacing w:after="120" w:afterAutospacing="0"/>
            </w:pPr>
            <w:r>
              <w:rPr>
                <w:rStyle w:val="Zwaar"/>
              </w:rPr>
              <w:t>Figuur XX.2 — Wie draagt de schuld?</w:t>
            </w:r>
            <w:r>
              <w:t xml:space="preserve"> De overheid veroorzaakt het gat en draagt geen verantwoordelijkheid. De private markt vult het gat en incasseert de rente. Het gezin draagt de gevolgen: verlies van inkomen, verlies van toeslagen, oplopende rente, incassokosten, verdere verarming.</w:t>
            </w:r>
          </w:p>
        </w:tc>
      </w:tr>
    </w:tbl>
    <w:p w14:paraId="1AA94284" w14:textId="77777777" w:rsidR="00D4132C" w:rsidRDefault="00D4132C">
      <w:pPr>
        <w:pStyle w:val="Kop3"/>
        <w:divId w:val="1950548815"/>
        <w:rPr>
          <w:rFonts w:eastAsia="Times New Roman"/>
          <w:lang w:val="nl-NL"/>
        </w:rPr>
      </w:pPr>
      <w:bookmarkStart w:id="110" w:name="_Toc242815041"/>
      <w:r>
        <w:rPr>
          <w:rFonts w:eastAsia="Times New Roman"/>
          <w:lang w:val="nl-NL"/>
        </w:rPr>
        <w:t>Wat dit hoofdstuk vaststelt</w:t>
      </w:r>
      <w:bookmarkEnd w:id="110"/>
    </w:p>
    <w:p w14:paraId="6A69731B" w14:textId="77777777" w:rsidR="00D4132C" w:rsidRDefault="00D4132C">
      <w:pPr>
        <w:pStyle w:val="Normaalweb"/>
        <w:divId w:val="1950548815"/>
        <w:rPr>
          <w:lang w:val="nl-NL"/>
        </w:rPr>
      </w:pPr>
      <w:r>
        <w:rPr>
          <w:lang w:val="nl-NL"/>
        </w:rPr>
        <w:t>De keten van falende overheidsinstanties leidt uiteindelijk tot één centrale plek: de bankrekening. Wat daar niet binnenkomt, en wat er wel uit weglekt, bepaalt hoe diep het gezin zakt. En wat het gezin niet kan opvangen, wordt opgevangen door de commerciële markt — tegen rente, tegen sancties, tegen incassokosten.</w:t>
      </w:r>
    </w:p>
    <w:p w14:paraId="6A71B2A4" w14:textId="77777777" w:rsidR="00D4132C" w:rsidRDefault="00D4132C">
      <w:pPr>
        <w:pStyle w:val="Normaalweb"/>
        <w:divId w:val="1950548815"/>
        <w:rPr>
          <w:lang w:val="nl-NL"/>
        </w:rPr>
      </w:pPr>
      <w:r>
        <w:rPr>
          <w:lang w:val="nl-NL"/>
        </w:rPr>
        <w:t>De private partijen zijn hierin niet de boosdoeners. Ze passen commerciële logica toe. Wat dit hoofdstuk laat zien, is dat de overheid zich heeft teruggetrokken uit een deel van haar verantwoordelijkheid. Het gat dat ze laat vallen, wordt door de markt gedicht. Maar de markt dicht geen gaten uit solidariteit. De markt dicht gaten tegen een prijs.</w:t>
      </w:r>
    </w:p>
    <w:p w14:paraId="26DF23A2" w14:textId="77777777" w:rsidR="00D4132C" w:rsidRDefault="00D4132C">
      <w:pPr>
        <w:pStyle w:val="Normaalweb"/>
        <w:divId w:val="1950548815"/>
        <w:rPr>
          <w:lang w:val="nl-NL"/>
        </w:rPr>
      </w:pPr>
      <w:r>
        <w:rPr>
          <w:lang w:val="nl-NL"/>
        </w:rPr>
        <w:t>En die prijs wordt betaald door het gezin dat al geen inkomen heeft. Door de ouders die al geen uitkering krijgen. Door de patiënt wiens amputaties door niemand worden gecompenseerd. Door het kind dat geen rol speelt in dit spel maar wel de gevolgen draagt.</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05F24FA8"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5966C076"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de commerciële keten heeft geen boodschap aan de oorzaak van de schuld. Wat helpt: </w:t>
            </w:r>
          </w:p>
          <w:p w14:paraId="55F25B10" w14:textId="77777777" w:rsidR="00D4132C" w:rsidRDefault="00D4132C">
            <w:pPr>
              <w:numPr>
                <w:ilvl w:val="0"/>
                <w:numId w:val="21"/>
              </w:numPr>
              <w:spacing w:before="100" w:beforeAutospacing="1" w:after="100" w:afterAutospacing="1"/>
              <w:rPr>
                <w:rFonts w:eastAsia="Times New Roman"/>
                <w:szCs w:val="22"/>
              </w:rPr>
            </w:pPr>
            <w:r>
              <w:rPr>
                <w:rFonts w:eastAsia="Times New Roman"/>
                <w:szCs w:val="22"/>
              </w:rPr>
              <w:t>Verzamel bewijs van elke overheidsweigering die tot de schuld heeft geleid. Bewijs dat de schuld niet door uw eigen keuzes is ontstaan, maar door falende instanties.</w:t>
            </w:r>
          </w:p>
          <w:p w14:paraId="4D9C59BE" w14:textId="77777777" w:rsidR="00D4132C" w:rsidRDefault="00D4132C">
            <w:pPr>
              <w:numPr>
                <w:ilvl w:val="0"/>
                <w:numId w:val="21"/>
              </w:numPr>
              <w:spacing w:before="100" w:beforeAutospacing="1" w:after="100" w:afterAutospacing="1"/>
              <w:rPr>
                <w:rFonts w:eastAsia="Times New Roman"/>
                <w:szCs w:val="22"/>
              </w:rPr>
            </w:pPr>
            <w:r>
              <w:rPr>
                <w:rFonts w:eastAsia="Times New Roman"/>
                <w:szCs w:val="22"/>
              </w:rPr>
              <w:t>Vraag bij de gemeente een bijzondere bijstand voor de ontstane schulden. Als de gemeente weigert, dient u formeel bezwaar in en verwijst u naar de causale keten.</w:t>
            </w:r>
          </w:p>
          <w:p w14:paraId="022B9B34" w14:textId="77777777" w:rsidR="00D4132C" w:rsidRDefault="00D4132C">
            <w:pPr>
              <w:numPr>
                <w:ilvl w:val="0"/>
                <w:numId w:val="21"/>
              </w:numPr>
              <w:spacing w:before="100" w:beforeAutospacing="1" w:after="100" w:afterAutospacing="1"/>
              <w:rPr>
                <w:rFonts w:eastAsia="Times New Roman"/>
                <w:szCs w:val="22"/>
              </w:rPr>
            </w:pPr>
            <w:r>
              <w:rPr>
                <w:rFonts w:eastAsia="Times New Roman"/>
                <w:szCs w:val="22"/>
              </w:rPr>
              <w:t>Neem contact op met de schuldhulpverlening van uw gemeente (via het Loket Schuldhulpverlening). Vraag om een minnelijke schuldregeling waarin de oorzaak van de schuld wordt meegewogen.</w:t>
            </w:r>
          </w:p>
          <w:p w14:paraId="5DEDD0D0" w14:textId="77777777" w:rsidR="00D4132C" w:rsidRDefault="00D4132C">
            <w:pPr>
              <w:numPr>
                <w:ilvl w:val="0"/>
                <w:numId w:val="21"/>
              </w:numPr>
              <w:spacing w:before="100" w:beforeAutospacing="1" w:after="100" w:afterAutospacing="1"/>
              <w:rPr>
                <w:rFonts w:eastAsia="Times New Roman"/>
                <w:szCs w:val="22"/>
              </w:rPr>
            </w:pPr>
            <w:r>
              <w:rPr>
                <w:rFonts w:eastAsia="Times New Roman"/>
                <w:szCs w:val="22"/>
              </w:rPr>
              <w:t>Schakel een sociaal raadsman of juridisch adviseur in (via de vakbond of het Juridisch Loket) voor de onderhandeling met commerciële partijen.</w:t>
            </w:r>
          </w:p>
          <w:p w14:paraId="07709AE1" w14:textId="77777777" w:rsidR="00D4132C" w:rsidRDefault="00D4132C">
            <w:pPr>
              <w:spacing w:after="0"/>
              <w:rPr>
                <w:rFonts w:eastAsia="Times New Roman"/>
                <w:szCs w:val="22"/>
              </w:rPr>
            </w:pPr>
            <w:r>
              <w:rPr>
                <w:rFonts w:eastAsia="Times New Roman"/>
                <w:szCs w:val="22"/>
              </w:rPr>
              <w:t xml:space="preserve">De private markt is niet verplicht rekening te houden met de oorzaak. Maar een vastgestelde causale keten kan wel de onderhandelingspositie veranderen. </w:t>
            </w:r>
          </w:p>
        </w:tc>
      </w:tr>
    </w:tbl>
    <w:p w14:paraId="3BE69010"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De feiten en bedragen zijn gebaseerd op Document B. Dit hoofdstuk is geen juridisch of financieel advies.</w:t>
      </w:r>
    </w:p>
    <w:p w14:paraId="7F60FA6C" w14:textId="77777777" w:rsidR="00D4132C" w:rsidRDefault="00D4132C">
      <w:pPr>
        <w:pStyle w:val="marker"/>
        <w:ind w:left="800" w:right="800"/>
        <w:divId w:val="1950548815"/>
        <w:rPr>
          <w:lang w:val="nl-NL"/>
        </w:rPr>
      </w:pPr>
      <w:r>
        <w:br w:type="page"/>
      </w:r>
    </w:p>
    <w:p w14:paraId="601C50F9" w14:textId="77777777" w:rsidR="00D4132C" w:rsidRDefault="00D4132C">
      <w:pPr>
        <w:pStyle w:val="Kop1"/>
        <w:divId w:val="1950548815"/>
        <w:rPr>
          <w:rFonts w:eastAsia="Times New Roman"/>
          <w:lang w:val="nl-NL"/>
        </w:rPr>
      </w:pPr>
      <w:bookmarkStart w:id="111" w:name="_Toc242815042"/>
      <w:r>
        <w:rPr>
          <w:rFonts w:eastAsia="Times New Roman"/>
          <w:lang w:val="nl-NL"/>
        </w:rPr>
        <w:t>V. Europa</w:t>
      </w:r>
      <w:bookmarkEnd w:id="111"/>
    </w:p>
    <w:p w14:paraId="395B43D0" w14:textId="77777777" w:rsidR="00D4132C" w:rsidRDefault="00D4132C">
      <w:pPr>
        <w:pStyle w:val="Kop2"/>
        <w:divId w:val="1950548815"/>
        <w:rPr>
          <w:rFonts w:eastAsia="Times New Roman"/>
          <w:lang w:val="nl-NL"/>
        </w:rPr>
      </w:pPr>
      <w:bookmarkStart w:id="112" w:name="_Toc242815043"/>
      <w:r>
        <w:rPr>
          <w:rFonts w:eastAsia="Times New Roman"/>
          <w:lang w:val="nl-NL"/>
        </w:rPr>
        <w:t>De Europese laag</w:t>
      </w:r>
      <w:bookmarkEnd w:id="112"/>
    </w:p>
    <w:p w14:paraId="7D4556DA" w14:textId="77777777" w:rsidR="00D4132C" w:rsidRDefault="00D4132C">
      <w:pPr>
        <w:pStyle w:val="lead"/>
        <w:divId w:val="1950548815"/>
        <w:rPr>
          <w:lang w:val="nl-NL"/>
        </w:rPr>
      </w:pPr>
      <w:r>
        <w:rPr>
          <w:lang w:val="nl-NL"/>
        </w:rPr>
        <w:t>Wanneer de nationale wegen zijn uitgeput en de nationale politiek niet ingrijpt, blijft er nog één laag: Europa. In theorie zou Europa de oplossing moeten bieden voor een grensoverschrijdend probleem. In de praktijk blijkt dat de meeste Europese instanties geen mandaat hebben om een vastgelopen nationale keten te doorbreken. Maar er zijn in dit dossier twee uitzonderingen opgedoken. Twee openingen waar niemand op had gerekend.</w:t>
      </w:r>
    </w:p>
    <w:p w14:paraId="6821F6A8" w14:textId="77777777" w:rsidR="00D4132C" w:rsidRDefault="00D4132C">
      <w:pPr>
        <w:pStyle w:val="Kop3"/>
        <w:divId w:val="1950548815"/>
        <w:rPr>
          <w:rFonts w:eastAsia="Times New Roman"/>
          <w:lang w:val="nl-NL"/>
        </w:rPr>
      </w:pPr>
      <w:bookmarkStart w:id="113" w:name="_Toc242815044"/>
      <w:r>
        <w:rPr>
          <w:rFonts w:eastAsia="Times New Roman"/>
          <w:lang w:val="nl-NL"/>
        </w:rPr>
        <w:t>Deel A — De Europese en internationale laag</w:t>
      </w:r>
      <w:bookmarkEnd w:id="113"/>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C03EEA2"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A0088D5" w14:textId="77777777" w:rsidR="00D4132C" w:rsidRDefault="00D4132C">
            <w:pPr>
              <w:pStyle w:val="Normaalweb"/>
              <w:spacing w:before="120"/>
              <w:jc w:val="center"/>
              <w:rPr>
                <w:sz w:val="21"/>
                <w:szCs w:val="21"/>
              </w:rPr>
            </w:pPr>
            <w:r>
              <w:rPr>
                <w:noProof/>
                <w:sz w:val="21"/>
                <w:szCs w:val="21"/>
              </w:rPr>
              <w:drawing>
                <wp:inline distT="0" distB="0" distL="0" distR="0" wp14:anchorId="6F804F76" wp14:editId="24D61C08">
                  <wp:extent cx="5715000" cy="2990850"/>
                  <wp:effectExtent l="0" t="0" r="0" b="0"/>
                  <wp:docPr id="65" name="Afbeeld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link="rId71">
                            <a:extLst>
                              <a:ext uri="{28A0092B-C50C-407E-A947-70E740481C1C}">
                                <a14:useLocalDpi xmlns:a14="http://schemas.microsoft.com/office/drawing/2010/main" val="0"/>
                              </a:ext>
                            </a:extLst>
                          </a:blip>
                          <a:srcRect/>
                          <a:stretch>
                            <a:fillRect/>
                          </a:stretch>
                        </pic:blipFill>
                        <pic:spPr bwMode="auto">
                          <a:xfrm>
                            <a:off x="0" y="0"/>
                            <a:ext cx="5715000" cy="2990850"/>
                          </a:xfrm>
                          <a:prstGeom prst="rect">
                            <a:avLst/>
                          </a:prstGeom>
                          <a:noFill/>
                          <a:ln>
                            <a:noFill/>
                          </a:ln>
                        </pic:spPr>
                      </pic:pic>
                    </a:graphicData>
                  </a:graphic>
                </wp:inline>
              </w:drawing>
            </w:r>
          </w:p>
          <w:p w14:paraId="018E529C" w14:textId="77777777" w:rsidR="00D4132C" w:rsidRDefault="00D4132C">
            <w:pPr>
              <w:pStyle w:val="caption"/>
              <w:spacing w:after="120" w:afterAutospacing="0"/>
            </w:pPr>
            <w:r>
              <w:rPr>
                <w:rStyle w:val="Zwaar"/>
              </w:rPr>
              <w:t>Figuur XXII.1 — De Europese en internationale laag.</w:t>
            </w:r>
            <w:r>
              <w:t xml:space="preserve"> Elk met een eigen mandaat, elk met een eigen beperking. Twee uitzonderingen springen eruit: het Europees Parlement, waar petitie 1034/2026 openbaar is gemaakt en openstaat voor medeondertekenaars, en de Commissie, die al sinds 2022 meerdere inbreukklachten tegen België en Vlaanderen onderzoekt.</w:t>
            </w:r>
          </w:p>
        </w:tc>
      </w:tr>
    </w:tbl>
    <w:p w14:paraId="4DE68D07" w14:textId="77777777" w:rsidR="00D4132C" w:rsidRDefault="00D4132C">
      <w:pPr>
        <w:pStyle w:val="Kop3"/>
        <w:divId w:val="1950548815"/>
        <w:rPr>
          <w:rFonts w:eastAsia="Times New Roman"/>
          <w:lang w:val="nl-NL"/>
        </w:rPr>
      </w:pPr>
      <w:bookmarkStart w:id="114" w:name="_Toc242815045"/>
      <w:r>
        <w:rPr>
          <w:rFonts w:eastAsia="Times New Roman"/>
          <w:lang w:val="nl-NL"/>
        </w:rPr>
        <w:t>Deel B — De cirkelverwijzing</w:t>
      </w:r>
      <w:bookmarkEnd w:id="114"/>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FEC542C"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0BD121F" w14:textId="77777777" w:rsidR="00D4132C" w:rsidRDefault="00D4132C">
            <w:pPr>
              <w:pStyle w:val="Normaalweb"/>
              <w:spacing w:before="120"/>
              <w:jc w:val="center"/>
              <w:rPr>
                <w:sz w:val="21"/>
                <w:szCs w:val="21"/>
              </w:rPr>
            </w:pPr>
            <w:r>
              <w:rPr>
                <w:noProof/>
                <w:sz w:val="21"/>
                <w:szCs w:val="21"/>
              </w:rPr>
              <w:drawing>
                <wp:inline distT="0" distB="0" distL="0" distR="0" wp14:anchorId="37631F31" wp14:editId="44FE3779">
                  <wp:extent cx="5715000" cy="2667000"/>
                  <wp:effectExtent l="0" t="0" r="0" b="0"/>
                  <wp:docPr id="66" name="Afbeelding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link="rId72">
                            <a:extLst>
                              <a:ext uri="{28A0092B-C50C-407E-A947-70E740481C1C}">
                                <a14:useLocalDpi xmlns:a14="http://schemas.microsoft.com/office/drawing/2010/main" val="0"/>
                              </a:ext>
                            </a:extLst>
                          </a:blip>
                          <a:srcRect/>
                          <a:stretch>
                            <a:fillRect/>
                          </a:stretch>
                        </pic:blipFill>
                        <pic:spPr bwMode="auto">
                          <a:xfrm>
                            <a:off x="0" y="0"/>
                            <a:ext cx="5715000" cy="2667000"/>
                          </a:xfrm>
                          <a:prstGeom prst="rect">
                            <a:avLst/>
                          </a:prstGeom>
                          <a:noFill/>
                          <a:ln>
                            <a:noFill/>
                          </a:ln>
                        </pic:spPr>
                      </pic:pic>
                    </a:graphicData>
                  </a:graphic>
                </wp:inline>
              </w:drawing>
            </w:r>
          </w:p>
          <w:p w14:paraId="106CFB2B" w14:textId="77777777" w:rsidR="00D4132C" w:rsidRDefault="00D4132C">
            <w:pPr>
              <w:pStyle w:val="caption"/>
              <w:spacing w:after="120" w:afterAutospacing="0"/>
            </w:pPr>
            <w:r>
              <w:rPr>
                <w:rStyle w:val="Zwaar"/>
              </w:rPr>
              <w:t>Figuur XXII.2 — De cirkelverwijzing.</w:t>
            </w:r>
            <w:r>
              <w:t xml:space="preserve"> </w:t>
            </w:r>
            <w:r>
              <w:t>De Europese instanties verwijzen naar elkaar. De Commissie wacht op de lidstaten. De lidstaten wachten op de Commissie. SOLVIT wacht op een duidelijke schending. De ELA wacht op een verzoek van de staten. Het Parlement kan geen nationale besluiten herzien. Het EHRM wacht op nationale rechtsgangen.</w:t>
            </w:r>
          </w:p>
        </w:tc>
      </w:tr>
    </w:tbl>
    <w:p w14:paraId="6865F49F" w14:textId="77777777" w:rsidR="00D4132C" w:rsidRDefault="00D4132C">
      <w:pPr>
        <w:pStyle w:val="Kop3"/>
        <w:divId w:val="1950548815"/>
        <w:rPr>
          <w:rFonts w:eastAsia="Times New Roman"/>
          <w:lang w:val="nl-NL"/>
        </w:rPr>
      </w:pPr>
      <w:bookmarkStart w:id="115" w:name="_Toc242815046"/>
      <w:r>
        <w:rPr>
          <w:rFonts w:eastAsia="Times New Roman"/>
          <w:lang w:val="nl-NL"/>
        </w:rPr>
        <w:t>Deel C — De twee openingen</w:t>
      </w:r>
      <w:bookmarkEnd w:id="115"/>
    </w:p>
    <w:p w14:paraId="2A667365" w14:textId="77777777" w:rsidR="00D4132C" w:rsidRDefault="00D4132C">
      <w:pPr>
        <w:pStyle w:val="Normaalweb"/>
        <w:divId w:val="1950548815"/>
        <w:rPr>
          <w:lang w:val="nl-NL"/>
        </w:rPr>
      </w:pPr>
      <w:r>
        <w:rPr>
          <w:lang w:val="nl-NL"/>
        </w:rPr>
        <w:t>In deze ogenschijnlijk gesloten cirkel zijn in september 2026 twee openingen ontstaan waar niemand op had gerekend.</w:t>
      </w:r>
    </w:p>
    <w:p w14:paraId="3765B84B" w14:textId="77777777" w:rsidR="00D4132C" w:rsidRDefault="00D4132C">
      <w:pPr>
        <w:pStyle w:val="Kop4"/>
        <w:divId w:val="1950548815"/>
        <w:rPr>
          <w:rFonts w:eastAsia="Times New Roman"/>
          <w:lang w:val="nl-NL"/>
        </w:rPr>
      </w:pPr>
      <w:r>
        <w:rPr>
          <w:rFonts w:eastAsia="Times New Roman"/>
          <w:lang w:val="nl-NL"/>
        </w:rPr>
        <w:t>Opening 1 — PETI 1034/2026 open voor medeondertekenaars</w:t>
      </w:r>
    </w:p>
    <w:p w14:paraId="545BDD7A" w14:textId="77777777" w:rsidR="00D4132C" w:rsidRDefault="00D4132C">
      <w:pPr>
        <w:pStyle w:val="Normaalweb"/>
        <w:divId w:val="1950548815"/>
        <w:rPr>
          <w:lang w:val="nl-NL"/>
        </w:rPr>
      </w:pPr>
      <w:r>
        <w:rPr>
          <w:lang w:val="nl-NL"/>
        </w:rPr>
        <w:t>Het Europees Parlement heeft petitie 1034/2026 in behandeling genomen. Op 25 september 2026 is de status gewijzigd naar "beschikbaar voor medeondertekenaars". Dat betekent dat de petitie een officiële parlementaire samenvatting heeft gekregen en openbaar is gemaakt op het petitieportaal van het Europees Parlement.</w:t>
      </w:r>
    </w:p>
    <w:p w14:paraId="634C6F0E" w14:textId="77777777" w:rsidR="00D4132C" w:rsidRDefault="00D4132C">
      <w:pPr>
        <w:pStyle w:val="Normaalweb"/>
        <w:divId w:val="1950548815"/>
        <w:rPr>
          <w:lang w:val="nl-NL"/>
        </w:rPr>
      </w:pPr>
      <w:r>
        <w:rPr>
          <w:lang w:val="nl-NL"/>
        </w:rPr>
        <w:t>De samenvatting is gepubliceerd onder de beleidsterreinen Interne markt, Werkgelegenheid, Gezondheid, Sociale zaken en Grondrechten, met vermelding van België en Nederland als betrokken lidstaten. De petitie verankert het structurele verzuim van beide lidstaten inzake het Vester-arrest, de weigering tot samentelling van verzekeringsperioden, en de verblijfsvereisten. En vraagt de Europese Commissie om een inbreukprocedure te starten.</w:t>
      </w:r>
    </w:p>
    <w:p w14:paraId="064D4ED8" w14:textId="77777777" w:rsidR="00D4132C" w:rsidRDefault="00D4132C">
      <w:pPr>
        <w:pStyle w:val="Normaalweb"/>
        <w:divId w:val="1950548815"/>
        <w:rPr>
          <w:lang w:val="nl-NL"/>
        </w:rPr>
      </w:pPr>
      <w:r>
        <w:rPr>
          <w:lang w:val="nl-NL"/>
        </w:rPr>
        <w:t>Wat dit betekent: de petitie is niet langer een privéklacht in een postbus. Het is een formeel parlementair dossier dat door elke EU-burger kan worden ondertekend. Dat verandert de politieke status van het dossier.</w:t>
      </w:r>
    </w:p>
    <w:p w14:paraId="5ED67761" w14:textId="77777777" w:rsidR="00D4132C" w:rsidRDefault="00D4132C">
      <w:pPr>
        <w:pStyle w:val="Kop4"/>
        <w:divId w:val="1950548815"/>
        <w:rPr>
          <w:rFonts w:eastAsia="Times New Roman"/>
          <w:lang w:val="nl-NL"/>
        </w:rPr>
      </w:pPr>
      <w:r>
        <w:rPr>
          <w:rFonts w:eastAsia="Times New Roman"/>
          <w:lang w:val="nl-NL"/>
        </w:rPr>
        <w:t>Opening 2 — De Commissie onderzoekt al sinds 2022</w:t>
      </w:r>
    </w:p>
    <w:p w14:paraId="64AEA5F1" w14:textId="77777777" w:rsidR="00D4132C" w:rsidRDefault="00D4132C">
      <w:pPr>
        <w:pStyle w:val="Normaalweb"/>
        <w:divId w:val="1950548815"/>
        <w:rPr>
          <w:lang w:val="nl-NL"/>
        </w:rPr>
      </w:pPr>
      <w:r>
        <w:rPr>
          <w:lang w:val="nl-NL"/>
        </w:rPr>
        <w:t>Op 25 september 2026 is een officieel schrijven van de Europese Commissie (DG EMPL) in het dossier gekomen. Wat daaruit blijkt, is dat de Commissie al sinds 2022 en 2023 meerdere inbreukklachten tegen België en Vlaanderen onderzoekt. Het gaat om klachten over de Vlaamse jobbonus, de studiefinanciering, en het Groeipakket — alle drie onder Verordening 492/2011 over het vrije verkeer van werknemers.</w:t>
      </w:r>
    </w:p>
    <w:p w14:paraId="1B21095C" w14:textId="77777777" w:rsidR="00D4132C" w:rsidRDefault="00D4132C">
      <w:pPr>
        <w:pStyle w:val="Normaalweb"/>
        <w:divId w:val="1950548815"/>
        <w:rPr>
          <w:lang w:val="nl-NL"/>
        </w:rPr>
      </w:pPr>
      <w:r>
        <w:rPr>
          <w:lang w:val="nl-NL"/>
        </w:rPr>
        <w:t>De Commissie heeft in al die jaren geen definitief besluit genomen. Dat betekent niet dat de klachten zijn afgewezen. Het betekent dat ze open zijn. En dat de klacht van dit gezin aansluit bij een reeks klachten die de Commissie al aan het onderzoeken is.</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8F5BEC4"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5D70DD18" w14:textId="77777777" w:rsidR="00D4132C" w:rsidRDefault="00D4132C">
            <w:pPr>
              <w:pStyle w:val="Normaalweb"/>
              <w:spacing w:before="120"/>
              <w:jc w:val="center"/>
              <w:rPr>
                <w:sz w:val="21"/>
                <w:szCs w:val="21"/>
              </w:rPr>
            </w:pPr>
            <w:r>
              <w:rPr>
                <w:noProof/>
                <w:sz w:val="21"/>
                <w:szCs w:val="21"/>
              </w:rPr>
              <w:drawing>
                <wp:inline distT="0" distB="0" distL="0" distR="0" wp14:anchorId="38E8523F" wp14:editId="67A2EB41">
                  <wp:extent cx="5715000" cy="2190750"/>
                  <wp:effectExtent l="0" t="0" r="0" b="0"/>
                  <wp:docPr id="67" name="Afbeeld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link="rId73">
                            <a:extLst>
                              <a:ext uri="{28A0092B-C50C-407E-A947-70E740481C1C}">
                                <a14:useLocalDpi xmlns:a14="http://schemas.microsoft.com/office/drawing/2010/main" val="0"/>
                              </a:ext>
                            </a:extLst>
                          </a:blip>
                          <a:srcRect/>
                          <a:stretch>
                            <a:fillRect/>
                          </a:stretch>
                        </pic:blipFill>
                        <pic:spPr bwMode="auto">
                          <a:xfrm>
                            <a:off x="0" y="0"/>
                            <a:ext cx="5715000" cy="2190750"/>
                          </a:xfrm>
                          <a:prstGeom prst="rect">
                            <a:avLst/>
                          </a:prstGeom>
                          <a:noFill/>
                          <a:ln>
                            <a:noFill/>
                          </a:ln>
                        </pic:spPr>
                      </pic:pic>
                    </a:graphicData>
                  </a:graphic>
                </wp:inline>
              </w:drawing>
            </w:r>
          </w:p>
          <w:p w14:paraId="4DDED748" w14:textId="77777777" w:rsidR="00D4132C" w:rsidRDefault="00D4132C">
            <w:pPr>
              <w:pStyle w:val="caption"/>
              <w:spacing w:after="120" w:afterAutospacing="0"/>
            </w:pPr>
            <w:r>
              <w:rPr>
                <w:rStyle w:val="Zwaar"/>
              </w:rPr>
              <w:t>Figuur XXII.3 — De twee openingen.</w:t>
            </w:r>
            <w:r>
              <w:t xml:space="preserve"> Enerzijds is de petitie in het Europees Parlement openbaar en open voor medeondertekenaars. Anderzijds blijkt dat de Europese Commissie al sinds 2022 meerdere klachten tegen België en Vlaanderen onderzoekt zonder tot een besluit te komen. De klacht van dit gezin is geen geïsoleerd geval.</w:t>
            </w:r>
          </w:p>
        </w:tc>
      </w:tr>
    </w:tbl>
    <w:p w14:paraId="06A46EB3" w14:textId="77777777" w:rsidR="00D4132C" w:rsidRDefault="00D4132C">
      <w:pPr>
        <w:pStyle w:val="Kop3"/>
        <w:divId w:val="1950548815"/>
        <w:rPr>
          <w:rFonts w:eastAsia="Times New Roman"/>
          <w:lang w:val="nl-NL"/>
        </w:rPr>
      </w:pPr>
      <w:bookmarkStart w:id="116" w:name="_Toc242815047"/>
      <w:r>
        <w:rPr>
          <w:rFonts w:eastAsia="Times New Roman"/>
          <w:lang w:val="nl-NL"/>
        </w:rPr>
        <w:t>Deel D — De inbreukprocedure die niet komt</w:t>
      </w:r>
      <w:bookmarkEnd w:id="116"/>
    </w:p>
    <w:p w14:paraId="6D37887D" w14:textId="77777777" w:rsidR="00D4132C" w:rsidRDefault="00D4132C">
      <w:pPr>
        <w:pStyle w:val="Normaalweb"/>
        <w:divId w:val="1950548815"/>
        <w:rPr>
          <w:lang w:val="nl-NL"/>
        </w:rPr>
      </w:pPr>
      <w:r>
        <w:rPr>
          <w:lang w:val="nl-NL"/>
        </w:rPr>
        <w:t>De Europese Commissie heeft één instrument dat bindend is: de inbreukprocedure. Wanneer een lidstaat het Unierecht structureel schendt, kan de Commissie een procedure starten die uiteindelijk leidt tot een uitspraak van het Hof van Justitie, en in theorie tot financiële sancties voor de lidstaat.</w:t>
      </w:r>
    </w:p>
    <w:p w14:paraId="067C1DD9" w14:textId="77777777" w:rsidR="00D4132C" w:rsidRDefault="00D4132C">
      <w:pPr>
        <w:pStyle w:val="Normaalweb"/>
        <w:divId w:val="1950548815"/>
        <w:rPr>
          <w:lang w:val="nl-NL"/>
        </w:rPr>
      </w:pPr>
      <w:r>
        <w:rPr>
          <w:lang w:val="nl-NL"/>
        </w:rPr>
        <w:t>In de praktijk is dit een politiek besluit, geen juridisch automatisme. De Commissie weegt af of een inbreukprocedure politiek opportuun is. In dit dossier is de klacht geregistreerd onder CPLT(2026)01544 en samengevoegd met andere klachten onder Ares(2026)5891709. De Commissie heeft nog geen inbreukprocedure gestart.</w:t>
      </w:r>
    </w:p>
    <w:p w14:paraId="6291B9D0" w14:textId="77777777" w:rsidR="00D4132C" w:rsidRDefault="00D4132C">
      <w:pPr>
        <w:pStyle w:val="Normaalweb"/>
        <w:divId w:val="1950548815"/>
        <w:rPr>
          <w:lang w:val="nl-NL"/>
        </w:rPr>
      </w:pPr>
      <w:r>
        <w:rPr>
          <w:lang w:val="nl-NL"/>
        </w:rPr>
        <w:t>De redenen waarom dat niet gebeurt, zijn structureel:</w:t>
      </w:r>
    </w:p>
    <w:p w14:paraId="0B92524F" w14:textId="77777777" w:rsidR="00D4132C" w:rsidRDefault="00D4132C">
      <w:pPr>
        <w:numPr>
          <w:ilvl w:val="0"/>
          <w:numId w:val="22"/>
        </w:numPr>
        <w:spacing w:before="100" w:beforeAutospacing="1" w:after="100" w:afterAutospacing="1"/>
        <w:divId w:val="1950548815"/>
        <w:rPr>
          <w:rFonts w:eastAsia="Times New Roman"/>
          <w:lang w:val="nl-NL"/>
        </w:rPr>
      </w:pPr>
      <w:r>
        <w:rPr>
          <w:rFonts w:eastAsia="Times New Roman"/>
          <w:lang w:val="nl-NL"/>
        </w:rPr>
        <w:t>De Commissie ontvangt duizenden klachten per jaar. Ze kan niet voor elke klacht een procedure starten.</w:t>
      </w:r>
    </w:p>
    <w:p w14:paraId="076C49D7" w14:textId="77777777" w:rsidR="00D4132C" w:rsidRDefault="00D4132C">
      <w:pPr>
        <w:numPr>
          <w:ilvl w:val="0"/>
          <w:numId w:val="22"/>
        </w:numPr>
        <w:spacing w:before="100" w:beforeAutospacing="1" w:after="100" w:afterAutospacing="1"/>
        <w:divId w:val="1950548815"/>
        <w:rPr>
          <w:rFonts w:eastAsia="Times New Roman"/>
          <w:lang w:val="nl-NL"/>
        </w:rPr>
      </w:pPr>
      <w:r>
        <w:rPr>
          <w:rFonts w:eastAsia="Times New Roman"/>
          <w:lang w:val="nl-NL"/>
        </w:rPr>
        <w:t>De coördinatie van sociale zekerheid is formeel een gedeelde bevoegdheid. Lidstaten hebben een ruime beoordelingsmarge.</w:t>
      </w:r>
    </w:p>
    <w:p w14:paraId="605965DD" w14:textId="77777777" w:rsidR="00D4132C" w:rsidRDefault="00D4132C">
      <w:pPr>
        <w:numPr>
          <w:ilvl w:val="0"/>
          <w:numId w:val="22"/>
        </w:numPr>
        <w:spacing w:before="100" w:beforeAutospacing="1" w:after="100" w:afterAutospacing="1"/>
        <w:divId w:val="1950548815"/>
        <w:rPr>
          <w:rFonts w:eastAsia="Times New Roman"/>
          <w:lang w:val="nl-NL"/>
        </w:rPr>
      </w:pPr>
      <w:r>
        <w:rPr>
          <w:rFonts w:eastAsia="Times New Roman"/>
          <w:lang w:val="nl-NL"/>
        </w:rPr>
        <w:t>Een inbreukprocedure duurt gemiddeld vier tot zes jaar voordat een uitspraak volgt.</w:t>
      </w:r>
    </w:p>
    <w:p w14:paraId="60A5C84B" w14:textId="77777777" w:rsidR="00D4132C" w:rsidRDefault="00D4132C">
      <w:pPr>
        <w:numPr>
          <w:ilvl w:val="0"/>
          <w:numId w:val="22"/>
        </w:numPr>
        <w:spacing w:before="100" w:beforeAutospacing="1" w:after="100" w:afterAutospacing="1"/>
        <w:divId w:val="1950548815"/>
        <w:rPr>
          <w:rFonts w:eastAsia="Times New Roman"/>
          <w:lang w:val="nl-NL"/>
        </w:rPr>
      </w:pPr>
      <w:r>
        <w:rPr>
          <w:rFonts w:eastAsia="Times New Roman"/>
          <w:lang w:val="nl-NL"/>
        </w:rPr>
        <w:t>Een uitspraak stelt de schending vast, maar dwingt niet altijd tot een oplossing voor het individuele dossier.</w:t>
      </w:r>
    </w:p>
    <w:p w14:paraId="5301CC7F" w14:textId="77777777" w:rsidR="00D4132C" w:rsidRDefault="00D4132C">
      <w:pPr>
        <w:pStyle w:val="Normaalweb"/>
        <w:divId w:val="1950548815"/>
        <w:rPr>
          <w:lang w:val="nl-NL"/>
        </w:rPr>
      </w:pPr>
      <w:r>
        <w:rPr>
          <w:lang w:val="nl-NL"/>
        </w:rPr>
        <w:t>Wat dit betekent voor de burger: zelfs wanneer de Commissie zou ingrijpen, zou de procedure jaren duren. En zelfs wanneer het Hof zou uitspreken dat er een schending is, zou dat het individuele dossier niet meteen oplossen.</w:t>
      </w:r>
    </w:p>
    <w:p w14:paraId="070F0985" w14:textId="77777777" w:rsidR="00D4132C" w:rsidRDefault="00D4132C">
      <w:pPr>
        <w:pStyle w:val="Kop3"/>
        <w:divId w:val="1950548815"/>
        <w:rPr>
          <w:rFonts w:eastAsia="Times New Roman"/>
          <w:lang w:val="nl-NL"/>
        </w:rPr>
      </w:pPr>
      <w:bookmarkStart w:id="117" w:name="_Toc242815048"/>
      <w:r>
        <w:rPr>
          <w:rFonts w:eastAsia="Times New Roman"/>
          <w:lang w:val="nl-NL"/>
        </w:rPr>
        <w:t>Deel E — De Europese tegenstrijdigheid</w:t>
      </w:r>
      <w:bookmarkEnd w:id="117"/>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8D9C0B6"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6ECDD93" w14:textId="77777777" w:rsidR="00D4132C" w:rsidRDefault="00D4132C">
            <w:pPr>
              <w:pStyle w:val="Normaalweb"/>
              <w:spacing w:before="120"/>
              <w:jc w:val="center"/>
              <w:rPr>
                <w:sz w:val="21"/>
                <w:szCs w:val="21"/>
              </w:rPr>
            </w:pPr>
            <w:r>
              <w:rPr>
                <w:noProof/>
                <w:sz w:val="21"/>
                <w:szCs w:val="21"/>
              </w:rPr>
              <w:drawing>
                <wp:inline distT="0" distB="0" distL="0" distR="0" wp14:anchorId="226F3266" wp14:editId="702815B2">
                  <wp:extent cx="5715000" cy="2000250"/>
                  <wp:effectExtent l="0" t="0" r="0" b="0"/>
                  <wp:docPr id="68" name="Afbeelding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link="rId74">
                            <a:extLst>
                              <a:ext uri="{28A0092B-C50C-407E-A947-70E740481C1C}">
                                <a14:useLocalDpi xmlns:a14="http://schemas.microsoft.com/office/drawing/2010/main" val="0"/>
                              </a:ext>
                            </a:extLst>
                          </a:blip>
                          <a:srcRect/>
                          <a:stretch>
                            <a:fillRect/>
                          </a:stretch>
                        </pic:blipFill>
                        <pic:spPr bwMode="auto">
                          <a:xfrm>
                            <a:off x="0" y="0"/>
                            <a:ext cx="5715000" cy="2000250"/>
                          </a:xfrm>
                          <a:prstGeom prst="rect">
                            <a:avLst/>
                          </a:prstGeom>
                          <a:noFill/>
                          <a:ln>
                            <a:noFill/>
                          </a:ln>
                        </pic:spPr>
                      </pic:pic>
                    </a:graphicData>
                  </a:graphic>
                </wp:inline>
              </w:drawing>
            </w:r>
          </w:p>
          <w:p w14:paraId="27FD3B54" w14:textId="77777777" w:rsidR="00D4132C" w:rsidRDefault="00D4132C">
            <w:pPr>
              <w:pStyle w:val="caption"/>
              <w:spacing w:after="120" w:afterAutospacing="0"/>
            </w:pPr>
            <w:r>
              <w:rPr>
                <w:rStyle w:val="Zwaar"/>
              </w:rPr>
              <w:t>Figuur XXII.4 — De Europese tegenstrijdigheid.</w:t>
            </w:r>
            <w:r>
              <w:t xml:space="preserve"> De EU coördineert de sociale zekerheid, maar harmoniseert niet. Zolang dat zo blijft, hangt elke oplossing af van de nationale overheden.</w:t>
            </w:r>
          </w:p>
        </w:tc>
      </w:tr>
    </w:tbl>
    <w:p w14:paraId="14C2CCA1" w14:textId="77777777" w:rsidR="00D4132C" w:rsidRDefault="00D4132C">
      <w:pPr>
        <w:pStyle w:val="Kop3"/>
        <w:divId w:val="1950548815"/>
        <w:rPr>
          <w:rFonts w:eastAsia="Times New Roman"/>
          <w:lang w:val="nl-NL"/>
        </w:rPr>
      </w:pPr>
      <w:bookmarkStart w:id="118" w:name="_Toc242815049"/>
      <w:r>
        <w:rPr>
          <w:rFonts w:eastAsia="Times New Roman"/>
          <w:lang w:val="nl-NL"/>
        </w:rPr>
        <w:t>Wat dit hoofdstuk vaststelt</w:t>
      </w:r>
      <w:bookmarkEnd w:id="118"/>
    </w:p>
    <w:p w14:paraId="1030ED0C" w14:textId="77777777" w:rsidR="00D4132C" w:rsidRDefault="00D4132C">
      <w:pPr>
        <w:pStyle w:val="Normaalweb"/>
        <w:divId w:val="1950548815"/>
        <w:rPr>
          <w:lang w:val="nl-NL"/>
        </w:rPr>
      </w:pPr>
      <w:r>
        <w:rPr>
          <w:lang w:val="nl-NL"/>
        </w:rPr>
        <w:t>De Europese laag heeft de architectuur geschapen waarin grensoverschrijdende sociale zekerheid geregeld zou moeten zijn. Ze heeft de regels vastgesteld, de bemiddelingsnetwerken opgericht, de coördinatie-instellingen in het leven geroepen. En ze heeft het toezicht op de naleving van de regels aan zichzelf toevertrouwd.</w:t>
      </w:r>
    </w:p>
    <w:p w14:paraId="40028D72" w14:textId="77777777" w:rsidR="00D4132C" w:rsidRDefault="00D4132C">
      <w:pPr>
        <w:pStyle w:val="Normaalweb"/>
        <w:divId w:val="1950548815"/>
        <w:rPr>
          <w:lang w:val="nl-NL"/>
        </w:rPr>
      </w:pPr>
      <w:r>
        <w:rPr>
          <w:lang w:val="nl-NL"/>
        </w:rPr>
        <w:t>Maar de Europese laag heeft nagelaten de architectuur ook af te dwingen. De meeste instanties kunnen alleen kijken, bemiddelen, rapporteren — zonder dwingende macht. En de weg naar de rechter is lang.</w:t>
      </w:r>
    </w:p>
    <w:p w14:paraId="3CF92F12" w14:textId="77777777" w:rsidR="00D4132C" w:rsidRDefault="00D4132C">
      <w:pPr>
        <w:pStyle w:val="Normaalweb"/>
        <w:divId w:val="1950548815"/>
        <w:rPr>
          <w:lang w:val="nl-NL"/>
        </w:rPr>
      </w:pPr>
      <w:r>
        <w:rPr>
          <w:lang w:val="nl-NL"/>
        </w:rPr>
        <w:t>Twee dingen vallen op. De petitie in het Europees Parlement is openbaar geworden en staat open voor medeondertekenaars. Dat verandert de politieke status van het dossier: het is niet langer een privéklacht. En de Europese Commissie onderzoekt al sinds 2022 meerdere inbreukklachten tegen België en Vlaanderen. De klacht van dit gezin sluit aan bij een reeks die al loopt.</w:t>
      </w:r>
    </w:p>
    <w:p w14:paraId="3E8FAB84" w14:textId="77777777" w:rsidR="00D4132C" w:rsidRDefault="00D4132C">
      <w:pPr>
        <w:pStyle w:val="Normaalweb"/>
        <w:divId w:val="1950548815"/>
        <w:rPr>
          <w:lang w:val="nl-NL"/>
        </w:rPr>
      </w:pPr>
      <w:r>
        <w:rPr>
          <w:lang w:val="nl-NL"/>
        </w:rPr>
        <w:t xml:space="preserve">Wat overblijft, is een burger die op elk Europees loket heeft aangeklopt en op elk loket dezelfde boodschap krijgt: </w:t>
      </w:r>
      <w:r>
        <w:rPr>
          <w:rStyle w:val="Nadruk"/>
          <w:lang w:val="nl-NL"/>
        </w:rPr>
        <w:t>wij zijn niet bevoegd voor uw individuele geval.</w:t>
      </w:r>
      <w:r>
        <w:rPr>
          <w:lang w:val="nl-NL"/>
        </w:rPr>
        <w:t xml:space="preserve"> Maar waar de deuren gesloten bleven, zijn er twee op een kier gegaan. Voor een dossier dat tien jaar lang door niemand werd gehoord, is dat niet niets.</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07529CE9"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28B3C8F6"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de Europese weg is lang, maar niet zonder openingen. </w:t>
            </w:r>
          </w:p>
          <w:p w14:paraId="14314F53" w14:textId="77777777" w:rsidR="00D4132C" w:rsidRDefault="00D4132C">
            <w:pPr>
              <w:numPr>
                <w:ilvl w:val="0"/>
                <w:numId w:val="23"/>
              </w:numPr>
              <w:spacing w:before="100" w:beforeAutospacing="1" w:after="100" w:afterAutospacing="1"/>
              <w:rPr>
                <w:rFonts w:eastAsia="Times New Roman"/>
                <w:szCs w:val="22"/>
              </w:rPr>
            </w:pPr>
            <w:r>
              <w:rPr>
                <w:rStyle w:val="Nadruk"/>
                <w:rFonts w:eastAsia="Times New Roman"/>
                <w:szCs w:val="22"/>
              </w:rPr>
              <w:t>Dien een petitie in bij het Europees Parlement (PETI).</w:t>
            </w:r>
            <w:r>
              <w:rPr>
                <w:rFonts w:eastAsia="Times New Roman"/>
                <w:szCs w:val="22"/>
              </w:rPr>
              <w:t xml:space="preserve"> </w:t>
            </w:r>
            <w:r>
              <w:rPr>
                <w:rFonts w:eastAsia="Times New Roman"/>
                <w:szCs w:val="22"/>
              </w:rPr>
              <w:t>Eenmaal ontvankelijk en openbaar, wordt de petitie zichtbaar op het petitieportaal. U kunt andere burgers vragen om mede te ondertekenen. Dat verandert de politieke status.</w:t>
            </w:r>
          </w:p>
          <w:p w14:paraId="42BCE158" w14:textId="77777777" w:rsidR="00D4132C" w:rsidRDefault="00D4132C">
            <w:pPr>
              <w:numPr>
                <w:ilvl w:val="0"/>
                <w:numId w:val="23"/>
              </w:numPr>
              <w:spacing w:before="100" w:beforeAutospacing="1" w:after="100" w:afterAutospacing="1"/>
              <w:rPr>
                <w:rFonts w:eastAsia="Times New Roman"/>
                <w:szCs w:val="22"/>
              </w:rPr>
            </w:pPr>
            <w:r>
              <w:rPr>
                <w:rStyle w:val="Nadruk"/>
                <w:rFonts w:eastAsia="Times New Roman"/>
                <w:szCs w:val="22"/>
              </w:rPr>
              <w:t>Registreer de klacht bij de Commissie (DG EMPL).</w:t>
            </w:r>
            <w:r>
              <w:rPr>
                <w:rFonts w:eastAsia="Times New Roman"/>
                <w:szCs w:val="22"/>
              </w:rPr>
              <w:t xml:space="preserve"> Elke klacht wordt geregistreerd. Meerdere klachten over hetzelfde thema kunnen worden samengevoegd tot een dossier.</w:t>
            </w:r>
          </w:p>
          <w:p w14:paraId="631DBDAA" w14:textId="77777777" w:rsidR="00D4132C" w:rsidRDefault="00D4132C">
            <w:pPr>
              <w:numPr>
                <w:ilvl w:val="0"/>
                <w:numId w:val="23"/>
              </w:numPr>
              <w:spacing w:before="100" w:beforeAutospacing="1" w:after="100" w:afterAutospacing="1"/>
              <w:rPr>
                <w:rFonts w:eastAsia="Times New Roman"/>
                <w:szCs w:val="22"/>
              </w:rPr>
            </w:pPr>
            <w:r>
              <w:rPr>
                <w:rStyle w:val="Nadruk"/>
                <w:rFonts w:eastAsia="Times New Roman"/>
                <w:szCs w:val="22"/>
              </w:rPr>
              <w:t>Wees voorzichtig met het EHRM.</w:t>
            </w:r>
            <w:r>
              <w:rPr>
                <w:rFonts w:eastAsia="Times New Roman"/>
                <w:szCs w:val="22"/>
              </w:rPr>
              <w:t xml:space="preserve"> Het Hof verklaart klachten onontvankelijk zolang nationale rechtsmiddelen niet zijn uitgeput. Eerst nationaal procederen.</w:t>
            </w:r>
          </w:p>
          <w:p w14:paraId="070214A7" w14:textId="77777777" w:rsidR="00D4132C" w:rsidRDefault="00D4132C">
            <w:pPr>
              <w:numPr>
                <w:ilvl w:val="0"/>
                <w:numId w:val="23"/>
              </w:numPr>
              <w:spacing w:before="100" w:beforeAutospacing="1" w:after="100" w:afterAutospacing="1"/>
              <w:rPr>
                <w:rFonts w:eastAsia="Times New Roman"/>
                <w:szCs w:val="22"/>
              </w:rPr>
            </w:pPr>
            <w:r>
              <w:rPr>
                <w:rStyle w:val="Nadruk"/>
                <w:rFonts w:eastAsia="Times New Roman"/>
                <w:szCs w:val="22"/>
              </w:rPr>
              <w:t>Gebruik de ELA niet rechtstreeks.</w:t>
            </w:r>
            <w:r>
              <w:rPr>
                <w:rFonts w:eastAsia="Times New Roman"/>
                <w:szCs w:val="22"/>
              </w:rPr>
              <w:t xml:space="preserve"> De ELA bemiddelt alleen op verzoek van lidstaten. Het gaat via SOLVIT, als dat orgaan tenminste wil doorverwijzen — wat in dit dossier niet gebeurde.</w:t>
            </w:r>
          </w:p>
          <w:p w14:paraId="75DF01BD" w14:textId="77777777" w:rsidR="00D4132C" w:rsidRDefault="00D4132C">
            <w:pPr>
              <w:spacing w:after="0"/>
              <w:rPr>
                <w:rFonts w:eastAsia="Times New Roman"/>
                <w:szCs w:val="22"/>
              </w:rPr>
            </w:pPr>
            <w:r>
              <w:rPr>
                <w:rFonts w:eastAsia="Times New Roman"/>
                <w:szCs w:val="22"/>
              </w:rPr>
              <w:t xml:space="preserve">De Europese weg is er. Twee openingen zijn er ook. Het is aan de burger om ze te gebruiken. </w:t>
            </w:r>
          </w:p>
        </w:tc>
      </w:tr>
    </w:tbl>
    <w:p w14:paraId="075A43D5" w14:textId="77777777" w:rsidR="00D4132C" w:rsidRDefault="00D4132C">
      <w:pPr>
        <w:pStyle w:val="noot"/>
        <w:spacing w:after="120" w:afterAutospacing="0"/>
        <w:divId w:val="1950548815"/>
        <w:rPr>
          <w:lang w:val="nl-NL"/>
        </w:rPr>
      </w:pPr>
      <w:r>
        <w:rPr>
          <w:lang w:val="nl-NL"/>
        </w:rPr>
        <w:t>Alle organisaties in dit hoofdstuk zijn rechtspersonen. De wettelijke basis van de verschillende procedures is gebaseerd op de Verdragen van de Europese Unie (art. 258 en 259 VWEU voor de inbreukprocedure), de reglementen van het Europees Parlement (PETI-procedure) en het Statuut van de Raad van Europa (EHRM). De informatie over de klachtprocedures is gebaseerd op Document B. Dit hoofdstuk is geen juridisch advies.</w:t>
      </w:r>
    </w:p>
    <w:p w14:paraId="68FDF32A" w14:textId="77777777" w:rsidR="00D4132C" w:rsidRDefault="00D4132C">
      <w:pPr>
        <w:pStyle w:val="marker"/>
        <w:ind w:left="800" w:right="800"/>
        <w:divId w:val="1950548815"/>
        <w:rPr>
          <w:lang w:val="nl-NL"/>
        </w:rPr>
      </w:pPr>
      <w:r>
        <w:br w:type="page"/>
      </w:r>
    </w:p>
    <w:p w14:paraId="7D77E365" w14:textId="77777777" w:rsidR="00D4132C" w:rsidRDefault="00D4132C">
      <w:pPr>
        <w:pStyle w:val="Kop1"/>
        <w:divId w:val="1950548815"/>
        <w:rPr>
          <w:rFonts w:eastAsia="Times New Roman"/>
          <w:lang w:val="nl-NL"/>
        </w:rPr>
      </w:pPr>
      <w:bookmarkStart w:id="119" w:name="_Toc242815050"/>
      <w:r>
        <w:rPr>
          <w:rFonts w:eastAsia="Times New Roman"/>
          <w:lang w:val="nl-NL"/>
        </w:rPr>
        <w:t>VI. Wie toekijkt</w:t>
      </w:r>
      <w:bookmarkEnd w:id="119"/>
    </w:p>
    <w:p w14:paraId="7B5B952C" w14:textId="77777777" w:rsidR="00D4132C" w:rsidRDefault="00D4132C">
      <w:pPr>
        <w:pStyle w:val="Kop2"/>
        <w:divId w:val="1950548815"/>
        <w:rPr>
          <w:rFonts w:eastAsia="Times New Roman"/>
          <w:lang w:val="nl-NL"/>
        </w:rPr>
      </w:pPr>
      <w:bookmarkStart w:id="120" w:name="_Toc242815051"/>
      <w:r>
        <w:rPr>
          <w:rFonts w:eastAsia="Times New Roman"/>
          <w:lang w:val="nl-NL"/>
        </w:rPr>
        <w:t>De controle- en bemiddelingslaag</w:t>
      </w:r>
      <w:bookmarkEnd w:id="120"/>
    </w:p>
    <w:p w14:paraId="0376A004" w14:textId="77777777" w:rsidR="00D4132C" w:rsidRDefault="00D4132C">
      <w:pPr>
        <w:pStyle w:val="lead"/>
        <w:divId w:val="1950548815"/>
        <w:rPr>
          <w:lang w:val="nl-NL"/>
        </w:rPr>
      </w:pPr>
      <w:r>
        <w:rPr>
          <w:lang w:val="nl-NL"/>
        </w:rPr>
        <w:t>Wanneer een uitvoeringsinstantie weigert, bestaat er een laag die geacht wordt in te grijpen: de ombudsmannen, de bemiddelingsdiensten, de Europese netwerken. In dit dossier is die laag aangesproken. Ze heeft geluisterd, onderzocht, en op elk niveau vastgesteld dat ze niet kan ingrijpen. Aan het einde blijkt dat de zwaarste bemiddelingsroute — de Europese Arbeidsautoriteit — niet eens toegankelijk is.</w:t>
      </w:r>
    </w:p>
    <w:p w14:paraId="78E563A2" w14:textId="77777777" w:rsidR="00D4132C" w:rsidRDefault="00D4132C">
      <w:pPr>
        <w:pStyle w:val="Kop3"/>
        <w:divId w:val="1950548815"/>
        <w:rPr>
          <w:rFonts w:eastAsia="Times New Roman"/>
          <w:lang w:val="nl-NL"/>
        </w:rPr>
      </w:pPr>
      <w:bookmarkStart w:id="121" w:name="_Toc242815052"/>
      <w:r>
        <w:rPr>
          <w:rFonts w:eastAsia="Times New Roman"/>
          <w:lang w:val="nl-NL"/>
        </w:rPr>
        <w:t>Deel A — De vier bemiddelaars</w:t>
      </w:r>
      <w:bookmarkEnd w:id="121"/>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6FB32D9"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32C482C" w14:textId="77777777" w:rsidR="00D4132C" w:rsidRDefault="00D4132C">
            <w:pPr>
              <w:pStyle w:val="Normaalweb"/>
              <w:spacing w:before="120"/>
              <w:jc w:val="center"/>
              <w:rPr>
                <w:sz w:val="21"/>
                <w:szCs w:val="21"/>
              </w:rPr>
            </w:pPr>
            <w:r>
              <w:rPr>
                <w:noProof/>
                <w:sz w:val="21"/>
                <w:szCs w:val="21"/>
              </w:rPr>
              <w:drawing>
                <wp:inline distT="0" distB="0" distL="0" distR="0" wp14:anchorId="0E83D7B2" wp14:editId="4CD53BE2">
                  <wp:extent cx="5715000" cy="2952750"/>
                  <wp:effectExtent l="0" t="0" r="0" b="0"/>
                  <wp:docPr id="69" name="Afbeelding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link="rId75">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p>
          <w:p w14:paraId="24D97F73" w14:textId="77777777" w:rsidR="00D4132C" w:rsidRDefault="00D4132C">
            <w:pPr>
              <w:pStyle w:val="caption"/>
              <w:spacing w:after="120" w:afterAutospacing="0"/>
            </w:pPr>
            <w:r>
              <w:rPr>
                <w:rStyle w:val="Zwaar"/>
              </w:rPr>
              <w:t>Figuur XV.1 — Vier bemiddelaars, vier beperkingen.</w:t>
            </w:r>
            <w:r>
              <w:t xml:space="preserve"> De Federale Ombudsman kan tussenkomen in lopende zaken, maar niet dwingen. De Nationale Ombudsman kan niet tussenkomen zolang er een bestuursrechtelijke voorziening openstaat. SOLVIT kan niet dwingen en sluit bij lopende procedures. Het GIP kan alleen informeren en weigert een systeemfout te melden.</w:t>
            </w:r>
          </w:p>
        </w:tc>
      </w:tr>
    </w:tbl>
    <w:p w14:paraId="2DDA8108" w14:textId="77777777" w:rsidR="00D4132C" w:rsidRDefault="00D4132C">
      <w:pPr>
        <w:pStyle w:val="Kop3"/>
        <w:divId w:val="1950548815"/>
        <w:rPr>
          <w:rFonts w:eastAsia="Times New Roman"/>
          <w:lang w:val="nl-NL"/>
        </w:rPr>
      </w:pPr>
      <w:bookmarkStart w:id="122" w:name="_Toc242815053"/>
      <w:r>
        <w:rPr>
          <w:rFonts w:eastAsia="Times New Roman"/>
          <w:lang w:val="nl-NL"/>
        </w:rPr>
        <w:t>Deel B — Het verschil tussen de twee ombudsmannen</w:t>
      </w:r>
      <w:bookmarkEnd w:id="122"/>
    </w:p>
    <w:p w14:paraId="3294CD59" w14:textId="77777777" w:rsidR="00D4132C" w:rsidRDefault="00D4132C">
      <w:pPr>
        <w:pStyle w:val="Normaalweb"/>
        <w:divId w:val="1950548815"/>
        <w:rPr>
          <w:lang w:val="nl-NL"/>
        </w:rPr>
      </w:pPr>
      <w:r>
        <w:rPr>
          <w:lang w:val="nl-NL"/>
        </w:rPr>
        <w:t>De Belgische en Nederlandse ombudsman lijken op elkaar, maar hun wettelijke kaders zijn fundamenteel verschillend.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425477B"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1196A714" w14:textId="77777777" w:rsidR="00D4132C" w:rsidRDefault="00D4132C">
            <w:pPr>
              <w:pStyle w:val="Normaalweb"/>
              <w:spacing w:before="120"/>
              <w:jc w:val="center"/>
              <w:rPr>
                <w:sz w:val="21"/>
                <w:szCs w:val="21"/>
              </w:rPr>
            </w:pPr>
            <w:r>
              <w:rPr>
                <w:noProof/>
                <w:sz w:val="21"/>
                <w:szCs w:val="21"/>
              </w:rPr>
              <w:drawing>
                <wp:inline distT="0" distB="0" distL="0" distR="0" wp14:anchorId="78657D23" wp14:editId="2B672E6F">
                  <wp:extent cx="5715000" cy="1974850"/>
                  <wp:effectExtent l="0" t="0" r="0" b="6350"/>
                  <wp:docPr id="70" name="Afbeeldi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5715000" cy="1974850"/>
                          </a:xfrm>
                          <a:prstGeom prst="rect">
                            <a:avLst/>
                          </a:prstGeom>
                          <a:noFill/>
                          <a:ln>
                            <a:noFill/>
                          </a:ln>
                        </pic:spPr>
                      </pic:pic>
                    </a:graphicData>
                  </a:graphic>
                </wp:inline>
              </w:drawing>
            </w:r>
          </w:p>
          <w:p w14:paraId="5B945247" w14:textId="77777777" w:rsidR="00D4132C" w:rsidRDefault="00D4132C">
            <w:pPr>
              <w:pStyle w:val="caption"/>
              <w:spacing w:after="120" w:afterAutospacing="0"/>
            </w:pPr>
            <w:r>
              <w:rPr>
                <w:rStyle w:val="Zwaar"/>
              </w:rPr>
              <w:t>Figuur XV.2 — De twee ombudsmannen.</w:t>
            </w:r>
            <w:r>
              <w:t xml:space="preserve"> De Federale Ombudsman kan tussenkomen in lopende administratieve zaken. De Nationale Ombudsman is wettelijk uitgesloten van tussenkomst zolang er een bestuursrechtelijke voorziening openstaat.</w:t>
            </w:r>
          </w:p>
        </w:tc>
      </w:tr>
    </w:tbl>
    <w:p w14:paraId="053423C9" w14:textId="77777777" w:rsidR="00D4132C" w:rsidRDefault="00D4132C">
      <w:pPr>
        <w:pStyle w:val="Kop3"/>
        <w:divId w:val="1950548815"/>
        <w:rPr>
          <w:rFonts w:eastAsia="Times New Roman"/>
          <w:lang w:val="nl-NL"/>
        </w:rPr>
      </w:pPr>
      <w:bookmarkStart w:id="123" w:name="_Toc242815054"/>
      <w:r>
        <w:rPr>
          <w:rFonts w:eastAsia="Times New Roman"/>
          <w:lang w:val="nl-NL"/>
        </w:rPr>
        <w:t>Deel C — De cirkelverwijzing tussen de twee SOLVIT-centra</w:t>
      </w:r>
      <w:bookmarkEnd w:id="123"/>
    </w:p>
    <w:p w14:paraId="3C4D914A" w14:textId="77777777" w:rsidR="00D4132C" w:rsidRDefault="00D4132C">
      <w:pPr>
        <w:pStyle w:val="Normaalweb"/>
        <w:divId w:val="1950548815"/>
        <w:rPr>
          <w:lang w:val="nl-NL"/>
        </w:rPr>
      </w:pPr>
      <w:r>
        <w:rPr>
          <w:lang w:val="nl-NL"/>
        </w:rPr>
        <w:t>In de Europese architectuur is SOLVIT het orgaan dat moet bemiddelen wanneer nationale overheidsdiensten het EU-recht schenden. In dit dossier zijn twee SOLVIT-centra betrokken: SOLVIT Nederland en SOLVIT België. Wat volgt is een patroon van wederzijdse doorverwijzing — tot beide centra zich terugtrekken.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5C9B82B"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6CB915D" w14:textId="77777777" w:rsidR="00D4132C" w:rsidRDefault="00D4132C">
            <w:pPr>
              <w:pStyle w:val="Normaalweb"/>
              <w:spacing w:before="120"/>
              <w:jc w:val="center"/>
              <w:rPr>
                <w:sz w:val="21"/>
                <w:szCs w:val="21"/>
              </w:rPr>
            </w:pPr>
            <w:r>
              <w:rPr>
                <w:noProof/>
                <w:sz w:val="21"/>
                <w:szCs w:val="21"/>
              </w:rPr>
              <w:drawing>
                <wp:inline distT="0" distB="0" distL="0" distR="0" wp14:anchorId="5F78230C" wp14:editId="306D304B">
                  <wp:extent cx="5715000" cy="2286000"/>
                  <wp:effectExtent l="0" t="0" r="0" b="0"/>
                  <wp:docPr id="71" name="Afbeelding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link="rId77">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4A944938" w14:textId="77777777" w:rsidR="00D4132C" w:rsidRDefault="00D4132C">
            <w:pPr>
              <w:pStyle w:val="caption"/>
              <w:spacing w:after="120" w:afterAutospacing="0"/>
            </w:pPr>
            <w:r>
              <w:rPr>
                <w:rStyle w:val="Zwaar"/>
              </w:rPr>
              <w:t>Figuur XV.3 — De cirkelverwijzing tussen SOLVIT NL en SOLVIT BE.</w:t>
            </w:r>
            <w:r>
              <w:t xml:space="preserve"> </w:t>
            </w:r>
            <w:r>
              <w:t>Beide centra verwijzen naar elkaar. En wanneer de patiënt vraagt om doorverwijzing naar de Europese Arbeidsautoriteit, weigeren beide: SOLVIT NL omdat er geen schending is vastgesteld, SOLVIT BE omdat doorverwijzing niet tot de eigen opdracht zou behoren.</w:t>
            </w:r>
          </w:p>
        </w:tc>
      </w:tr>
    </w:tbl>
    <w:p w14:paraId="16AB26C3" w14:textId="77777777" w:rsidR="00D4132C" w:rsidRDefault="00D4132C">
      <w:pPr>
        <w:pStyle w:val="Kop3"/>
        <w:divId w:val="1950548815"/>
        <w:rPr>
          <w:rFonts w:eastAsia="Times New Roman"/>
          <w:lang w:val="nl-NL"/>
        </w:rPr>
      </w:pPr>
      <w:bookmarkStart w:id="124" w:name="_Toc242815055"/>
      <w:r>
        <w:rPr>
          <w:rFonts w:eastAsia="Times New Roman"/>
          <w:lang w:val="nl-NL"/>
        </w:rPr>
        <w:t>Deel D — De ELA: de weg die niet opengaat</w:t>
      </w:r>
      <w:bookmarkEnd w:id="124"/>
    </w:p>
    <w:p w14:paraId="3EFAB1D9" w14:textId="77777777" w:rsidR="00D4132C" w:rsidRDefault="00D4132C">
      <w:pPr>
        <w:pStyle w:val="Normaalweb"/>
        <w:divId w:val="1950548815"/>
        <w:rPr>
          <w:lang w:val="nl-NL"/>
        </w:rPr>
      </w:pPr>
      <w:r>
        <w:rPr>
          <w:lang w:val="nl-NL"/>
        </w:rPr>
        <w:t>Wanneer SOLVIT geen oplossing biedt, blijft er nog één Europees orgaan over dat speciaal in het leven is geroepen voor grensoverschrijdende geschillen: de Europese Arbeidsautoriteit (ELA). De ELA is opgericht om eerlijke arbeidsmobiliteit te bevorderen en bemiddeling te faciliteren tussen lidstaten bij grensoverschrijdende problemen met sociale zekerheid.</w:t>
      </w:r>
    </w:p>
    <w:p w14:paraId="3285B5B6" w14:textId="77777777" w:rsidR="00D4132C" w:rsidRDefault="00D4132C">
      <w:pPr>
        <w:pStyle w:val="Normaalweb"/>
        <w:divId w:val="1950548815"/>
        <w:rPr>
          <w:lang w:val="nl-NL"/>
        </w:rPr>
      </w:pPr>
      <w:r>
        <w:rPr>
          <w:lang w:val="nl-NL"/>
        </w:rPr>
        <w:t>In theorie zou de ELA de instantie moeten zijn die optreedt wanneer nationale overheden er samen niet uitkomen. In de praktijk blijkt de ELA voor een individuele burger niet toegankelijk.</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99DF122"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E98E5D3" w14:textId="77777777" w:rsidR="00D4132C" w:rsidRDefault="00D4132C">
            <w:pPr>
              <w:pStyle w:val="Normaalweb"/>
              <w:spacing w:before="120"/>
              <w:jc w:val="center"/>
              <w:rPr>
                <w:sz w:val="21"/>
                <w:szCs w:val="21"/>
              </w:rPr>
            </w:pPr>
            <w:r>
              <w:rPr>
                <w:noProof/>
                <w:sz w:val="21"/>
                <w:szCs w:val="21"/>
              </w:rPr>
              <w:drawing>
                <wp:inline distT="0" distB="0" distL="0" distR="0" wp14:anchorId="6026DFD8" wp14:editId="67E26A29">
                  <wp:extent cx="5715000" cy="2076450"/>
                  <wp:effectExtent l="0" t="0" r="0" b="0"/>
                  <wp:docPr id="72" name="Afbeelding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link="rId78">
                            <a:extLst>
                              <a:ext uri="{28A0092B-C50C-407E-A947-70E740481C1C}">
                                <a14:useLocalDpi xmlns:a14="http://schemas.microsoft.com/office/drawing/2010/main" val="0"/>
                              </a:ext>
                            </a:extLst>
                          </a:blip>
                          <a:srcRect/>
                          <a:stretch>
                            <a:fillRect/>
                          </a:stretch>
                        </pic:blipFill>
                        <pic:spPr bwMode="auto">
                          <a:xfrm>
                            <a:off x="0" y="0"/>
                            <a:ext cx="5715000" cy="2076450"/>
                          </a:xfrm>
                          <a:prstGeom prst="rect">
                            <a:avLst/>
                          </a:prstGeom>
                          <a:noFill/>
                          <a:ln>
                            <a:noFill/>
                          </a:ln>
                        </pic:spPr>
                      </pic:pic>
                    </a:graphicData>
                  </a:graphic>
                </wp:inline>
              </w:drawing>
            </w:r>
          </w:p>
          <w:p w14:paraId="5AB5C045" w14:textId="77777777" w:rsidR="00D4132C" w:rsidRDefault="00D4132C">
            <w:pPr>
              <w:pStyle w:val="caption"/>
              <w:spacing w:after="120" w:afterAutospacing="0"/>
            </w:pPr>
            <w:r>
              <w:rPr>
                <w:rStyle w:val="Zwaar"/>
              </w:rPr>
              <w:t>Figuur XV.4 — De ELA als gesloten deur.</w:t>
            </w:r>
            <w:r>
              <w:t xml:space="preserve"> De ELA bemiddelt alleen op verzoek van lidstaten. Rechtstreekse verzoeken van burgers worden niet ontvankelijk verklaard. En de doorgeefluiken die zouden moeten doorverwijzen (SOLVIT NL en BE) weigeren dat te doen. Het orgaan dat speciaal voor dit soort situaties is opgericht, blijft onbereikbaar voor wie het het hardst nodig heeft.</w:t>
            </w:r>
          </w:p>
        </w:tc>
      </w:tr>
    </w:tbl>
    <w:p w14:paraId="0B386592" w14:textId="77777777" w:rsidR="00D4132C" w:rsidRDefault="00D4132C">
      <w:pPr>
        <w:pStyle w:val="Kop3"/>
        <w:divId w:val="1950548815"/>
        <w:rPr>
          <w:rFonts w:eastAsia="Times New Roman"/>
          <w:lang w:val="nl-NL"/>
        </w:rPr>
      </w:pPr>
      <w:bookmarkStart w:id="125" w:name="_Toc242815056"/>
      <w:r>
        <w:rPr>
          <w:rFonts w:eastAsia="Times New Roman"/>
          <w:lang w:val="nl-NL"/>
        </w:rPr>
        <w:t>Deel E — Het patroon</w:t>
      </w:r>
      <w:bookmarkEnd w:id="125"/>
    </w:p>
    <w:p w14:paraId="0D9D38B5" w14:textId="77777777" w:rsidR="00D4132C" w:rsidRDefault="00D4132C">
      <w:pPr>
        <w:pStyle w:val="Normaalweb"/>
        <w:divId w:val="1950548815"/>
        <w:rPr>
          <w:lang w:val="nl-NL"/>
        </w:rPr>
      </w:pPr>
      <w:r>
        <w:rPr>
          <w:lang w:val="nl-NL"/>
        </w:rPr>
        <w:t xml:space="preserve">Wat alle bemiddelaars gemeen hebben, is een fundamenteel kenmerk: ze kunnen onderzoeken, aanbevelen en rapporteren, maar niet </w:t>
      </w:r>
      <w:r>
        <w:rPr>
          <w:rStyle w:val="Zwaar"/>
          <w:lang w:val="nl-NL"/>
        </w:rPr>
        <w:t>dwingen</w:t>
      </w:r>
      <w:r>
        <w:rPr>
          <w:lang w:val="nl-NL"/>
        </w:rPr>
        <w:t>. Geen enkele bemiddelaar kan een uitvoeringsinstantie verplichten een beslissing te herzien, een uitkering toe te kennen, of een registratie door te voeren.</w:t>
      </w:r>
    </w:p>
    <w:p w14:paraId="639520BD" w14:textId="77777777" w:rsidR="00D4132C" w:rsidRDefault="00D4132C">
      <w:pPr>
        <w:pStyle w:val="Normaalweb"/>
        <w:divId w:val="1950548815"/>
        <w:rPr>
          <w:lang w:val="nl-NL"/>
        </w:rPr>
      </w:pPr>
      <w:r>
        <w:rPr>
          <w:lang w:val="nl-NL"/>
        </w:rPr>
        <w:t xml:space="preserve">Daar komt een tweede kenmerk bij: elke bemiddelaar heeft een eigen drempel voor </w:t>
      </w:r>
      <w:r>
        <w:rPr>
          <w:rStyle w:val="Zwaar"/>
          <w:lang w:val="nl-NL"/>
        </w:rPr>
        <w:t>wanneer</w:t>
      </w:r>
      <w:r>
        <w:rPr>
          <w:lang w:val="nl-NL"/>
        </w:rPr>
        <w:t xml:space="preserve"> hij mag tussenkomen. De Federale Ombudsman mag dat bij lopende zaken. De Nationale Ombudsman mag dat niet. SOLVIT mag dat niet bij lopende rechtszaken. Het GIP mag dat nooit. De ELA mag dat alleen op verzoek van lidstaten. Het EHRM mag dat alleen na uitputting van alle nationale middelen.</w:t>
      </w:r>
    </w:p>
    <w:p w14:paraId="6B15DA35" w14:textId="77777777" w:rsidR="00D4132C" w:rsidRDefault="00D4132C">
      <w:pPr>
        <w:pStyle w:val="Normaalweb"/>
        <w:divId w:val="1950548815"/>
        <w:rPr>
          <w:lang w:val="nl-NL"/>
        </w:rPr>
      </w:pPr>
      <w:r>
        <w:rPr>
          <w:lang w:val="nl-NL"/>
        </w:rPr>
        <w:t>En in dit dossier blijkt dat de zwaarste bemiddelingsroute — de Europese Arbeidsautoriteit — niet alleen beperkt is, maar volledig gesloten. De ELA is ontworpen voor situaties zoals deze, maar is voor een individuele burger niet toegankelijk. En de enige doorgeefluiken die toegang zouden kunnen verlenen (SOLVIT NL en BE) weigeren dat te doen.</w:t>
      </w:r>
    </w:p>
    <w:p w14:paraId="40612481" w14:textId="77777777" w:rsidR="00D4132C" w:rsidRDefault="00D4132C">
      <w:pPr>
        <w:pStyle w:val="Normaalweb"/>
        <w:divId w:val="1950548815"/>
        <w:rPr>
          <w:lang w:val="nl-NL"/>
        </w:rPr>
      </w:pPr>
      <w:r>
        <w:rPr>
          <w:lang w:val="nl-NL"/>
        </w:rPr>
        <w:t>Wat overblijft is dat de bemiddelingslaag functioneert als een reeks filters. Elke klacht wordt geregistreerd, onderzocht, en doorverwezen naar een andere instantie die ook niet kan ingrijpen. En wanneer de laatste instantie bereikt wordt, blijkt ook die een gesloten deur te hebben.</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29496615"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69C24F70"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w:t>
            </w:r>
          </w:p>
          <w:p w14:paraId="5E6E6F13" w14:textId="77777777" w:rsidR="00D4132C" w:rsidRDefault="00D4132C">
            <w:pPr>
              <w:numPr>
                <w:ilvl w:val="0"/>
                <w:numId w:val="24"/>
              </w:numPr>
              <w:spacing w:before="100" w:beforeAutospacing="1" w:after="100" w:afterAutospacing="1"/>
              <w:rPr>
                <w:rFonts w:eastAsia="Times New Roman"/>
                <w:szCs w:val="22"/>
              </w:rPr>
            </w:pPr>
            <w:r>
              <w:rPr>
                <w:rStyle w:val="Nadruk"/>
                <w:rFonts w:eastAsia="Times New Roman"/>
                <w:szCs w:val="22"/>
              </w:rPr>
              <w:t>De Federale Ombudsman (BE)</w:t>
            </w:r>
            <w:r>
              <w:rPr>
                <w:rFonts w:eastAsia="Times New Roman"/>
                <w:szCs w:val="22"/>
              </w:rPr>
              <w:t xml:space="preserve"> is de enige bemiddelaar die in lopende zaken kan tussenkomen zonder dat er eerst een rechtszaak nodig is. Dien daar een klacht in als u vastloopt bij een federale overheidsdienst.</w:t>
            </w:r>
          </w:p>
          <w:p w14:paraId="4DA8219D" w14:textId="77777777" w:rsidR="00D4132C" w:rsidRDefault="00D4132C">
            <w:pPr>
              <w:numPr>
                <w:ilvl w:val="0"/>
                <w:numId w:val="24"/>
              </w:numPr>
              <w:spacing w:before="100" w:beforeAutospacing="1" w:after="100" w:afterAutospacing="1"/>
              <w:rPr>
                <w:rFonts w:eastAsia="Times New Roman"/>
                <w:szCs w:val="22"/>
              </w:rPr>
            </w:pPr>
            <w:r>
              <w:rPr>
                <w:rStyle w:val="Nadruk"/>
                <w:rFonts w:eastAsia="Times New Roman"/>
                <w:szCs w:val="22"/>
              </w:rPr>
              <w:t>De Nationale Ombudsman (NL)</w:t>
            </w:r>
            <w:r>
              <w:rPr>
                <w:rFonts w:eastAsia="Times New Roman"/>
                <w:szCs w:val="22"/>
              </w:rPr>
              <w:t xml:space="preserve"> kan pas iets doen als alle bestuursrechtelijke procedures zijn afgerond. Begin dus niet bij de Ombudsman, maar bij de instantie zelf en daarna bij de rechter.</w:t>
            </w:r>
          </w:p>
          <w:p w14:paraId="461E6B96" w14:textId="77777777" w:rsidR="00D4132C" w:rsidRDefault="00D4132C">
            <w:pPr>
              <w:numPr>
                <w:ilvl w:val="0"/>
                <w:numId w:val="24"/>
              </w:numPr>
              <w:spacing w:before="100" w:beforeAutospacing="1" w:after="100" w:afterAutospacing="1"/>
              <w:rPr>
                <w:rFonts w:eastAsia="Times New Roman"/>
                <w:szCs w:val="22"/>
              </w:rPr>
            </w:pPr>
            <w:r>
              <w:rPr>
                <w:rStyle w:val="Nadruk"/>
                <w:rFonts w:eastAsia="Times New Roman"/>
                <w:szCs w:val="22"/>
              </w:rPr>
              <w:t>SOLVIT</w:t>
            </w:r>
            <w:r>
              <w:rPr>
                <w:rFonts w:eastAsia="Times New Roman"/>
                <w:szCs w:val="22"/>
              </w:rPr>
              <w:t xml:space="preserve"> is nuttig voor informatie en voor het documenteren van een structureel probleem. In dit dossier weigerden beide centra echter de zaak door te verwijzen naar de ELA. Verwacht dus geen doorbraak via dit kanaal.</w:t>
            </w:r>
          </w:p>
          <w:p w14:paraId="18123462" w14:textId="77777777" w:rsidR="00D4132C" w:rsidRDefault="00D4132C">
            <w:pPr>
              <w:numPr>
                <w:ilvl w:val="0"/>
                <w:numId w:val="24"/>
              </w:numPr>
              <w:spacing w:before="100" w:beforeAutospacing="1" w:after="100" w:afterAutospacing="1"/>
              <w:rPr>
                <w:rFonts w:eastAsia="Times New Roman"/>
                <w:szCs w:val="22"/>
              </w:rPr>
            </w:pPr>
            <w:r>
              <w:rPr>
                <w:rStyle w:val="Nadruk"/>
                <w:rFonts w:eastAsia="Times New Roman"/>
                <w:szCs w:val="22"/>
              </w:rPr>
              <w:t>De ELA</w:t>
            </w:r>
            <w:r>
              <w:rPr>
                <w:rFonts w:eastAsia="Times New Roman"/>
                <w:szCs w:val="22"/>
              </w:rPr>
              <w:t xml:space="preserve"> is rechtstreeks niet toegankelijk voor burgers. Alleen via SOLVIT-centra. En die weigeren in dit dossier consequent.</w:t>
            </w:r>
          </w:p>
          <w:p w14:paraId="0D7053BE" w14:textId="77777777" w:rsidR="00D4132C" w:rsidRDefault="00D4132C">
            <w:pPr>
              <w:spacing w:after="0"/>
              <w:rPr>
                <w:rFonts w:eastAsia="Times New Roman"/>
                <w:szCs w:val="22"/>
              </w:rPr>
            </w:pPr>
            <w:r>
              <w:rPr>
                <w:rFonts w:eastAsia="Times New Roman"/>
                <w:szCs w:val="22"/>
              </w:rPr>
              <w:t xml:space="preserve">De bemiddelingslaag is een aanvulling op de juridische weg, geen vervanging. En soms is zelfs de aanvulling gesloten. </w:t>
            </w:r>
          </w:p>
        </w:tc>
      </w:tr>
    </w:tbl>
    <w:p w14:paraId="7FDE0718"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De feiten zijn gebaseerd op Document B. De wettelijke kaders zijn gebaseerd op de officiële communicatie van de betrokken instanties. Dit hoofdstuk is geen juridisch advies.</w:t>
      </w:r>
    </w:p>
    <w:p w14:paraId="01C96732" w14:textId="77777777" w:rsidR="00D4132C" w:rsidRDefault="00D4132C">
      <w:pPr>
        <w:pStyle w:val="marker"/>
        <w:ind w:left="800" w:right="800"/>
        <w:divId w:val="1950548815"/>
        <w:rPr>
          <w:lang w:val="nl-NL"/>
        </w:rPr>
      </w:pPr>
      <w:r>
        <w:br w:type="page"/>
      </w:r>
    </w:p>
    <w:p w14:paraId="72458F75" w14:textId="77777777" w:rsidR="00D4132C" w:rsidRDefault="00D4132C">
      <w:pPr>
        <w:pStyle w:val="Kop2"/>
        <w:divId w:val="1950548815"/>
        <w:rPr>
          <w:rFonts w:eastAsia="Times New Roman"/>
          <w:lang w:val="nl-NL"/>
        </w:rPr>
      </w:pPr>
      <w:bookmarkStart w:id="126" w:name="_Toc242815057"/>
      <w:r>
        <w:rPr>
          <w:rFonts w:eastAsia="Times New Roman"/>
          <w:lang w:val="nl-NL"/>
        </w:rPr>
        <w:t>De rechtbanken</w:t>
      </w:r>
      <w:bookmarkEnd w:id="126"/>
    </w:p>
    <w:p w14:paraId="719D7D94" w14:textId="77777777" w:rsidR="00D4132C" w:rsidRDefault="00D4132C">
      <w:pPr>
        <w:pStyle w:val="lead"/>
        <w:divId w:val="1950548815"/>
        <w:rPr>
          <w:lang w:val="nl-NL"/>
        </w:rPr>
      </w:pPr>
      <w:r>
        <w:rPr>
          <w:lang w:val="nl-NL"/>
        </w:rPr>
        <w:t>Wanneer geen enkele instantie nog ingrijpt, blijft de rechter over. In theorie is dat de plek waar een beslissing kan worden afgedwongen. In de praktijk blijkt de toegang tot die rechter zelf een drempel te zijn — en die drempel is precies het probleem dat de rechter moest oplossen.</w:t>
      </w:r>
    </w:p>
    <w:p w14:paraId="41E77D31" w14:textId="77777777" w:rsidR="00D4132C" w:rsidRDefault="00D4132C">
      <w:pPr>
        <w:pStyle w:val="Kop3"/>
        <w:divId w:val="1950548815"/>
        <w:rPr>
          <w:rFonts w:eastAsia="Times New Roman"/>
          <w:lang w:val="nl-NL"/>
        </w:rPr>
      </w:pPr>
      <w:bookmarkStart w:id="127" w:name="_Toc242815058"/>
      <w:r>
        <w:rPr>
          <w:rFonts w:eastAsia="Times New Roman"/>
          <w:lang w:val="nl-NL"/>
        </w:rPr>
        <w:t>Deel A — De twee rechtswegen</w:t>
      </w:r>
      <w:bookmarkEnd w:id="127"/>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BC79296"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8BAA654" w14:textId="77777777" w:rsidR="00D4132C" w:rsidRDefault="00D4132C">
            <w:pPr>
              <w:pStyle w:val="Normaalweb"/>
              <w:spacing w:before="120"/>
              <w:jc w:val="center"/>
              <w:rPr>
                <w:sz w:val="21"/>
                <w:szCs w:val="21"/>
              </w:rPr>
            </w:pPr>
            <w:r>
              <w:rPr>
                <w:noProof/>
                <w:sz w:val="21"/>
                <w:szCs w:val="21"/>
              </w:rPr>
              <w:drawing>
                <wp:inline distT="0" distB="0" distL="0" distR="0" wp14:anchorId="46035495" wp14:editId="740F9A95">
                  <wp:extent cx="5715000" cy="2476500"/>
                  <wp:effectExtent l="0" t="0" r="0" b="0"/>
                  <wp:docPr id="73" name="Afbeelding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link="rId79">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5B8BC313" w14:textId="77777777" w:rsidR="00D4132C" w:rsidRDefault="00D4132C">
            <w:pPr>
              <w:pStyle w:val="caption"/>
              <w:spacing w:after="120" w:afterAutospacing="0"/>
            </w:pPr>
            <w:r>
              <w:rPr>
                <w:rStyle w:val="Zwaar"/>
              </w:rPr>
              <w:t>Figuur XVI.1 — De twee rechtswegen.</w:t>
            </w:r>
            <w:r>
              <w:t xml:space="preserve"> In België is de arbeidsrechtbank toegankelijk via een eenvoudig verzoekschrift, zonder rolrecht en zonder rechtsplegingsvergoeding voor de burger. De enige kosten zijn het ereloon van de advocaat. In Nederland begint de weg met een bezwaarschrift bij de instantie zelf, gevolgd door beroep bij de bestuursrechter, met griffierecht en advocaatkosten.</w:t>
            </w:r>
          </w:p>
        </w:tc>
      </w:tr>
    </w:tbl>
    <w:p w14:paraId="524F406F" w14:textId="77777777" w:rsidR="00D4132C" w:rsidRDefault="00D4132C">
      <w:pPr>
        <w:pStyle w:val="Kop3"/>
        <w:divId w:val="1950548815"/>
        <w:rPr>
          <w:rFonts w:eastAsia="Times New Roman"/>
          <w:lang w:val="nl-NL"/>
        </w:rPr>
      </w:pPr>
      <w:bookmarkStart w:id="128" w:name="_Toc242815059"/>
      <w:r>
        <w:rPr>
          <w:rFonts w:eastAsia="Times New Roman"/>
          <w:lang w:val="nl-NL"/>
        </w:rPr>
        <w:t>Deel B — De pro deo-drempel</w:t>
      </w:r>
      <w:bookmarkEnd w:id="128"/>
    </w:p>
    <w:p w14:paraId="4567C827" w14:textId="77777777" w:rsidR="00D4132C" w:rsidRDefault="00D4132C">
      <w:pPr>
        <w:pStyle w:val="Normaalweb"/>
        <w:divId w:val="1950548815"/>
        <w:rPr>
          <w:lang w:val="nl-NL"/>
        </w:rPr>
      </w:pPr>
      <w:r>
        <w:rPr>
          <w:lang w:val="nl-NL"/>
        </w:rPr>
        <w:t>Beide landen kennen een systeem van gesubsidieerde rechtsbijstand: pro deo in België, toevoeging in Nederland. Wie onder een bepaalde inkomensgrens valt, krijgt een advocaat toegewezen waarvan de overheid de kosten (grotendeels) draagt. Maar de drempels zijn problematisch voor een grensarbeider in een medische crisis.</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A84D8DD"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976543D" w14:textId="77777777" w:rsidR="00D4132C" w:rsidRDefault="00D4132C">
            <w:pPr>
              <w:pStyle w:val="Normaalweb"/>
              <w:spacing w:before="120"/>
              <w:jc w:val="center"/>
              <w:rPr>
                <w:sz w:val="21"/>
                <w:szCs w:val="21"/>
              </w:rPr>
            </w:pPr>
            <w:r>
              <w:rPr>
                <w:noProof/>
                <w:sz w:val="21"/>
                <w:szCs w:val="21"/>
              </w:rPr>
              <w:drawing>
                <wp:inline distT="0" distB="0" distL="0" distR="0" wp14:anchorId="49CF62B0" wp14:editId="15AA315B">
                  <wp:extent cx="5715000" cy="2381250"/>
                  <wp:effectExtent l="0" t="0" r="0" b="0"/>
                  <wp:docPr id="74" name="Afbeelding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link="rId80">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0B8A7A5C" w14:textId="77777777" w:rsidR="00D4132C" w:rsidRDefault="00D4132C">
            <w:pPr>
              <w:pStyle w:val="caption"/>
              <w:spacing w:after="120" w:afterAutospacing="0"/>
            </w:pPr>
            <w:r>
              <w:rPr>
                <w:rStyle w:val="Zwaar"/>
              </w:rPr>
              <w:t>Figuur XVI.2 — De pro deo-drempels.</w:t>
            </w:r>
            <w:r>
              <w:t xml:space="preserve"> In België wordt getoetst aan het netto maandinkomen van twee jaar eerder (het peiljaar). In Nederland aan het bruto jaarinkomen van twee jaar eerder. In beide landen is het werkelijke inkomen in de medische crisis gedaald tot nul, maar het peiljaarinkomen is nog gebaseerd op de periode vóór de crisis. De burger verdient op papier te veel, terwijl hij in werkelijkheid niets heeft.</w:t>
            </w:r>
          </w:p>
        </w:tc>
      </w:tr>
    </w:tbl>
    <w:p w14:paraId="35806E07" w14:textId="77777777" w:rsidR="00D4132C" w:rsidRDefault="00D4132C">
      <w:pPr>
        <w:pStyle w:val="Kop3"/>
        <w:divId w:val="1950548815"/>
        <w:rPr>
          <w:rFonts w:eastAsia="Times New Roman"/>
          <w:lang w:val="nl-NL"/>
        </w:rPr>
      </w:pPr>
      <w:bookmarkStart w:id="129" w:name="_Toc242815060"/>
      <w:r>
        <w:rPr>
          <w:rFonts w:eastAsia="Times New Roman"/>
          <w:lang w:val="nl-NL"/>
        </w:rPr>
        <w:t>Deel C — De ironie van het peiljaar</w:t>
      </w:r>
      <w:bookmarkEnd w:id="129"/>
    </w:p>
    <w:p w14:paraId="1B09D0EC" w14:textId="77777777" w:rsidR="00D4132C" w:rsidRDefault="00D4132C">
      <w:pPr>
        <w:pStyle w:val="Normaalweb"/>
        <w:divId w:val="1950548815"/>
        <w:rPr>
          <w:lang w:val="nl-NL"/>
        </w:rPr>
      </w:pPr>
      <w:r>
        <w:rPr>
          <w:lang w:val="nl-NL"/>
        </w:rPr>
        <w:t xml:space="preserve">De kern van het probleem is het </w:t>
      </w:r>
      <w:r>
        <w:rPr>
          <w:rStyle w:val="Zwaar"/>
          <w:lang w:val="nl-NL"/>
        </w:rPr>
        <w:t>peiljaar</w:t>
      </w:r>
      <w:r>
        <w:rPr>
          <w:lang w:val="nl-NL"/>
        </w:rPr>
        <w:t>. Beide landen toetsen het recht op gesubsidieerde rechtsbijstand aan het inkomen van twee jaar eerder. Dat is bedoeld om fraude te voorkomen: wie snel zijn inkomen verlaagt om in aanmerking te komen, wordt geweerd. Maar het systeem houdt geen rekening met een plotselinge, onvrijwillige inkomensdaling door ziekte.</w:t>
      </w:r>
    </w:p>
    <w:p w14:paraId="62A0A10F" w14:textId="77777777" w:rsidR="00D4132C" w:rsidRDefault="00D4132C">
      <w:pPr>
        <w:pStyle w:val="Normaalweb"/>
        <w:divId w:val="1950548815"/>
        <w:rPr>
          <w:lang w:val="nl-NL"/>
        </w:rPr>
      </w:pPr>
      <w:r>
        <w:rPr>
          <w:lang w:val="nl-NL"/>
        </w:rPr>
        <w:t>In het dossier van de gebruiker:</w:t>
      </w:r>
    </w:p>
    <w:p w14:paraId="474FA68C" w14:textId="77777777" w:rsidR="00D4132C" w:rsidRDefault="00D4132C">
      <w:pPr>
        <w:numPr>
          <w:ilvl w:val="0"/>
          <w:numId w:val="25"/>
        </w:numPr>
        <w:spacing w:before="100" w:beforeAutospacing="1" w:after="100" w:afterAutospacing="1"/>
        <w:divId w:val="1950548815"/>
        <w:rPr>
          <w:rFonts w:eastAsia="Times New Roman"/>
          <w:lang w:val="nl-NL"/>
        </w:rPr>
      </w:pPr>
      <w:r>
        <w:rPr>
          <w:rFonts w:eastAsia="Times New Roman"/>
          <w:lang w:val="nl-NL"/>
        </w:rPr>
        <w:t>Twee jaar geleden was het inkomen nog normaal — de vader werkte, de medische crisis was nog niet begonnen.</w:t>
      </w:r>
    </w:p>
    <w:p w14:paraId="55B52A7D" w14:textId="77777777" w:rsidR="00D4132C" w:rsidRDefault="00D4132C">
      <w:pPr>
        <w:numPr>
          <w:ilvl w:val="0"/>
          <w:numId w:val="25"/>
        </w:numPr>
        <w:spacing w:before="100" w:beforeAutospacing="1" w:after="100" w:afterAutospacing="1"/>
        <w:divId w:val="1950548815"/>
        <w:rPr>
          <w:rFonts w:eastAsia="Times New Roman"/>
          <w:lang w:val="nl-NL"/>
        </w:rPr>
      </w:pPr>
      <w:r>
        <w:rPr>
          <w:rFonts w:eastAsia="Times New Roman"/>
          <w:lang w:val="nl-NL"/>
        </w:rPr>
        <w:t>Nu is het werkelijke inkomen nul: de ziekte-uitkering is geblokkeerd, de WIA is geweigerd, de toeslagen staan op nul.</w:t>
      </w:r>
    </w:p>
    <w:p w14:paraId="222BF140" w14:textId="77777777" w:rsidR="00D4132C" w:rsidRDefault="00D4132C">
      <w:pPr>
        <w:numPr>
          <w:ilvl w:val="0"/>
          <w:numId w:val="25"/>
        </w:numPr>
        <w:spacing w:before="100" w:beforeAutospacing="1" w:after="100" w:afterAutospacing="1"/>
        <w:divId w:val="1950548815"/>
        <w:rPr>
          <w:rFonts w:eastAsia="Times New Roman"/>
          <w:lang w:val="nl-NL"/>
        </w:rPr>
      </w:pPr>
      <w:r>
        <w:rPr>
          <w:rFonts w:eastAsia="Times New Roman"/>
          <w:lang w:val="nl-NL"/>
        </w:rPr>
        <w:t>De medische kosten hebben het beschikbare inkomen volledig uitgehold.</w:t>
      </w:r>
    </w:p>
    <w:p w14:paraId="0AD2F70D" w14:textId="77777777" w:rsidR="00D4132C" w:rsidRDefault="00D4132C">
      <w:pPr>
        <w:numPr>
          <w:ilvl w:val="0"/>
          <w:numId w:val="25"/>
        </w:numPr>
        <w:spacing w:before="100" w:beforeAutospacing="1" w:after="100" w:afterAutospacing="1"/>
        <w:divId w:val="1950548815"/>
        <w:rPr>
          <w:rFonts w:eastAsia="Times New Roman"/>
          <w:lang w:val="nl-NL"/>
        </w:rPr>
      </w:pPr>
      <w:r>
        <w:rPr>
          <w:rFonts w:eastAsia="Times New Roman"/>
          <w:lang w:val="nl-NL"/>
        </w:rPr>
        <w:t>Maar het peiljaarinkomen is nog steeds het oude, normale inkomen.</w:t>
      </w:r>
    </w:p>
    <w:p w14:paraId="5A5C562F" w14:textId="77777777" w:rsidR="00D4132C" w:rsidRDefault="00D4132C">
      <w:pPr>
        <w:pStyle w:val="Normaalweb"/>
        <w:divId w:val="1950548815"/>
        <w:rPr>
          <w:lang w:val="nl-NL"/>
        </w:rPr>
      </w:pPr>
      <w:r>
        <w:rPr>
          <w:lang w:val="nl-NL"/>
        </w:rPr>
        <w:t>Het gevolg: de burger verdient op papier te veel voor pro deo, terwijl hij in werkelijkheid geen geld heeft om een advocaat te betalen. De drempel die bedoeld is om de zwaksten te beschermen, sluit juist degenen uit die door een plotselinge crisis in de problemen zijn geraakt.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221EBCA"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3632636" w14:textId="77777777" w:rsidR="00D4132C" w:rsidRDefault="00D4132C">
            <w:pPr>
              <w:pStyle w:val="Normaalweb"/>
              <w:spacing w:before="120"/>
              <w:jc w:val="center"/>
              <w:rPr>
                <w:sz w:val="21"/>
                <w:szCs w:val="21"/>
              </w:rPr>
            </w:pPr>
            <w:r>
              <w:rPr>
                <w:noProof/>
                <w:sz w:val="21"/>
                <w:szCs w:val="21"/>
              </w:rPr>
              <w:drawing>
                <wp:inline distT="0" distB="0" distL="0" distR="0" wp14:anchorId="77B52EF9" wp14:editId="3D3420D6">
                  <wp:extent cx="5715000" cy="1866900"/>
                  <wp:effectExtent l="0" t="0" r="0" b="0"/>
                  <wp:docPr id="75" name="Afbeelding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link="rId81">
                            <a:extLst>
                              <a:ext uri="{28A0092B-C50C-407E-A947-70E740481C1C}">
                                <a14:useLocalDpi xmlns:a14="http://schemas.microsoft.com/office/drawing/2010/main" val="0"/>
                              </a:ext>
                            </a:extLst>
                          </a:blip>
                          <a:srcRect/>
                          <a:stretch>
                            <a:fillRect/>
                          </a:stretch>
                        </pic:blipFill>
                        <pic:spPr bwMode="auto">
                          <a:xfrm>
                            <a:off x="0" y="0"/>
                            <a:ext cx="5715000" cy="1866900"/>
                          </a:xfrm>
                          <a:prstGeom prst="rect">
                            <a:avLst/>
                          </a:prstGeom>
                          <a:noFill/>
                          <a:ln>
                            <a:noFill/>
                          </a:ln>
                        </pic:spPr>
                      </pic:pic>
                    </a:graphicData>
                  </a:graphic>
                </wp:inline>
              </w:drawing>
            </w:r>
          </w:p>
          <w:p w14:paraId="2DBDB6FE" w14:textId="77777777" w:rsidR="00D4132C" w:rsidRDefault="00D4132C">
            <w:pPr>
              <w:pStyle w:val="caption"/>
              <w:spacing w:after="120" w:afterAutospacing="0"/>
            </w:pPr>
            <w:r>
              <w:rPr>
                <w:rStyle w:val="Zwaar"/>
              </w:rPr>
              <w:t>Figuur XVI.3 — De ironie van het peiljaar.</w:t>
            </w:r>
            <w:r>
              <w:t xml:space="preserve"> Het systeem toetst aan het inkomen van twee jaar geleden. In de medische crisis is dat inkomen niet meer representatief. De burger verdient op papier te veel voor pro deo, terwijl zijn werkelijke inkomen nul is. De drempel die bedoeld is om de zwaksten te beschermen, sluit juist degenen uit die door een plotselinge crisis in de problemen zijn geraakt.</w:t>
            </w:r>
          </w:p>
        </w:tc>
      </w:tr>
    </w:tbl>
    <w:p w14:paraId="4A5F8318" w14:textId="77777777" w:rsidR="00D4132C" w:rsidRDefault="00D4132C">
      <w:pPr>
        <w:pStyle w:val="Kop3"/>
        <w:divId w:val="1950548815"/>
        <w:rPr>
          <w:rFonts w:eastAsia="Times New Roman"/>
          <w:lang w:val="nl-NL"/>
        </w:rPr>
      </w:pPr>
      <w:bookmarkStart w:id="130" w:name="_Toc242815061"/>
      <w:r>
        <w:rPr>
          <w:rFonts w:eastAsia="Times New Roman"/>
          <w:lang w:val="nl-NL"/>
        </w:rPr>
        <w:t>Deel D — Wat dit betekent</w:t>
      </w:r>
      <w:bookmarkEnd w:id="130"/>
    </w:p>
    <w:p w14:paraId="4D34F9F9" w14:textId="77777777" w:rsidR="00D4132C" w:rsidRDefault="00D4132C">
      <w:pPr>
        <w:pStyle w:val="Normaalweb"/>
        <w:divId w:val="1950548815"/>
        <w:rPr>
          <w:lang w:val="nl-NL"/>
        </w:rPr>
      </w:pPr>
      <w:r>
        <w:rPr>
          <w:lang w:val="nl-NL"/>
        </w:rPr>
        <w:t>De juridische weg is in theorie de ultieme oplossing. De rechter kan een instantie dwingen een beslissing te herzien. In de praktijk blijkt de toegang tot die rechter zelf een drempel te zijn. En die drempel is precies het probleem dat de rechter moest oplossen.</w:t>
      </w:r>
    </w:p>
    <w:p w14:paraId="04669F86" w14:textId="77777777" w:rsidR="00D4132C" w:rsidRDefault="00D4132C">
      <w:pPr>
        <w:pStyle w:val="Normaalweb"/>
        <w:divId w:val="1950548815"/>
        <w:rPr>
          <w:lang w:val="nl-NL"/>
        </w:rPr>
      </w:pPr>
      <w:r>
        <w:rPr>
          <w:lang w:val="nl-NL"/>
        </w:rPr>
        <w:t>De burger die geen advocaat kan betalen, kan de juridische weg niet bewandelen. De burger die geen pro deo krijgt omdat zijn peiljaarinkomen te hoog is, kan de juridische weg niet bewandelen. De burger die geen inkomen heeft omdat zijn uitkeringen zijn geblokkeerd, kan de juridische weg niet bewandelen. Het systeem verwijst naar de rechter, maar de rechter is onbereikbaar voor wie het meest behoefte heeft aan toegang.</w:t>
      </w:r>
    </w:p>
    <w:p w14:paraId="700297E4" w14:textId="77777777" w:rsidR="00D4132C" w:rsidRDefault="00D4132C">
      <w:pPr>
        <w:pStyle w:val="Normaalweb"/>
        <w:divId w:val="1950548815"/>
        <w:rPr>
          <w:lang w:val="nl-NL"/>
        </w:rPr>
      </w:pPr>
      <w:r>
        <w:rPr>
          <w:lang w:val="nl-NL"/>
        </w:rPr>
        <w:t>In België is de drempel lager: het verzoekschrift is eenvoudig en kosteloos, en de enige kosten zijn het ereloon van de advocaat. Maar ook dat ereloon is voor veel mensen onbetaalbaar. In Nederland is de drempel hoger: griffierecht, advocaatkosten, en een toetsingskader dat nog strenger is.</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713F8D30"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2E89F938"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de juridische weg is niet onmogelijk, maar de toegang is beperkt door het peiljaar. Drie dingen om te weten: </w:t>
            </w:r>
          </w:p>
          <w:p w14:paraId="7E2AA8B0" w14:textId="77777777" w:rsidR="00D4132C" w:rsidRDefault="00D4132C">
            <w:pPr>
              <w:numPr>
                <w:ilvl w:val="0"/>
                <w:numId w:val="26"/>
              </w:numPr>
              <w:spacing w:before="100" w:beforeAutospacing="1" w:after="100" w:afterAutospacing="1"/>
              <w:rPr>
                <w:rFonts w:eastAsia="Times New Roman"/>
                <w:szCs w:val="22"/>
              </w:rPr>
            </w:pPr>
            <w:r>
              <w:rPr>
                <w:rFonts w:eastAsia="Times New Roman"/>
                <w:szCs w:val="22"/>
              </w:rPr>
              <w:t xml:space="preserve">Vraag bij het Bureau voor Juridische Bijstand (BE) of de Raad voor Rechtsbijstand (NL) om een </w:t>
            </w:r>
            <w:r>
              <w:rPr>
                <w:rStyle w:val="Zwaar"/>
                <w:rFonts w:eastAsia="Times New Roman"/>
                <w:szCs w:val="22"/>
              </w:rPr>
              <w:t>peiljaarverlegging</w:t>
            </w:r>
            <w:r>
              <w:rPr>
                <w:rFonts w:eastAsia="Times New Roman"/>
                <w:szCs w:val="22"/>
              </w:rPr>
              <w:t>. In Nederland is dat mogelijk als het inkomen met minimaal 15% is gedaald ten opzichte van twee jaar eerder. In België kan het Bureau voor Juridische Bijstand ook rekening houden met de actuele bestaansmiddelen.</w:t>
            </w:r>
          </w:p>
          <w:p w14:paraId="459675DA" w14:textId="77777777" w:rsidR="00D4132C" w:rsidRDefault="00D4132C">
            <w:pPr>
              <w:numPr>
                <w:ilvl w:val="0"/>
                <w:numId w:val="26"/>
              </w:numPr>
              <w:spacing w:before="100" w:beforeAutospacing="1" w:after="100" w:afterAutospacing="1"/>
              <w:rPr>
                <w:rFonts w:eastAsia="Times New Roman"/>
                <w:szCs w:val="22"/>
              </w:rPr>
            </w:pPr>
            <w:r>
              <w:rPr>
                <w:rFonts w:eastAsia="Times New Roman"/>
                <w:szCs w:val="22"/>
              </w:rPr>
              <w:t>In België is het verzoekschrift bij de arbeidsrechtbank gratis. U kunt het zelf opstellen, zonder advocaat. Een vakbond of sociale organisatie kan u helpen.</w:t>
            </w:r>
          </w:p>
          <w:p w14:paraId="3834073C" w14:textId="77777777" w:rsidR="00D4132C" w:rsidRDefault="00D4132C">
            <w:pPr>
              <w:numPr>
                <w:ilvl w:val="0"/>
                <w:numId w:val="26"/>
              </w:numPr>
              <w:spacing w:before="100" w:beforeAutospacing="1" w:after="100" w:afterAutospacing="1"/>
              <w:rPr>
                <w:rFonts w:eastAsia="Times New Roman"/>
                <w:szCs w:val="22"/>
              </w:rPr>
            </w:pPr>
            <w:r>
              <w:rPr>
                <w:rFonts w:eastAsia="Times New Roman"/>
                <w:szCs w:val="22"/>
              </w:rPr>
              <w:t>In Nederland is een bezwaarschrift bij de instantie zelf gratis. Als dat niet helpt, is de volgende stap de bestuursrechter, maar daar zijn kosten aan verbonden. Vraag een toevoeging aan als uw inkomen in het lopende jaar laag is — ook als het peiljaarinkomen hoger was.</w:t>
            </w:r>
          </w:p>
          <w:p w14:paraId="3F0656DF" w14:textId="77777777" w:rsidR="00D4132C" w:rsidRDefault="00D4132C">
            <w:pPr>
              <w:spacing w:after="0"/>
              <w:rPr>
                <w:rFonts w:eastAsia="Times New Roman"/>
                <w:szCs w:val="22"/>
              </w:rPr>
            </w:pPr>
            <w:r>
              <w:rPr>
                <w:rFonts w:eastAsia="Times New Roman"/>
                <w:szCs w:val="22"/>
              </w:rPr>
              <w:t xml:space="preserve">De juridische weg is de laatste weg. Maar hij is niet voor iedereen even toegankelijk. </w:t>
            </w:r>
          </w:p>
        </w:tc>
      </w:tr>
    </w:tbl>
    <w:p w14:paraId="2E186506" w14:textId="77777777" w:rsidR="00D4132C" w:rsidRDefault="00D4132C">
      <w:pPr>
        <w:pStyle w:val="noot"/>
        <w:spacing w:after="120" w:afterAutospacing="0"/>
        <w:divId w:val="1950548815"/>
        <w:rPr>
          <w:lang w:val="nl-NL"/>
        </w:rPr>
      </w:pPr>
      <w:r>
        <w:rPr>
          <w:lang w:val="nl-NL"/>
        </w:rPr>
        <w:t>Alle organisaties in dit hoofdstuk zijn rechtspersonen. De inkomensgrenzen voor pro deo en toevoeging zijn gebaseerd op de officiële communicatie van de betrokken instanties (advocaat.be, Raad voor Rechtsbijstand). Dit hoofdstuk is geen juridisch advies. Raadpleeg bij twijfel een gespecialiseerde dienst of advocaat.</w:t>
      </w:r>
    </w:p>
    <w:p w14:paraId="641038AE" w14:textId="77777777" w:rsidR="00D4132C" w:rsidRDefault="00D4132C">
      <w:pPr>
        <w:pStyle w:val="marker"/>
        <w:ind w:left="800" w:right="800"/>
        <w:divId w:val="1950548815"/>
        <w:rPr>
          <w:lang w:val="nl-NL"/>
        </w:rPr>
      </w:pPr>
      <w:r>
        <w:br w:type="page"/>
      </w:r>
    </w:p>
    <w:p w14:paraId="037655D8" w14:textId="77777777" w:rsidR="00D4132C" w:rsidRDefault="00D4132C">
      <w:pPr>
        <w:pStyle w:val="Kop2"/>
        <w:divId w:val="1950548815"/>
        <w:rPr>
          <w:rFonts w:eastAsia="Times New Roman"/>
          <w:lang w:val="nl-NL"/>
        </w:rPr>
      </w:pPr>
      <w:bookmarkStart w:id="131" w:name="_Toc242815062"/>
      <w:r>
        <w:rPr>
          <w:rFonts w:eastAsia="Times New Roman"/>
          <w:lang w:val="nl-NL"/>
        </w:rPr>
        <w:t>De politiek</w:t>
      </w:r>
      <w:bookmarkEnd w:id="131"/>
    </w:p>
    <w:p w14:paraId="6DC7F1BE" w14:textId="77777777" w:rsidR="00D4132C" w:rsidRDefault="00D4132C">
      <w:pPr>
        <w:pStyle w:val="lead"/>
        <w:divId w:val="1950548815"/>
        <w:rPr>
          <w:lang w:val="nl-NL"/>
        </w:rPr>
      </w:pPr>
      <w:r>
        <w:rPr>
          <w:lang w:val="nl-NL"/>
        </w:rPr>
        <w:t>De politiek heeft de macht om wetten te veranderen, budgetten toe te wijzen en uitvoeringsinstanties bij te sturen. In theorie is het de ultieme correctiemacht. In de praktijk blijkt dat de politiek die macht alleen uitoefent wanneer het probleem als een collectief systeemfalen wordt gepresenteerd — niet wanneer het als een individuele klacht aankomt.</w:t>
      </w:r>
    </w:p>
    <w:p w14:paraId="2A9201A8" w14:textId="77777777" w:rsidR="00D4132C" w:rsidRDefault="00D4132C">
      <w:pPr>
        <w:pStyle w:val="Kop3"/>
        <w:divId w:val="1950548815"/>
        <w:rPr>
          <w:rFonts w:eastAsia="Times New Roman"/>
          <w:lang w:val="nl-NL"/>
        </w:rPr>
      </w:pPr>
      <w:bookmarkStart w:id="132" w:name="_Toc242815063"/>
      <w:r>
        <w:rPr>
          <w:rFonts w:eastAsia="Times New Roman"/>
          <w:lang w:val="nl-NL"/>
        </w:rPr>
        <w:t>Deel A — De scheiding der machten</w:t>
      </w:r>
      <w:bookmarkEnd w:id="132"/>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D106226"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E5658C8" w14:textId="77777777" w:rsidR="00D4132C" w:rsidRDefault="00D4132C">
            <w:pPr>
              <w:pStyle w:val="Normaalweb"/>
              <w:spacing w:before="120"/>
              <w:jc w:val="center"/>
              <w:rPr>
                <w:sz w:val="21"/>
                <w:szCs w:val="21"/>
              </w:rPr>
            </w:pPr>
            <w:r>
              <w:rPr>
                <w:noProof/>
                <w:sz w:val="21"/>
                <w:szCs w:val="21"/>
              </w:rPr>
              <w:drawing>
                <wp:inline distT="0" distB="0" distL="0" distR="0" wp14:anchorId="0299205B" wp14:editId="13DC951A">
                  <wp:extent cx="5715000" cy="2667000"/>
                  <wp:effectExtent l="0" t="0" r="0" b="0"/>
                  <wp:docPr id="76" name="Afbeelding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link="rId82">
                            <a:extLst>
                              <a:ext uri="{28A0092B-C50C-407E-A947-70E740481C1C}">
                                <a14:useLocalDpi xmlns:a14="http://schemas.microsoft.com/office/drawing/2010/main" val="0"/>
                              </a:ext>
                            </a:extLst>
                          </a:blip>
                          <a:srcRect/>
                          <a:stretch>
                            <a:fillRect/>
                          </a:stretch>
                        </pic:blipFill>
                        <pic:spPr bwMode="auto">
                          <a:xfrm>
                            <a:off x="0" y="0"/>
                            <a:ext cx="5715000" cy="2667000"/>
                          </a:xfrm>
                          <a:prstGeom prst="rect">
                            <a:avLst/>
                          </a:prstGeom>
                          <a:noFill/>
                          <a:ln>
                            <a:noFill/>
                          </a:ln>
                        </pic:spPr>
                      </pic:pic>
                    </a:graphicData>
                  </a:graphic>
                </wp:inline>
              </w:drawing>
            </w:r>
          </w:p>
          <w:p w14:paraId="1198C6D4" w14:textId="77777777" w:rsidR="00D4132C" w:rsidRDefault="00D4132C">
            <w:pPr>
              <w:pStyle w:val="caption"/>
              <w:spacing w:after="120" w:afterAutospacing="0"/>
            </w:pPr>
            <w:r>
              <w:rPr>
                <w:rStyle w:val="Zwaar"/>
              </w:rPr>
              <w:t>Figuur XVII.1 — De scheiding der machten.</w:t>
            </w:r>
            <w:r>
              <w:t xml:space="preserve"> België kent een klassieke trias politica, vastgelegd in de artikelen 33, 36, 37 en 40 van de Grondwet. Nederland kent geen strikte scheiding, maar een stelsel van checks and balances, met de ministeriële verantwoordelijkheid (art. 42) en de inlichtingenplicht (art. 68) als kern.</w:t>
            </w:r>
          </w:p>
        </w:tc>
      </w:tr>
    </w:tbl>
    <w:p w14:paraId="689208F2" w14:textId="77777777" w:rsidR="00D4132C" w:rsidRDefault="00D4132C">
      <w:pPr>
        <w:pStyle w:val="Kop3"/>
        <w:divId w:val="1950548815"/>
        <w:rPr>
          <w:rFonts w:eastAsia="Times New Roman"/>
          <w:lang w:val="nl-NL"/>
        </w:rPr>
      </w:pPr>
      <w:bookmarkStart w:id="133" w:name="_Toc242815064"/>
      <w:r>
        <w:rPr>
          <w:rFonts w:eastAsia="Times New Roman"/>
          <w:lang w:val="nl-NL"/>
        </w:rPr>
        <w:t>Deel B — Wat de politiek wel en niet kan</w:t>
      </w:r>
      <w:bookmarkEnd w:id="133"/>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243E229"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56E0E25" w14:textId="77777777" w:rsidR="00D4132C" w:rsidRDefault="00D4132C">
            <w:pPr>
              <w:pStyle w:val="Normaalweb"/>
              <w:spacing w:before="120"/>
              <w:jc w:val="center"/>
              <w:rPr>
                <w:sz w:val="21"/>
                <w:szCs w:val="21"/>
              </w:rPr>
            </w:pPr>
            <w:r>
              <w:rPr>
                <w:noProof/>
                <w:sz w:val="21"/>
                <w:szCs w:val="21"/>
              </w:rPr>
              <w:drawing>
                <wp:inline distT="0" distB="0" distL="0" distR="0" wp14:anchorId="526AC1CA" wp14:editId="1050B461">
                  <wp:extent cx="5715000" cy="2381250"/>
                  <wp:effectExtent l="0" t="0" r="0" b="0"/>
                  <wp:docPr id="77" name="Afbeelding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link="rId83">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14:paraId="2A21804D" w14:textId="77777777" w:rsidR="00D4132C" w:rsidRDefault="00D4132C">
            <w:pPr>
              <w:pStyle w:val="caption"/>
              <w:spacing w:after="120" w:afterAutospacing="0"/>
            </w:pPr>
            <w:r>
              <w:rPr>
                <w:rStyle w:val="Zwaar"/>
              </w:rPr>
              <w:t>Figuur XVII.2 — Wat de politiek wel en niet kan.</w:t>
            </w:r>
            <w:r>
              <w:t xml:space="preserve"> De politiek kan wetten maken en wijzigen, maar kan geen individuele beslissing herzien. Ze kan een uitvoeringsinstantie nieuwe opdrachten geven, maar kan een individueel dossier niet openen of sluiten. De scheiding der machten verbiedt inmenging in concrete zaken.</w:t>
            </w:r>
          </w:p>
        </w:tc>
      </w:tr>
    </w:tbl>
    <w:p w14:paraId="61483714" w14:textId="77777777" w:rsidR="00D4132C" w:rsidRDefault="00D4132C">
      <w:pPr>
        <w:pStyle w:val="Kop3"/>
        <w:divId w:val="1950548815"/>
        <w:rPr>
          <w:rFonts w:eastAsia="Times New Roman"/>
          <w:lang w:val="nl-NL"/>
        </w:rPr>
      </w:pPr>
      <w:bookmarkStart w:id="134" w:name="_Toc242815065"/>
      <w:r>
        <w:rPr>
          <w:rFonts w:eastAsia="Times New Roman"/>
          <w:lang w:val="nl-NL"/>
        </w:rPr>
        <w:t>Deel C — De Belgische parlementaire praktijk</w:t>
      </w:r>
      <w:bookmarkEnd w:id="134"/>
    </w:p>
    <w:p w14:paraId="2A75E198" w14:textId="77777777" w:rsidR="00D4132C" w:rsidRDefault="00D4132C">
      <w:pPr>
        <w:pStyle w:val="Normaalweb"/>
        <w:divId w:val="1950548815"/>
        <w:rPr>
          <w:lang w:val="nl-NL"/>
        </w:rPr>
      </w:pPr>
      <w:r>
        <w:rPr>
          <w:lang w:val="nl-NL"/>
        </w:rPr>
        <w:t>In België beschikt de Kamer van Volksvertegenwoordigers over een uitgebreid arsenaal aan controle-instrumenten. De vaste commissies — waaronder de commissie Sociale Zaken, Werk en Pensioenen — bereiden wetgeving voor en controleren de regering. Binnen die commissies kunnen Kamerleden schriftelijke en mondelinge vragen stellen, en interpellaties houden die kunnen uitmonden in moties van aanbeveling of wantrouwen.</w:t>
      </w:r>
    </w:p>
    <w:p w14:paraId="075C4A35" w14:textId="77777777" w:rsidR="00D4132C" w:rsidRDefault="00D4132C">
      <w:pPr>
        <w:pStyle w:val="Normaalweb"/>
        <w:divId w:val="1950548815"/>
        <w:rPr>
          <w:lang w:val="nl-NL"/>
        </w:rPr>
      </w:pPr>
      <w:r>
        <w:rPr>
          <w:lang w:val="nl-NL"/>
        </w:rPr>
        <w:t>Daarnaast bestaat de Commissie voor de Verzoekschriften. Iedere burger kan daar een verzoekschrift indienen. De commissie gaat na of het verzoekschrift ontvankelijk is, en zendt het vervolgens door naar de bevoegde commissie of de bevoegde minister. Die minister wordt geacht binnen zes weken schriftelijk uitleg te geven. Daarna kan de commissie beslissen om het verzoekschrift te klasseren, door te verwijzen, of een hoorzitting te organiseren.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4D4C428"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A977964" w14:textId="77777777" w:rsidR="00D4132C" w:rsidRDefault="00D4132C">
            <w:pPr>
              <w:pStyle w:val="Normaalweb"/>
              <w:spacing w:before="120"/>
              <w:jc w:val="center"/>
              <w:rPr>
                <w:sz w:val="21"/>
                <w:szCs w:val="21"/>
              </w:rPr>
            </w:pPr>
            <w:r>
              <w:rPr>
                <w:noProof/>
                <w:sz w:val="21"/>
                <w:szCs w:val="21"/>
              </w:rPr>
              <w:drawing>
                <wp:inline distT="0" distB="0" distL="0" distR="0" wp14:anchorId="66B37C59" wp14:editId="0324ADFB">
                  <wp:extent cx="5715000" cy="2476500"/>
                  <wp:effectExtent l="0" t="0" r="0" b="0"/>
                  <wp:docPr id="78" name="Afbeelding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link="rId84">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2018DCA1" w14:textId="77777777" w:rsidR="00D4132C" w:rsidRDefault="00D4132C">
            <w:pPr>
              <w:pStyle w:val="caption"/>
              <w:spacing w:after="120" w:afterAutospacing="0"/>
            </w:pPr>
            <w:r>
              <w:rPr>
                <w:rStyle w:val="Zwaar"/>
              </w:rPr>
              <w:t>Figuur XVII.3 — De Belgische weg.</w:t>
            </w:r>
            <w:r>
              <w:t xml:space="preserve"> De burger dient een verzoekschrift in. De Commissie voor Verzoekschriften verklaart het ontvankelijk en stuurt het door naar de bevoegde commissie en de minister. De minister geeft binnen zes weken uitleg. Daarna stopt het. In dit dossier: ontvankelijk verklaard, doorgestuurd, geen inhoudelijke reactie.</w:t>
            </w:r>
          </w:p>
        </w:tc>
      </w:tr>
    </w:tbl>
    <w:p w14:paraId="2176312A" w14:textId="77777777" w:rsidR="00D4132C" w:rsidRDefault="00D4132C">
      <w:pPr>
        <w:pStyle w:val="Kop3"/>
        <w:divId w:val="1950548815"/>
        <w:rPr>
          <w:rFonts w:eastAsia="Times New Roman"/>
          <w:lang w:val="nl-NL"/>
        </w:rPr>
      </w:pPr>
      <w:bookmarkStart w:id="135" w:name="_Toc242815066"/>
      <w:r>
        <w:rPr>
          <w:rFonts w:eastAsia="Times New Roman"/>
          <w:lang w:val="nl-NL"/>
        </w:rPr>
        <w:t>Deel D — De Nederlandse parlementaire praktijk</w:t>
      </w:r>
      <w:bookmarkEnd w:id="135"/>
    </w:p>
    <w:p w14:paraId="4E48CAD5" w14:textId="77777777" w:rsidR="00D4132C" w:rsidRDefault="00D4132C">
      <w:pPr>
        <w:pStyle w:val="Normaalweb"/>
        <w:divId w:val="1950548815"/>
        <w:rPr>
          <w:lang w:val="nl-NL"/>
        </w:rPr>
      </w:pPr>
      <w:r>
        <w:rPr>
          <w:lang w:val="nl-NL"/>
        </w:rPr>
        <w:t>De Tweede Kamer kent een vergelijkbaar instrumentarium. Kamerleden kunnen schriftelijke vragen stellen, mondelinge vragen, interpellaties houden en moties indienen. De vaste commissie voor Sociale Zaken en Werkgelegenheid (SZW) is bevoegd voor de controle op het ministerie van SZW en de daaronder vallende uitvoeringsorganisaties.</w:t>
      </w:r>
    </w:p>
    <w:p w14:paraId="599A3E85" w14:textId="77777777" w:rsidR="00D4132C" w:rsidRDefault="00D4132C">
      <w:pPr>
        <w:pStyle w:val="Normaalweb"/>
        <w:divId w:val="1950548815"/>
        <w:rPr>
          <w:lang w:val="nl-NL"/>
        </w:rPr>
      </w:pPr>
      <w:r>
        <w:rPr>
          <w:lang w:val="nl-NL"/>
        </w:rPr>
        <w:t>Wat Nederland onderscheidt, is de parlementaire enquête. Dat is het zwaarste onderzoeksinstrument: een commissie die onder ede getuigen kan horen, documenten kan vorderen en een openbaar rapport uitbrengt. De toeslagenaffaire is het meest recente voorbeeld van hoe dat instrument werkt — en hoe lang het duurt voordat het wordt ingezet.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9B12EC0"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0D5D58CC" w14:textId="77777777" w:rsidR="00D4132C" w:rsidRDefault="00D4132C">
            <w:pPr>
              <w:pStyle w:val="Normaalweb"/>
              <w:spacing w:before="120"/>
              <w:jc w:val="center"/>
              <w:rPr>
                <w:sz w:val="21"/>
                <w:szCs w:val="21"/>
              </w:rPr>
            </w:pPr>
            <w:r>
              <w:rPr>
                <w:noProof/>
                <w:sz w:val="21"/>
                <w:szCs w:val="21"/>
              </w:rPr>
              <w:drawing>
                <wp:inline distT="0" distB="0" distL="0" distR="0" wp14:anchorId="05EC1393" wp14:editId="31332743">
                  <wp:extent cx="5715000" cy="2476500"/>
                  <wp:effectExtent l="0" t="0" r="0" b="0"/>
                  <wp:docPr id="79" name="Afbeelding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link="rId85">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512453D7" w14:textId="77777777" w:rsidR="00D4132C" w:rsidRDefault="00D4132C">
            <w:pPr>
              <w:pStyle w:val="caption"/>
              <w:spacing w:after="120" w:afterAutospacing="0"/>
            </w:pPr>
            <w:r>
              <w:rPr>
                <w:rStyle w:val="Zwaar"/>
              </w:rPr>
              <w:t>Figuur XVII.4 — De Nederlandse weg.</w:t>
            </w:r>
            <w:r>
              <w:t xml:space="preserve"> De Tweede Kamer behandelt geen individuele klachten. De commissie SZW kan een dossier parkeren. Het zwaarste instrument — de parlementaire enquête — vereist een meerderheid en wordt alleen bij grote systeemcrises ingezet. De toeslagenaffaire toont hoe lang dat duurt.</w:t>
            </w:r>
          </w:p>
        </w:tc>
      </w:tr>
    </w:tbl>
    <w:p w14:paraId="1D5B7F2D" w14:textId="77777777" w:rsidR="00D4132C" w:rsidRDefault="00D4132C">
      <w:pPr>
        <w:pStyle w:val="Kop3"/>
        <w:divId w:val="1950548815"/>
        <w:rPr>
          <w:rFonts w:eastAsia="Times New Roman"/>
          <w:lang w:val="nl-NL"/>
        </w:rPr>
      </w:pPr>
      <w:bookmarkStart w:id="136" w:name="_Toc242815067"/>
      <w:r>
        <w:rPr>
          <w:rFonts w:eastAsia="Times New Roman"/>
          <w:lang w:val="nl-NL"/>
        </w:rPr>
        <w:t>Deel E — De verschillen op een rij</w:t>
      </w:r>
      <w:bookmarkEnd w:id="136"/>
    </w:p>
    <w:tbl>
      <w:tblPr>
        <w:tblW w:w="5000" w:type="pct"/>
        <w:tblCellMar>
          <w:top w:w="15" w:type="dxa"/>
          <w:left w:w="15" w:type="dxa"/>
          <w:bottom w:w="15" w:type="dxa"/>
          <w:right w:w="15" w:type="dxa"/>
        </w:tblCellMar>
        <w:tblLook w:val="04A0" w:firstRow="1" w:lastRow="0" w:firstColumn="1" w:lastColumn="0" w:noHBand="0" w:noVBand="1"/>
      </w:tblPr>
      <w:tblGrid>
        <w:gridCol w:w="1992"/>
        <w:gridCol w:w="3532"/>
        <w:gridCol w:w="3532"/>
      </w:tblGrid>
      <w:tr w:rsidR="00000000" w14:paraId="63007A2C" w14:textId="77777777">
        <w:trPr>
          <w:divId w:val="1950548815"/>
          <w:tblHeader/>
        </w:trPr>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5A2AABE6"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Aspect</w:t>
            </w:r>
          </w:p>
        </w:tc>
        <w:tc>
          <w:tcPr>
            <w:tcW w:w="19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32118C7E"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België</w:t>
            </w:r>
          </w:p>
        </w:tc>
        <w:tc>
          <w:tcPr>
            <w:tcW w:w="195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664793DD"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Nederland</w:t>
            </w:r>
          </w:p>
        </w:tc>
      </w:tr>
      <w:tr w:rsidR="00000000" w14:paraId="66B78C1A"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45BD19D" w14:textId="77777777" w:rsidR="00D4132C" w:rsidRDefault="00D4132C">
            <w:pPr>
              <w:spacing w:before="200" w:after="360"/>
              <w:rPr>
                <w:rFonts w:eastAsia="Times New Roman"/>
                <w:sz w:val="21"/>
                <w:szCs w:val="21"/>
              </w:rPr>
            </w:pPr>
            <w:r>
              <w:rPr>
                <w:rStyle w:val="Zwaar"/>
                <w:rFonts w:eastAsia="Times New Roman"/>
                <w:sz w:val="21"/>
                <w:szCs w:val="21"/>
              </w:rPr>
              <w:t>Individuele klacht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1852F87" w14:textId="77777777" w:rsidR="00D4132C" w:rsidRDefault="00D4132C">
            <w:pPr>
              <w:spacing w:before="200" w:after="360"/>
              <w:rPr>
                <w:rFonts w:eastAsia="Times New Roman"/>
                <w:sz w:val="21"/>
                <w:szCs w:val="21"/>
              </w:rPr>
            </w:pPr>
            <w:r>
              <w:rPr>
                <w:rFonts w:eastAsia="Times New Roman"/>
                <w:sz w:val="21"/>
                <w:szCs w:val="21"/>
              </w:rPr>
              <w:t>Via Commissie Verzoekschriften · ontvankelijkheidstoets · doorverwijzing naar minister · schriftelijke uitleg binnen 6 weken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D7D306D" w14:textId="77777777" w:rsidR="00D4132C" w:rsidRDefault="00D4132C">
            <w:pPr>
              <w:spacing w:before="200" w:after="360"/>
              <w:rPr>
                <w:rFonts w:eastAsia="Times New Roman"/>
                <w:sz w:val="21"/>
                <w:szCs w:val="21"/>
              </w:rPr>
            </w:pPr>
            <w:r>
              <w:rPr>
                <w:rFonts w:eastAsia="Times New Roman"/>
                <w:sz w:val="21"/>
                <w:szCs w:val="21"/>
              </w:rPr>
              <w:t>Niet in behandeling · juridische weg moet openstaan of uitgeput zijn · brief aan Kamerlid leidt zelden tot actie</w:t>
            </w:r>
          </w:p>
        </w:tc>
      </w:tr>
      <w:tr w:rsidR="00000000" w14:paraId="554A7BEF"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A86BEBA" w14:textId="77777777" w:rsidR="00D4132C" w:rsidRDefault="00D4132C">
            <w:pPr>
              <w:spacing w:before="200" w:after="360"/>
              <w:rPr>
                <w:rFonts w:eastAsia="Times New Roman"/>
                <w:sz w:val="21"/>
                <w:szCs w:val="21"/>
              </w:rPr>
            </w:pPr>
            <w:r>
              <w:rPr>
                <w:rStyle w:val="Zwaar"/>
                <w:rFonts w:eastAsia="Times New Roman"/>
                <w:sz w:val="21"/>
                <w:szCs w:val="21"/>
              </w:rPr>
              <w:t>Parlementair instrument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E4FB406" w14:textId="77777777" w:rsidR="00D4132C" w:rsidRDefault="00D4132C">
            <w:pPr>
              <w:spacing w:before="200" w:after="360"/>
              <w:rPr>
                <w:rFonts w:eastAsia="Times New Roman"/>
                <w:sz w:val="21"/>
                <w:szCs w:val="21"/>
              </w:rPr>
            </w:pPr>
            <w:r>
              <w:rPr>
                <w:rFonts w:eastAsia="Times New Roman"/>
                <w:sz w:val="21"/>
                <w:szCs w:val="21"/>
              </w:rPr>
              <w:t>Schriftelijke en mondelinge vragen · interpellaties · moties van aanbeveling · motie van wantrouwen · onderzoekscommissie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2BA047A" w14:textId="77777777" w:rsidR="00D4132C" w:rsidRDefault="00D4132C">
            <w:pPr>
              <w:spacing w:before="200" w:after="360"/>
              <w:rPr>
                <w:rFonts w:eastAsia="Times New Roman"/>
                <w:sz w:val="21"/>
                <w:szCs w:val="21"/>
              </w:rPr>
            </w:pPr>
            <w:r>
              <w:rPr>
                <w:rFonts w:eastAsia="Times New Roman"/>
                <w:sz w:val="21"/>
                <w:szCs w:val="21"/>
              </w:rPr>
              <w:t>Schriftelijke en mondelinge vragen · interpellaties · moties · dertigledendebat · parlementaire enquête</w:t>
            </w:r>
          </w:p>
        </w:tc>
      </w:tr>
      <w:tr w:rsidR="00000000" w14:paraId="665CF22B"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58161D5" w14:textId="77777777" w:rsidR="00D4132C" w:rsidRDefault="00D4132C">
            <w:pPr>
              <w:spacing w:before="200" w:after="360"/>
              <w:rPr>
                <w:rFonts w:eastAsia="Times New Roman"/>
                <w:sz w:val="21"/>
                <w:szCs w:val="21"/>
              </w:rPr>
            </w:pPr>
            <w:r>
              <w:rPr>
                <w:rStyle w:val="Zwaar"/>
                <w:rFonts w:eastAsia="Times New Roman"/>
                <w:sz w:val="21"/>
                <w:szCs w:val="21"/>
              </w:rPr>
              <w:t>Zwaarste middel</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F92F255" w14:textId="77777777" w:rsidR="00D4132C" w:rsidRDefault="00D4132C">
            <w:pPr>
              <w:spacing w:before="200" w:after="360"/>
              <w:rPr>
                <w:rFonts w:eastAsia="Times New Roman"/>
                <w:sz w:val="21"/>
                <w:szCs w:val="21"/>
              </w:rPr>
            </w:pPr>
            <w:r>
              <w:rPr>
                <w:rFonts w:eastAsia="Times New Roman"/>
                <w:sz w:val="21"/>
                <w:szCs w:val="21"/>
              </w:rPr>
              <w:t>Parlementaire onderzoekscommissie · recht van onderzoek (art. 56 Grondwet)</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73678B6E" w14:textId="77777777" w:rsidR="00D4132C" w:rsidRDefault="00D4132C">
            <w:pPr>
              <w:spacing w:before="200" w:after="360"/>
              <w:rPr>
                <w:rFonts w:eastAsia="Times New Roman"/>
                <w:sz w:val="21"/>
                <w:szCs w:val="21"/>
              </w:rPr>
            </w:pPr>
            <w:r>
              <w:rPr>
                <w:rFonts w:eastAsia="Times New Roman"/>
                <w:sz w:val="21"/>
                <w:szCs w:val="21"/>
              </w:rPr>
              <w:t>Parlementaire enquête · getuigen onder ede · wettelijke basis (Wet parlementaire enquête 2008)</w:t>
            </w:r>
          </w:p>
        </w:tc>
      </w:tr>
      <w:tr w:rsidR="00000000" w14:paraId="6D729DE8"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6C35B87" w14:textId="77777777" w:rsidR="00D4132C" w:rsidRDefault="00D4132C">
            <w:pPr>
              <w:spacing w:before="200" w:after="360"/>
              <w:rPr>
                <w:rFonts w:eastAsia="Times New Roman"/>
                <w:sz w:val="21"/>
                <w:szCs w:val="21"/>
              </w:rPr>
            </w:pPr>
            <w:r>
              <w:rPr>
                <w:rStyle w:val="Zwaar"/>
                <w:rFonts w:eastAsia="Times New Roman"/>
                <w:sz w:val="21"/>
                <w:szCs w:val="21"/>
              </w:rPr>
              <w:t>Praktijk in dit dossier</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F9AFFD7" w14:textId="77777777" w:rsidR="00D4132C" w:rsidRDefault="00D4132C">
            <w:pPr>
              <w:spacing w:before="200" w:after="360"/>
              <w:rPr>
                <w:rFonts w:eastAsia="Times New Roman"/>
                <w:sz w:val="21"/>
                <w:szCs w:val="21"/>
              </w:rPr>
            </w:pPr>
            <w:r>
              <w:rPr>
                <w:rFonts w:eastAsia="Times New Roman"/>
                <w:sz w:val="21"/>
                <w:szCs w:val="21"/>
              </w:rPr>
              <w:t>Verzoekschrift ontvankelijk verklaard, doorgestuurd, daarna stilte. Negen partijen aangeschreven, vijf reageerden niet, vier verwezen naar studiedienst of onbevoegd.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855C4FA" w14:textId="77777777" w:rsidR="00D4132C" w:rsidRDefault="00D4132C">
            <w:pPr>
              <w:spacing w:before="200" w:after="360"/>
              <w:rPr>
                <w:rFonts w:eastAsia="Times New Roman"/>
                <w:sz w:val="21"/>
                <w:szCs w:val="21"/>
              </w:rPr>
            </w:pPr>
            <w:r>
              <w:rPr>
                <w:rFonts w:eastAsia="Times New Roman"/>
                <w:sz w:val="21"/>
                <w:szCs w:val="21"/>
              </w:rPr>
              <w:t>Brandbrief geregistreerd, geparkeerd voor commissiedebat, geen individuele actie. Partijen verwezen naar Ombudsman of studiedienst.</w:t>
            </w:r>
          </w:p>
        </w:tc>
      </w:tr>
      <w:tr w:rsidR="00000000" w14:paraId="77D488E9"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6120CD7B" w14:textId="77777777" w:rsidR="00D4132C" w:rsidRDefault="00D4132C">
            <w:pPr>
              <w:spacing w:before="200" w:after="360"/>
              <w:rPr>
                <w:rFonts w:eastAsia="Times New Roman"/>
                <w:sz w:val="21"/>
                <w:szCs w:val="21"/>
              </w:rPr>
            </w:pPr>
            <w:r>
              <w:rPr>
                <w:rStyle w:val="Zwaar"/>
                <w:rFonts w:eastAsia="Times New Roman"/>
                <w:sz w:val="21"/>
                <w:szCs w:val="21"/>
              </w:rPr>
              <w:t>Doorlooptijd</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277DFCB" w14:textId="77777777" w:rsidR="00D4132C" w:rsidRDefault="00D4132C">
            <w:pPr>
              <w:spacing w:before="200" w:after="360"/>
              <w:rPr>
                <w:rFonts w:eastAsia="Times New Roman"/>
                <w:sz w:val="21"/>
                <w:szCs w:val="21"/>
              </w:rPr>
            </w:pPr>
            <w:r>
              <w:rPr>
                <w:rFonts w:eastAsia="Times New Roman"/>
                <w:sz w:val="21"/>
                <w:szCs w:val="21"/>
              </w:rPr>
              <w:t>Minister: 6 weken voor schriftelijke uitleg · daarna beslissing commissie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BD14F1B" w14:textId="77777777" w:rsidR="00D4132C" w:rsidRDefault="00D4132C">
            <w:pPr>
              <w:spacing w:before="200" w:after="360"/>
              <w:rPr>
                <w:rFonts w:eastAsia="Times New Roman"/>
                <w:sz w:val="21"/>
                <w:szCs w:val="21"/>
              </w:rPr>
            </w:pPr>
            <w:r>
              <w:rPr>
                <w:rFonts w:eastAsia="Times New Roman"/>
                <w:sz w:val="21"/>
                <w:szCs w:val="21"/>
              </w:rPr>
              <w:t>Geen termijn voor behandeling van individuele brieven · enquête: jaren</w:t>
            </w:r>
          </w:p>
        </w:tc>
      </w:tr>
    </w:tbl>
    <w:p w14:paraId="2F954523" w14:textId="77777777" w:rsidR="00D4132C" w:rsidRDefault="00D4132C">
      <w:pPr>
        <w:pStyle w:val="Kop3"/>
        <w:divId w:val="1950548815"/>
        <w:rPr>
          <w:rFonts w:eastAsia="Times New Roman"/>
          <w:lang w:val="nl-NL"/>
        </w:rPr>
      </w:pPr>
      <w:bookmarkStart w:id="137" w:name="_Toc242815068"/>
      <w:r>
        <w:rPr>
          <w:rFonts w:eastAsia="Times New Roman"/>
          <w:lang w:val="nl-NL"/>
        </w:rPr>
        <w:t>Deel F — De kracht van de framing</w:t>
      </w:r>
      <w:bookmarkEnd w:id="137"/>
    </w:p>
    <w:p w14:paraId="0C8A182D" w14:textId="77777777" w:rsidR="00D4132C" w:rsidRDefault="00D4132C">
      <w:pPr>
        <w:pStyle w:val="Normaalweb"/>
        <w:divId w:val="1950548815"/>
        <w:rPr>
          <w:lang w:val="nl-NL"/>
        </w:rPr>
      </w:pPr>
      <w:r>
        <w:rPr>
          <w:lang w:val="nl-NL"/>
        </w:rPr>
        <w:t>Dit is het centrale inzicht. Dezelfde feiten kunnen op twee manieren worden gepresenteerd, en die twee presentaties leiden tot twee volstrekt verschillende reacties van de politiek.</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0384C54"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8CE1C43" w14:textId="77777777" w:rsidR="00D4132C" w:rsidRDefault="00D4132C">
            <w:pPr>
              <w:pStyle w:val="Normaalweb"/>
              <w:spacing w:before="120"/>
              <w:jc w:val="center"/>
              <w:rPr>
                <w:sz w:val="21"/>
                <w:szCs w:val="21"/>
              </w:rPr>
            </w:pPr>
            <w:r>
              <w:rPr>
                <w:noProof/>
                <w:sz w:val="21"/>
                <w:szCs w:val="21"/>
              </w:rPr>
              <w:drawing>
                <wp:inline distT="0" distB="0" distL="0" distR="0" wp14:anchorId="3C56E013" wp14:editId="12760E36">
                  <wp:extent cx="5715000" cy="2952750"/>
                  <wp:effectExtent l="0" t="0" r="0" b="0"/>
                  <wp:docPr id="80" name="Afbeelding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link="rId86">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p>
          <w:p w14:paraId="061F0CBC" w14:textId="77777777" w:rsidR="00D4132C" w:rsidRDefault="00D4132C">
            <w:pPr>
              <w:pStyle w:val="caption"/>
              <w:spacing w:after="120" w:afterAutospacing="0"/>
            </w:pPr>
            <w:r>
              <w:rPr>
                <w:rStyle w:val="Zwaar"/>
              </w:rPr>
              <w:t>Figuur XVII.5 — Twee presentaties, twee reacties.</w:t>
            </w:r>
            <w:r>
              <w:t xml:space="preserve"> Dezelfde feiten, anders gepresenteerd. Als persoonlijke klacht: de politiek verklaart zich onbevoegd. Als institutionele audit: de politiek kan niet anders dan zich verhouden tot een systemisch probleem.</w:t>
            </w:r>
          </w:p>
        </w:tc>
      </w:tr>
    </w:tbl>
    <w:p w14:paraId="3AD53005" w14:textId="77777777" w:rsidR="00D4132C" w:rsidRDefault="00D4132C">
      <w:pPr>
        <w:pStyle w:val="Kop3"/>
        <w:divId w:val="1950548815"/>
        <w:rPr>
          <w:rFonts w:eastAsia="Times New Roman"/>
          <w:lang w:val="nl-NL"/>
        </w:rPr>
      </w:pPr>
      <w:bookmarkStart w:id="138" w:name="_Toc242815069"/>
      <w:r>
        <w:rPr>
          <w:rFonts w:eastAsia="Times New Roman"/>
          <w:lang w:val="nl-NL"/>
        </w:rPr>
        <w:t>Deel G — Wat dit dossier doet</w:t>
      </w:r>
      <w:bookmarkEnd w:id="138"/>
    </w:p>
    <w:p w14:paraId="1FA01340" w14:textId="77777777" w:rsidR="00D4132C" w:rsidRDefault="00D4132C">
      <w:pPr>
        <w:pStyle w:val="Normaalweb"/>
        <w:divId w:val="1950548815"/>
        <w:rPr>
          <w:lang w:val="nl-NL"/>
        </w:rPr>
      </w:pPr>
      <w:r>
        <w:rPr>
          <w:lang w:val="nl-NL"/>
        </w:rPr>
        <w:t>Dit dossier is geen klacht. Het is een audit. Dat is geen retorische keuze — het is een strategische keuze.</w:t>
      </w:r>
    </w:p>
    <w:p w14:paraId="5B0F3326" w14:textId="77777777" w:rsidR="00D4132C" w:rsidRDefault="00D4132C">
      <w:pPr>
        <w:pStyle w:val="Normaalweb"/>
        <w:divId w:val="1950548815"/>
        <w:rPr>
          <w:lang w:val="nl-NL"/>
        </w:rPr>
      </w:pPr>
      <w:r>
        <w:rPr>
          <w:lang w:val="nl-NL"/>
        </w:rPr>
        <w:t>Een klacht wordt behandeld als een individueel probleem. Een audit wordt behandeld als een systemisch probleem. En alleen een systemisch probleem activeert de politieke instrumenten die tot echte verandering kunnen leiden.</w:t>
      </w:r>
    </w:p>
    <w:p w14:paraId="712A1BC8" w14:textId="77777777" w:rsidR="00D4132C" w:rsidRDefault="00D4132C">
      <w:pPr>
        <w:pStyle w:val="Normaalweb"/>
        <w:divId w:val="1950548815"/>
        <w:rPr>
          <w:lang w:val="nl-NL"/>
        </w:rPr>
      </w:pPr>
      <w:r>
        <w:rPr>
          <w:lang w:val="nl-NL"/>
        </w:rPr>
        <w:t>De documenten in dit dossier zijn daarom opgebouwd als een audit:</w:t>
      </w:r>
    </w:p>
    <w:p w14:paraId="7778C5D5" w14:textId="77777777" w:rsidR="00D4132C" w:rsidRDefault="00D4132C">
      <w:pPr>
        <w:numPr>
          <w:ilvl w:val="0"/>
          <w:numId w:val="27"/>
        </w:numPr>
        <w:spacing w:before="100" w:beforeAutospacing="1" w:after="100" w:afterAutospacing="1"/>
        <w:divId w:val="1950548815"/>
        <w:rPr>
          <w:rFonts w:eastAsia="Times New Roman"/>
          <w:lang w:val="nl-NL"/>
        </w:rPr>
      </w:pPr>
      <w:r>
        <w:rPr>
          <w:rStyle w:val="Zwaar"/>
          <w:rFonts w:eastAsia="Times New Roman"/>
          <w:lang w:val="nl-NL"/>
        </w:rPr>
        <w:t>Document B</w:t>
      </w:r>
      <w:r>
        <w:rPr>
          <w:rFonts w:eastAsia="Times New Roman"/>
          <w:lang w:val="nl-NL"/>
        </w:rPr>
        <w:t xml:space="preserve"> is geen aaneenschakeling van klachten, maar een </w:t>
      </w:r>
      <w:r>
        <w:rPr>
          <w:rStyle w:val="Nadruk"/>
          <w:rFonts w:eastAsia="Times New Roman"/>
          <w:lang w:val="nl-NL"/>
        </w:rPr>
        <w:t>data-matrix</w:t>
      </w:r>
      <w:r>
        <w:rPr>
          <w:rFonts w:eastAsia="Times New Roman"/>
          <w:lang w:val="nl-NL"/>
        </w:rPr>
        <w:t>: een feitelijke vastlegging van datums, referentienummers en correspondentie.</w:t>
      </w:r>
    </w:p>
    <w:p w14:paraId="6F4A7815" w14:textId="77777777" w:rsidR="00D4132C" w:rsidRDefault="00D4132C">
      <w:pPr>
        <w:numPr>
          <w:ilvl w:val="0"/>
          <w:numId w:val="27"/>
        </w:numPr>
        <w:spacing w:before="100" w:beforeAutospacing="1" w:after="100" w:afterAutospacing="1"/>
        <w:divId w:val="1950548815"/>
        <w:rPr>
          <w:rFonts w:eastAsia="Times New Roman"/>
          <w:lang w:val="nl-NL"/>
        </w:rPr>
      </w:pPr>
      <w:r>
        <w:rPr>
          <w:rStyle w:val="Zwaar"/>
          <w:rFonts w:eastAsia="Times New Roman"/>
          <w:lang w:val="nl-NL"/>
        </w:rPr>
        <w:t>Document C</w:t>
      </w:r>
      <w:r>
        <w:rPr>
          <w:rFonts w:eastAsia="Times New Roman"/>
          <w:lang w:val="nl-NL"/>
        </w:rPr>
        <w:t xml:space="preserve"> is geen prentenboek, maar een </w:t>
      </w:r>
      <w:r>
        <w:rPr>
          <w:rStyle w:val="Nadruk"/>
          <w:rFonts w:eastAsia="Times New Roman"/>
          <w:lang w:val="nl-NL"/>
        </w:rPr>
        <w:t>visuele architectuur</w:t>
      </w:r>
      <w:r>
        <w:rPr>
          <w:rFonts w:eastAsia="Times New Roman"/>
          <w:lang w:val="nl-NL"/>
        </w:rPr>
        <w:t>: een structurele analyse van de institutionele lagen en de mechanismen die het falen veroorzaken.</w:t>
      </w:r>
    </w:p>
    <w:p w14:paraId="16EDB9A3" w14:textId="77777777" w:rsidR="00D4132C" w:rsidRDefault="00D4132C">
      <w:pPr>
        <w:numPr>
          <w:ilvl w:val="0"/>
          <w:numId w:val="27"/>
        </w:numPr>
        <w:spacing w:before="100" w:beforeAutospacing="1" w:after="100" w:afterAutospacing="1"/>
        <w:divId w:val="1950548815"/>
        <w:rPr>
          <w:rFonts w:eastAsia="Times New Roman"/>
          <w:lang w:val="nl-NL"/>
        </w:rPr>
      </w:pPr>
      <w:r>
        <w:rPr>
          <w:rStyle w:val="Zwaar"/>
          <w:rFonts w:eastAsia="Times New Roman"/>
          <w:lang w:val="nl-NL"/>
        </w:rPr>
        <w:t>Document D</w:t>
      </w:r>
      <w:r>
        <w:rPr>
          <w:rFonts w:eastAsia="Times New Roman"/>
          <w:lang w:val="nl-NL"/>
        </w:rPr>
        <w:t xml:space="preserve"> is geen samenvatting, maar een </w:t>
      </w:r>
      <w:r>
        <w:rPr>
          <w:rStyle w:val="Nadruk"/>
          <w:rFonts w:eastAsia="Times New Roman"/>
          <w:lang w:val="nl-NL"/>
        </w:rPr>
        <w:t>synthese</w:t>
      </w:r>
      <w:r>
        <w:rPr>
          <w:rFonts w:eastAsia="Times New Roman"/>
          <w:lang w:val="nl-NL"/>
        </w:rPr>
        <w:t>: de conclusies en de drie bouwstenen voor hervorming.</w:t>
      </w:r>
    </w:p>
    <w:p w14:paraId="38F76D5E" w14:textId="77777777" w:rsidR="00D4132C" w:rsidRDefault="00D4132C">
      <w:pPr>
        <w:pStyle w:val="Normaalweb"/>
        <w:divId w:val="1950548815"/>
        <w:rPr>
          <w:lang w:val="nl-NL"/>
        </w:rPr>
      </w:pPr>
      <w:r>
        <w:rPr>
          <w:lang w:val="nl-NL"/>
        </w:rPr>
        <w:t>Het verschil is niet cosmetisch. Het bepaalt of de politiek het dossier kan wegschuiven — "wij gaan niet over individuele dossiers" — of dat ze zich ertoe moet verhouden.</w:t>
      </w:r>
    </w:p>
    <w:p w14:paraId="072B901C"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De feiten zijn gebaseerd op Document B. De constitutionele basis is artikel 33, 36, 37 en 40 van de Belgische Grondwet, en artikel 42 en 68 van de Nederlandse Grondwet. De parlementaire procedures zijn gebaseerd op de reglementen van de Kamer van Volksvertegenwoordigers en de Tweede Kamer. De informatie over de toeslagenaffaire is gebaseerd op openbare rapporten van de Nationale Ombudsman en de parlementaire enquêtecommissie. Dit hoofdstuk is geen juridisch advies.</w:t>
      </w:r>
    </w:p>
    <w:p w14:paraId="127A69A1" w14:textId="77777777" w:rsidR="00D4132C" w:rsidRDefault="00D4132C">
      <w:pPr>
        <w:pStyle w:val="marker"/>
        <w:ind w:left="800" w:right="800"/>
        <w:divId w:val="1950548815"/>
        <w:rPr>
          <w:lang w:val="nl-NL"/>
        </w:rPr>
      </w:pPr>
      <w:r>
        <w:br w:type="page"/>
      </w:r>
    </w:p>
    <w:p w14:paraId="2D0A3022" w14:textId="77777777" w:rsidR="00D4132C" w:rsidRDefault="00D4132C">
      <w:pPr>
        <w:pStyle w:val="Kop2"/>
        <w:divId w:val="1950548815"/>
        <w:rPr>
          <w:rFonts w:eastAsia="Times New Roman"/>
          <w:lang w:val="nl-NL"/>
        </w:rPr>
      </w:pPr>
      <w:bookmarkStart w:id="139" w:name="_Toc242815070"/>
      <w:r>
        <w:rPr>
          <w:rFonts w:eastAsia="Times New Roman"/>
          <w:lang w:val="nl-NL"/>
        </w:rPr>
        <w:t>De adel</w:t>
      </w:r>
      <w:bookmarkEnd w:id="139"/>
    </w:p>
    <w:p w14:paraId="7AE553CD" w14:textId="77777777" w:rsidR="00D4132C" w:rsidRDefault="00D4132C">
      <w:pPr>
        <w:pStyle w:val="lead"/>
        <w:divId w:val="1950548815"/>
        <w:rPr>
          <w:lang w:val="nl-NL"/>
        </w:rPr>
      </w:pPr>
      <w:r>
        <w:rPr>
          <w:lang w:val="nl-NL"/>
        </w:rPr>
        <w:t>De koning is in België en Nederland het symbolische hoofd van de staat. Formeel heeft hij geen zelfstandige macht: zijn handelingen zijn alleen geldig met de medeondertekening van een verantwoordelijke minister. Toch ontvangt hij jaarlijks duizenden verzoekschriften van burgers. Die verzoekschriften zijn geen juridische procedures. Ze zijn een informeel kanaal — en juist omdat ze informeel zijn, kunnen ze de politieke agenda bereiken op een manier die formele klachten niet lukt.</w:t>
      </w:r>
    </w:p>
    <w:p w14:paraId="4ACCDC4E" w14:textId="77777777" w:rsidR="00D4132C" w:rsidRDefault="00D4132C">
      <w:pPr>
        <w:pStyle w:val="Kop3"/>
        <w:divId w:val="1950548815"/>
        <w:rPr>
          <w:rFonts w:eastAsia="Times New Roman"/>
          <w:lang w:val="nl-NL"/>
        </w:rPr>
      </w:pPr>
      <w:bookmarkStart w:id="140" w:name="_Toc242815071"/>
      <w:r>
        <w:rPr>
          <w:rFonts w:eastAsia="Times New Roman"/>
          <w:lang w:val="nl-NL"/>
        </w:rPr>
        <w:t>Deel A — De formele macht: wat de koning wel en niet kan</w:t>
      </w:r>
      <w:bookmarkEnd w:id="140"/>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1AA67CA3"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02C677E" w14:textId="77777777" w:rsidR="00D4132C" w:rsidRDefault="00D4132C">
            <w:pPr>
              <w:pStyle w:val="Normaalweb"/>
              <w:spacing w:before="120"/>
              <w:jc w:val="center"/>
              <w:rPr>
                <w:sz w:val="21"/>
                <w:szCs w:val="21"/>
              </w:rPr>
            </w:pPr>
            <w:r>
              <w:rPr>
                <w:noProof/>
                <w:sz w:val="21"/>
                <w:szCs w:val="21"/>
              </w:rPr>
              <w:drawing>
                <wp:inline distT="0" distB="0" distL="0" distR="0" wp14:anchorId="664986EE" wp14:editId="560BE211">
                  <wp:extent cx="5715000" cy="2286000"/>
                  <wp:effectExtent l="0" t="0" r="0" b="0"/>
                  <wp:docPr id="81" name="Afbeelding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link="rId87">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328B075E" w14:textId="77777777" w:rsidR="00D4132C" w:rsidRDefault="00D4132C">
            <w:pPr>
              <w:pStyle w:val="caption"/>
              <w:spacing w:after="120" w:afterAutospacing="0"/>
            </w:pPr>
            <w:r>
              <w:rPr>
                <w:rStyle w:val="Zwaar"/>
              </w:rPr>
              <w:t>Figuur XVIII.1 — De formele positie van de koning.</w:t>
            </w:r>
            <w:r>
              <w:t xml:space="preserve"> In België maakt de Koning deel uit van de wetgevende macht (art. 36) en berust de uitvoerende macht bij hem (art. 37), maar geen enkele akte is geldig zonder medeondertekening van een minister (art. 106). In Nederland is de Koning onschendbaar (art. 42) en beschikt hij niet over zelfstandige staatsrechtelijke bevoegdheden. In beide landen: de koning regeert, maar bestuurt niet.</w:t>
            </w:r>
          </w:p>
        </w:tc>
      </w:tr>
    </w:tbl>
    <w:p w14:paraId="00084ABE" w14:textId="77777777" w:rsidR="00D4132C" w:rsidRDefault="00D4132C">
      <w:pPr>
        <w:pStyle w:val="Kop3"/>
        <w:divId w:val="1950548815"/>
        <w:rPr>
          <w:rFonts w:eastAsia="Times New Roman"/>
          <w:lang w:val="nl-NL"/>
        </w:rPr>
      </w:pPr>
      <w:bookmarkStart w:id="141" w:name="_Toc242815072"/>
      <w:r>
        <w:rPr>
          <w:rFonts w:eastAsia="Times New Roman"/>
          <w:lang w:val="nl-NL"/>
        </w:rPr>
        <w:t>Deel B — Het petitierecht</w:t>
      </w:r>
      <w:bookmarkEnd w:id="141"/>
    </w:p>
    <w:p w14:paraId="5928001D" w14:textId="77777777" w:rsidR="00D4132C" w:rsidRDefault="00D4132C">
      <w:pPr>
        <w:pStyle w:val="Normaalweb"/>
        <w:divId w:val="1950548815"/>
        <w:rPr>
          <w:lang w:val="nl-NL"/>
        </w:rPr>
      </w:pPr>
      <w:r>
        <w:rPr>
          <w:lang w:val="nl-NL"/>
        </w:rPr>
        <w:t>In beide landen is het recht om een verzoekschrift in te dienen grondwettelijk verankerd.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B9885B5"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E992F00" w14:textId="77777777" w:rsidR="00D4132C" w:rsidRDefault="00D4132C">
            <w:pPr>
              <w:pStyle w:val="Normaalweb"/>
              <w:spacing w:before="120"/>
              <w:jc w:val="center"/>
              <w:rPr>
                <w:sz w:val="21"/>
                <w:szCs w:val="21"/>
              </w:rPr>
            </w:pPr>
            <w:r>
              <w:rPr>
                <w:noProof/>
                <w:sz w:val="21"/>
                <w:szCs w:val="21"/>
              </w:rPr>
              <w:drawing>
                <wp:inline distT="0" distB="0" distL="0" distR="0" wp14:anchorId="41C1BC98" wp14:editId="20EC85B6">
                  <wp:extent cx="5715000" cy="2000250"/>
                  <wp:effectExtent l="0" t="0" r="0" b="0"/>
                  <wp:docPr id="82" name="Afbeelding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link="rId88">
                            <a:extLst>
                              <a:ext uri="{28A0092B-C50C-407E-A947-70E740481C1C}">
                                <a14:useLocalDpi xmlns:a14="http://schemas.microsoft.com/office/drawing/2010/main" val="0"/>
                              </a:ext>
                            </a:extLst>
                          </a:blip>
                          <a:srcRect/>
                          <a:stretch>
                            <a:fillRect/>
                          </a:stretch>
                        </pic:blipFill>
                        <pic:spPr bwMode="auto">
                          <a:xfrm>
                            <a:off x="0" y="0"/>
                            <a:ext cx="5715000" cy="2000250"/>
                          </a:xfrm>
                          <a:prstGeom prst="rect">
                            <a:avLst/>
                          </a:prstGeom>
                          <a:noFill/>
                          <a:ln>
                            <a:noFill/>
                          </a:ln>
                        </pic:spPr>
                      </pic:pic>
                    </a:graphicData>
                  </a:graphic>
                </wp:inline>
              </w:drawing>
            </w:r>
          </w:p>
          <w:p w14:paraId="05AD1202" w14:textId="77777777" w:rsidR="00D4132C" w:rsidRDefault="00D4132C">
            <w:pPr>
              <w:pStyle w:val="caption"/>
              <w:spacing w:after="120" w:afterAutospacing="0"/>
            </w:pPr>
            <w:r>
              <w:rPr>
                <w:rStyle w:val="Zwaar"/>
              </w:rPr>
              <w:t>Figuur XVIII.2 — Het petitierecht.</w:t>
            </w:r>
            <w:r>
              <w:t xml:space="preserve"> </w:t>
            </w:r>
            <w:r>
              <w:t>In België is het petitierecht opgenomen in artikel 28 van de Grondwet, en artikel 57 geeft de Kamer van Volksvertegenwoordigers de bevoegdheid om verzoekschriften naar de ministers te verwijzen, die verplicht zijn uitleg te verschaffen. In Nederland is het petitierecht opgenomen in artikel 5 van de Grondwet, zonder specifieke parlementaire procedure. De Tweede Kamer heeft een eigen regeling voor de Commissie voor de Verzoekschriften en Burgerinitiatieven.</w:t>
            </w:r>
          </w:p>
        </w:tc>
      </w:tr>
    </w:tbl>
    <w:p w14:paraId="054E4653" w14:textId="77777777" w:rsidR="00D4132C" w:rsidRDefault="00D4132C">
      <w:pPr>
        <w:pStyle w:val="Kop3"/>
        <w:divId w:val="1950548815"/>
        <w:rPr>
          <w:rFonts w:eastAsia="Times New Roman"/>
          <w:lang w:val="nl-NL"/>
        </w:rPr>
      </w:pPr>
      <w:bookmarkStart w:id="142" w:name="_Toc242815073"/>
      <w:r>
        <w:rPr>
          <w:rFonts w:eastAsia="Times New Roman"/>
          <w:lang w:val="nl-NL"/>
        </w:rPr>
        <w:t>Deel C — De praktijk: hoe petities worden behandeld</w:t>
      </w:r>
      <w:bookmarkEnd w:id="142"/>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A459502"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6ECA244" w14:textId="77777777" w:rsidR="00D4132C" w:rsidRDefault="00D4132C">
            <w:pPr>
              <w:pStyle w:val="Normaalweb"/>
              <w:spacing w:before="120"/>
              <w:jc w:val="center"/>
              <w:rPr>
                <w:sz w:val="21"/>
                <w:szCs w:val="21"/>
              </w:rPr>
            </w:pPr>
            <w:r>
              <w:rPr>
                <w:noProof/>
                <w:sz w:val="21"/>
                <w:szCs w:val="21"/>
              </w:rPr>
              <w:drawing>
                <wp:inline distT="0" distB="0" distL="0" distR="0" wp14:anchorId="2AC14D4D" wp14:editId="2CD2614C">
                  <wp:extent cx="5715000" cy="2476500"/>
                  <wp:effectExtent l="0" t="0" r="0" b="0"/>
                  <wp:docPr id="83" name="Afbeelding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link="rId89">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14:paraId="5F19C273" w14:textId="77777777" w:rsidR="00D4132C" w:rsidRDefault="00D4132C">
            <w:pPr>
              <w:pStyle w:val="caption"/>
              <w:spacing w:after="120" w:afterAutospacing="0"/>
            </w:pPr>
            <w:r>
              <w:rPr>
                <w:rStyle w:val="Zwaar"/>
              </w:rPr>
              <w:t>Figuur XVIII.3 — De weg van een verzoekschrift.</w:t>
            </w:r>
            <w:r>
              <w:t xml:space="preserve"> In België ontvangt de Dienst Verzoekschriften van het Paleis jaarlijks ongeveer tienduizend aanvragen. Elke aanvraag wordt onderzocht en ofwel van advies voorzien, ofwel doorverwezen naar de meest geschikte instantie. In Nederland ontvangt het Kabinet van de Koning jaarlijks drieduizend tot vijfduizend brieven. Het Kabinet analyseert en draagt over aan de verantwoordelijke minister. In beide gevallen: geen bindende doorwerking.</w:t>
            </w:r>
          </w:p>
        </w:tc>
      </w:tr>
    </w:tbl>
    <w:p w14:paraId="5A7268C2" w14:textId="77777777" w:rsidR="00D4132C" w:rsidRDefault="00D4132C">
      <w:pPr>
        <w:pStyle w:val="Kop3"/>
        <w:divId w:val="1950548815"/>
        <w:rPr>
          <w:rFonts w:eastAsia="Times New Roman"/>
          <w:lang w:val="nl-NL"/>
        </w:rPr>
      </w:pPr>
      <w:bookmarkStart w:id="143" w:name="_Toc242815074"/>
      <w:r>
        <w:rPr>
          <w:rFonts w:eastAsia="Times New Roman"/>
          <w:lang w:val="nl-NL"/>
        </w:rPr>
        <w:t>Deel D — De paradox van het informele kanaal</w:t>
      </w:r>
      <w:bookmarkEnd w:id="143"/>
    </w:p>
    <w:p w14:paraId="7229BE34" w14:textId="77777777" w:rsidR="00D4132C" w:rsidRDefault="00D4132C">
      <w:pPr>
        <w:pStyle w:val="Normaalweb"/>
        <w:divId w:val="1950548815"/>
        <w:rPr>
          <w:lang w:val="nl-NL"/>
        </w:rPr>
      </w:pPr>
      <w:r>
        <w:rPr>
          <w:lang w:val="nl-NL"/>
        </w:rPr>
        <w:t>De koning heeft formeel geen macht. De minister is verantwoordelijk. De politiek bepaalt. En toch: het verzoekschrift aan de koning bereikt een plek die een gewone klacht niet bereikt.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43FF23B0"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672C807" w14:textId="77777777" w:rsidR="00D4132C" w:rsidRDefault="00D4132C">
            <w:pPr>
              <w:pStyle w:val="Normaalweb"/>
              <w:spacing w:before="120"/>
              <w:jc w:val="center"/>
              <w:rPr>
                <w:sz w:val="21"/>
                <w:szCs w:val="21"/>
              </w:rPr>
            </w:pPr>
            <w:r>
              <w:rPr>
                <w:noProof/>
                <w:sz w:val="21"/>
                <w:szCs w:val="21"/>
              </w:rPr>
              <w:drawing>
                <wp:inline distT="0" distB="0" distL="0" distR="0" wp14:anchorId="47C95DBE" wp14:editId="1DEB73B5">
                  <wp:extent cx="5715000" cy="1809750"/>
                  <wp:effectExtent l="0" t="0" r="0" b="0"/>
                  <wp:docPr id="84" name="Afbeelding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link="rId90">
                            <a:extLst>
                              <a:ext uri="{28A0092B-C50C-407E-A947-70E740481C1C}">
                                <a14:useLocalDpi xmlns:a14="http://schemas.microsoft.com/office/drawing/2010/main" val="0"/>
                              </a:ext>
                            </a:extLst>
                          </a:blip>
                          <a:srcRect/>
                          <a:stretch>
                            <a:fillRect/>
                          </a:stretch>
                        </pic:blipFill>
                        <pic:spPr bwMode="auto">
                          <a:xfrm>
                            <a:off x="0" y="0"/>
                            <a:ext cx="5715000" cy="1809750"/>
                          </a:xfrm>
                          <a:prstGeom prst="rect">
                            <a:avLst/>
                          </a:prstGeom>
                          <a:noFill/>
                          <a:ln>
                            <a:noFill/>
                          </a:ln>
                        </pic:spPr>
                      </pic:pic>
                    </a:graphicData>
                  </a:graphic>
                </wp:inline>
              </w:drawing>
            </w:r>
          </w:p>
          <w:p w14:paraId="3C708730" w14:textId="77777777" w:rsidR="00D4132C" w:rsidRDefault="00D4132C">
            <w:pPr>
              <w:pStyle w:val="caption"/>
              <w:spacing w:after="120" w:afterAutospacing="0"/>
            </w:pPr>
            <w:r>
              <w:rPr>
                <w:rStyle w:val="Zwaar"/>
              </w:rPr>
              <w:t>Figuur XVIII.4 — De paradox van het informele kanaal.</w:t>
            </w:r>
            <w:r>
              <w:t xml:space="preserve"> Een gewone klacht blijft in de uitvoerende laag. Een verzoekschrift aan de koning bereikt de politieke laag, omdat het door het Kabinet wordt geanalyseerd en door een minister moet worden beantwoord. De koning heeft geen macht, maar zijn postbus wel.</w:t>
            </w:r>
          </w:p>
        </w:tc>
      </w:tr>
    </w:tbl>
    <w:p w14:paraId="2E08FC51" w14:textId="77777777" w:rsidR="00D4132C" w:rsidRDefault="00D4132C">
      <w:pPr>
        <w:pStyle w:val="Kop3"/>
        <w:divId w:val="1950548815"/>
        <w:rPr>
          <w:rFonts w:eastAsia="Times New Roman"/>
          <w:lang w:val="nl-NL"/>
        </w:rPr>
      </w:pPr>
      <w:bookmarkStart w:id="144" w:name="_Toc242815075"/>
      <w:r>
        <w:rPr>
          <w:rFonts w:eastAsia="Times New Roman"/>
          <w:lang w:val="nl-NL"/>
        </w:rPr>
        <w:t>Deel E — De praktijk in dit dossier</w:t>
      </w:r>
      <w:bookmarkEnd w:id="144"/>
    </w:p>
    <w:p w14:paraId="29C4800D" w14:textId="77777777" w:rsidR="00D4132C" w:rsidRDefault="00D4132C">
      <w:pPr>
        <w:pStyle w:val="Normaalweb"/>
        <w:divId w:val="1950548815"/>
        <w:rPr>
          <w:lang w:val="nl-NL"/>
        </w:rPr>
      </w:pPr>
      <w:r>
        <w:rPr>
          <w:lang w:val="nl-NL"/>
        </w:rPr>
        <w:t>In dit dossier is in beide landen een verzoekschrift ingediend bij het staatshoofd.</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FA28123"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2713747" w14:textId="77777777" w:rsidR="00D4132C" w:rsidRDefault="00D4132C">
            <w:pPr>
              <w:pStyle w:val="Normaalweb"/>
              <w:spacing w:before="120"/>
              <w:jc w:val="center"/>
              <w:rPr>
                <w:sz w:val="21"/>
                <w:szCs w:val="21"/>
              </w:rPr>
            </w:pPr>
            <w:r>
              <w:rPr>
                <w:noProof/>
                <w:sz w:val="21"/>
                <w:szCs w:val="21"/>
              </w:rPr>
              <w:drawing>
                <wp:inline distT="0" distB="0" distL="0" distR="0" wp14:anchorId="02D55958" wp14:editId="6CC2AB16">
                  <wp:extent cx="5715000" cy="2000250"/>
                  <wp:effectExtent l="0" t="0" r="0" b="0"/>
                  <wp:docPr id="85" name="Afbeelding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link="rId91">
                            <a:extLst>
                              <a:ext uri="{28A0092B-C50C-407E-A947-70E740481C1C}">
                                <a14:useLocalDpi xmlns:a14="http://schemas.microsoft.com/office/drawing/2010/main" val="0"/>
                              </a:ext>
                            </a:extLst>
                          </a:blip>
                          <a:srcRect/>
                          <a:stretch>
                            <a:fillRect/>
                          </a:stretch>
                        </pic:blipFill>
                        <pic:spPr bwMode="auto">
                          <a:xfrm>
                            <a:off x="0" y="0"/>
                            <a:ext cx="5715000" cy="2000250"/>
                          </a:xfrm>
                          <a:prstGeom prst="rect">
                            <a:avLst/>
                          </a:prstGeom>
                          <a:noFill/>
                          <a:ln>
                            <a:noFill/>
                          </a:ln>
                        </pic:spPr>
                      </pic:pic>
                    </a:graphicData>
                  </a:graphic>
                </wp:inline>
              </w:drawing>
            </w:r>
          </w:p>
          <w:p w14:paraId="7C62A6B6" w14:textId="77777777" w:rsidR="00D4132C" w:rsidRDefault="00D4132C">
            <w:pPr>
              <w:pStyle w:val="caption"/>
              <w:spacing w:after="120" w:afterAutospacing="0"/>
            </w:pPr>
            <w:r>
              <w:rPr>
                <w:rStyle w:val="Zwaar"/>
              </w:rPr>
              <w:t>Figuur XVIII.5 — De twee verzoekschriften.</w:t>
            </w:r>
            <w:r>
              <w:t xml:space="preserve"> </w:t>
            </w:r>
            <w:r>
              <w:t>In beide landen is een verzoekschrift naar het staatshoofd gestuurd. In België functioneerde de website van het Paleis niet naar behoren, waardoor de aanvrager koos voor aangetekende post. In Nederland werkte de digitale weg wel. In beide gevallen: doorverwijzing naar de verantwoordelijke minister, zonder inhoudelijke tussenkomst van de koning.</w:t>
            </w:r>
          </w:p>
        </w:tc>
      </w:tr>
    </w:tbl>
    <w:p w14:paraId="484100A5" w14:textId="77777777" w:rsidR="00D4132C" w:rsidRDefault="00D4132C">
      <w:pPr>
        <w:pStyle w:val="Kop3"/>
        <w:divId w:val="1950548815"/>
        <w:rPr>
          <w:rFonts w:eastAsia="Times New Roman"/>
          <w:lang w:val="nl-NL"/>
        </w:rPr>
      </w:pPr>
      <w:bookmarkStart w:id="145" w:name="_Toc242815076"/>
      <w:r>
        <w:rPr>
          <w:rFonts w:eastAsia="Times New Roman"/>
          <w:lang w:val="nl-NL"/>
        </w:rPr>
        <w:t>Deel F — Wat dit hoofdstuk vaststelt</w:t>
      </w:r>
      <w:bookmarkEnd w:id="145"/>
    </w:p>
    <w:p w14:paraId="00C28732" w14:textId="77777777" w:rsidR="00D4132C" w:rsidRDefault="00D4132C">
      <w:pPr>
        <w:pStyle w:val="Normaalweb"/>
        <w:divId w:val="1950548815"/>
        <w:rPr>
          <w:lang w:val="nl-NL"/>
        </w:rPr>
      </w:pPr>
      <w:r>
        <w:rPr>
          <w:lang w:val="nl-NL"/>
        </w:rPr>
        <w:t>De adel — de koning en zijn kabinet — heeft in België en Nederland geen uitvoerende macht. De koning regeert, maar bestuurt niet. Hij is onschendbaar, maar zijn handelingen zijn alleen geldig met de medeondertekening van een verantwoordelijke minister.</w:t>
      </w:r>
    </w:p>
    <w:p w14:paraId="41C9470E" w14:textId="77777777" w:rsidR="00D4132C" w:rsidRDefault="00D4132C">
      <w:pPr>
        <w:pStyle w:val="Normaalweb"/>
        <w:divId w:val="1950548815"/>
        <w:rPr>
          <w:lang w:val="nl-NL"/>
        </w:rPr>
      </w:pPr>
      <w:r>
        <w:rPr>
          <w:lang w:val="nl-NL"/>
        </w:rPr>
        <w:t>Toch is het verzoekschrift aan de koning een kanaal dat de politieke laag wél bereikt. Een gewone klacht blijft in de uitvoerende laag. Een verzoekschrift aan de koning wordt door het Kabinet geanalyseerd, door een minister beantwoord, en — belangrijker — de minister is er politiek verantwoordelijk voor. Daarmee bereikt het signaal een plek waar de uitvoerende laag het niet kan negeren.</w:t>
      </w:r>
    </w:p>
    <w:p w14:paraId="61B7BF46" w14:textId="77777777" w:rsidR="00D4132C" w:rsidRDefault="00D4132C">
      <w:pPr>
        <w:pStyle w:val="Normaalweb"/>
        <w:divId w:val="1950548815"/>
        <w:rPr>
          <w:lang w:val="nl-NL"/>
        </w:rPr>
      </w:pPr>
      <w:r>
        <w:rPr>
          <w:lang w:val="nl-NL"/>
        </w:rPr>
        <w:t>De paradox is dat de koning geen macht heeft, maar zijn postbus wel. Het is een informeel kanaal. Geen juridische procedure. Geen recht op een beslissing. Maar een kanaal dat het signaal een laag hoger brengt. En in een dossier waarin de uitvoerende laag weigert te luisteren, is dat niet niets.</w:t>
      </w:r>
    </w:p>
    <w:p w14:paraId="6131C7E7"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of hun symbool. De constitutionele basis is artikel 28, 33, 36, 37, 57 en 106 van de Belgische Grondwet, en artikel 5, 42 en 68 van de Nederlandse Grondwet. De procedure voor verzoekschriften is gebaseerd op de officiële communicatie van het Koninklijk Paleis en het Kabinet van de Koning. Dit hoofdstuk is geen juridisch advies.</w:t>
      </w:r>
    </w:p>
    <w:p w14:paraId="28BF3F4F" w14:textId="77777777" w:rsidR="00D4132C" w:rsidRDefault="00D4132C">
      <w:pPr>
        <w:pStyle w:val="marker"/>
        <w:ind w:left="800" w:right="800"/>
        <w:divId w:val="1950548815"/>
        <w:rPr>
          <w:lang w:val="nl-NL"/>
        </w:rPr>
      </w:pPr>
      <w:r>
        <w:br w:type="page"/>
      </w:r>
    </w:p>
    <w:p w14:paraId="14EF0627" w14:textId="77777777" w:rsidR="00D4132C" w:rsidRDefault="00D4132C">
      <w:pPr>
        <w:pStyle w:val="Kop2"/>
        <w:divId w:val="1950548815"/>
        <w:rPr>
          <w:rFonts w:eastAsia="Times New Roman"/>
          <w:lang w:val="nl-NL"/>
        </w:rPr>
      </w:pPr>
      <w:bookmarkStart w:id="146" w:name="_Toc242815077"/>
      <w:r>
        <w:rPr>
          <w:rFonts w:eastAsia="Times New Roman"/>
          <w:lang w:val="nl-NL"/>
        </w:rPr>
        <w:t>De bondgenoten en de waakhond</w:t>
      </w:r>
      <w:bookmarkEnd w:id="146"/>
    </w:p>
    <w:p w14:paraId="30CBCBDA" w14:textId="77777777" w:rsidR="00D4132C" w:rsidRDefault="00D4132C">
      <w:pPr>
        <w:pStyle w:val="lead"/>
        <w:divId w:val="1950548815"/>
        <w:rPr>
          <w:lang w:val="nl-NL"/>
        </w:rPr>
      </w:pPr>
      <w:r>
        <w:rPr>
          <w:lang w:val="nl-NL"/>
        </w:rPr>
        <w:t>Naast de overheid en de private markt bestaan er organisaties die de burger zouden moeten bijstaan: vakbonden, gelijkekansencentra, mensenrechtenorganisaties, academici. In dit dossier komen vier van hen aan bod. Eén helpt daadwerkelijk, met een fiscale dienst die het verschil maakt. Eén verklaart zich onbevoegd op een technisch criterium. En de academische wereld opent zich pas wanneer het dossier onweerlegbaar is geworden — en dan gaat het snel.</w:t>
      </w:r>
    </w:p>
    <w:p w14:paraId="15584131" w14:textId="77777777" w:rsidR="00D4132C" w:rsidRDefault="00D4132C">
      <w:pPr>
        <w:pStyle w:val="Kop3"/>
        <w:divId w:val="1950548815"/>
        <w:rPr>
          <w:rFonts w:eastAsia="Times New Roman"/>
          <w:lang w:val="nl-NL"/>
        </w:rPr>
      </w:pPr>
      <w:bookmarkStart w:id="147" w:name="_Toc242815078"/>
      <w:r>
        <w:rPr>
          <w:rFonts w:eastAsia="Times New Roman"/>
          <w:lang w:val="nl-NL"/>
        </w:rPr>
        <w:t>Deel A — ACV: de vakbond die helpt en stopt</w:t>
      </w:r>
      <w:bookmarkEnd w:id="147"/>
    </w:p>
    <w:p w14:paraId="75C9A3DA" w14:textId="77777777" w:rsidR="00D4132C" w:rsidRDefault="00D4132C">
      <w:pPr>
        <w:pStyle w:val="Normaalweb"/>
        <w:divId w:val="1950548815"/>
        <w:rPr>
          <w:lang w:val="nl-NL"/>
        </w:rPr>
      </w:pPr>
      <w:r>
        <w:rPr>
          <w:lang w:val="nl-NL"/>
        </w:rPr>
        <w:t>Het Algemeen Christelijk Vakverbond is de grootste Belgische vakbond. Naast syndicale vertegenwoordiging biedt het juridische bijstand, fiscale dienstverlening, en uitbetalingsdiensten voor werkloosheidsuitkeringen. In dit dossier speelt de vakbond drie rollen.</w:t>
      </w:r>
    </w:p>
    <w:p w14:paraId="539FE518" w14:textId="77777777" w:rsidR="00D4132C" w:rsidRDefault="00D4132C">
      <w:pPr>
        <w:pStyle w:val="Kop4"/>
        <w:divId w:val="1950548815"/>
        <w:rPr>
          <w:rFonts w:eastAsia="Times New Roman"/>
          <w:lang w:val="nl-NL"/>
        </w:rPr>
      </w:pPr>
      <w:r>
        <w:rPr>
          <w:rFonts w:eastAsia="Times New Roman"/>
          <w:lang w:val="nl-NL"/>
        </w:rPr>
        <w:t>Wat werkt: de fiscale dienst</w:t>
      </w:r>
    </w:p>
    <w:p w14:paraId="3824B026" w14:textId="77777777" w:rsidR="00D4132C" w:rsidRDefault="00D4132C">
      <w:pPr>
        <w:pStyle w:val="Normaalweb"/>
        <w:divId w:val="1950548815"/>
        <w:rPr>
          <w:lang w:val="nl-NL"/>
        </w:rPr>
      </w:pPr>
      <w:r>
        <w:rPr>
          <w:lang w:val="nl-NL"/>
        </w:rPr>
        <w:t>Via de fiscale dienst van het ACV Oost-Vlaanderen wordt de jaarlijkse Belgische belastingaangifte opgemaakt. De code invaliditeit wordt correct ingevuld. De attesten voor kinderopvang worden manueel toegevoegd. Het resultaat is een terugbetaling van € 2.669,97, definitief ingediend op 25 september 2026. Deze dienstverlening functioneert naar behoren.</w:t>
      </w:r>
    </w:p>
    <w:p w14:paraId="728660E4" w14:textId="77777777" w:rsidR="00D4132C" w:rsidRDefault="00D4132C">
      <w:pPr>
        <w:pStyle w:val="Kop4"/>
        <w:divId w:val="1950548815"/>
        <w:rPr>
          <w:rFonts w:eastAsia="Times New Roman"/>
          <w:lang w:val="nl-NL"/>
        </w:rPr>
      </w:pPr>
      <w:r>
        <w:rPr>
          <w:rFonts w:eastAsia="Times New Roman"/>
          <w:lang w:val="nl-NL"/>
        </w:rPr>
        <w:t>Wat niet werkt: de juridische bijstand bij de CM</w:t>
      </w:r>
    </w:p>
    <w:p w14:paraId="284008C9" w14:textId="77777777" w:rsidR="00D4132C" w:rsidRDefault="00D4132C">
      <w:pPr>
        <w:pStyle w:val="Normaalweb"/>
        <w:divId w:val="1950548815"/>
        <w:rPr>
          <w:lang w:val="nl-NL"/>
        </w:rPr>
      </w:pPr>
      <w:r>
        <w:rPr>
          <w:lang w:val="nl-NL"/>
        </w:rPr>
        <w:t>Wanneer de CM de ziekte-uitkering weigert en de samentellingsregels niet toepast, wordt de vakbond formeel geactiveerd. Het is niet de patiënt die lid is, maar zijn partner — zelf vakbondsafgevaardigde in het onderwijs. Via haar functie roept ze de hulp in van het Christelijk Onderwijzersverbond, de onderwijstak van dezelfde vakbond.</w:t>
      </w:r>
    </w:p>
    <w:p w14:paraId="3B9DC789" w14:textId="77777777" w:rsidR="00D4132C" w:rsidRDefault="00D4132C">
      <w:pPr>
        <w:pStyle w:val="Normaalweb"/>
        <w:divId w:val="1950548815"/>
        <w:rPr>
          <w:lang w:val="nl-NL"/>
        </w:rPr>
      </w:pPr>
      <w:r>
        <w:rPr>
          <w:lang w:val="nl-NL"/>
        </w:rPr>
        <w:t>De juridische dienst erkent de systeemfout volmondig. De administratieve scheiding tussen invaliditeit en handicap wordt bevestigd. Toch weigert de vakbond juridische interventie tegen de CM, met een formeel argument: de patiënt zelf heeft geen lidnummer. Het betalende lid — de partner — ondervindt de financiële nevenschade, maar krijgt geen rechtsbijstand voor een dossier dat niet op haar naam staat.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22809B5D"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EFC954F" w14:textId="77777777" w:rsidR="00D4132C" w:rsidRDefault="00D4132C">
            <w:pPr>
              <w:pStyle w:val="Normaalweb"/>
              <w:spacing w:before="120"/>
              <w:jc w:val="center"/>
              <w:rPr>
                <w:sz w:val="21"/>
                <w:szCs w:val="21"/>
              </w:rPr>
            </w:pPr>
            <w:r>
              <w:rPr>
                <w:noProof/>
                <w:sz w:val="21"/>
                <w:szCs w:val="21"/>
              </w:rPr>
              <w:drawing>
                <wp:inline distT="0" distB="0" distL="0" distR="0" wp14:anchorId="6DDF858D" wp14:editId="032A5E03">
                  <wp:extent cx="5715000" cy="2286000"/>
                  <wp:effectExtent l="0" t="0" r="0" b="0"/>
                  <wp:docPr id="86" name="Afbeelding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link="rId92">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2AF8B691" w14:textId="77777777" w:rsidR="00D4132C" w:rsidRDefault="00D4132C">
            <w:pPr>
              <w:pStyle w:val="caption"/>
              <w:spacing w:after="120" w:afterAutospacing="0"/>
            </w:pPr>
            <w:r>
              <w:rPr>
                <w:rStyle w:val="Zwaar"/>
              </w:rPr>
              <w:t>Figuur XXI.1 — ACV: twee poorten, twee uitkomsten.</w:t>
            </w:r>
            <w:r>
              <w:t xml:space="preserve"> De fiscale dienst werkt. De juridische dienst stopt bij de individuele lidmaatschapsgrens: alleen het lid dat zelf een dossier heeft, krijgt bijstand.</w:t>
            </w:r>
          </w:p>
        </w:tc>
      </w:tr>
    </w:tbl>
    <w:p w14:paraId="3AD50B96" w14:textId="77777777" w:rsidR="00D4132C" w:rsidRDefault="00D4132C">
      <w:pPr>
        <w:pStyle w:val="Kop3"/>
        <w:divId w:val="1950548815"/>
        <w:rPr>
          <w:rFonts w:eastAsia="Times New Roman"/>
          <w:lang w:val="nl-NL"/>
        </w:rPr>
      </w:pPr>
      <w:bookmarkStart w:id="148" w:name="_Toc242815079"/>
      <w:r>
        <w:rPr>
          <w:rFonts w:eastAsia="Times New Roman"/>
          <w:lang w:val="nl-NL"/>
        </w:rPr>
        <w:t>Deel B — UNIA: de waakhond die niet mag bijten</w:t>
      </w:r>
      <w:bookmarkEnd w:id="148"/>
    </w:p>
    <w:p w14:paraId="1A2A5A4D" w14:textId="77777777" w:rsidR="00D4132C" w:rsidRDefault="00D4132C">
      <w:pPr>
        <w:pStyle w:val="Normaalweb"/>
        <w:divId w:val="1950548815"/>
        <w:rPr>
          <w:lang w:val="nl-NL"/>
        </w:rPr>
      </w:pPr>
      <w:r>
        <w:rPr>
          <w:lang w:val="nl-NL"/>
        </w:rPr>
        <w:t>UNIA is het Interfederaal Gelijkekansencentrum. Het is de Belgische onafhankelijke waakhond tegen discriminatie. Wanneer uitvoerende instanties weigeren een burger te erkennen op basis van zijn woonplaats in een buurland, rijst de vraag of dat discriminatie is.</w:t>
      </w:r>
    </w:p>
    <w:p w14:paraId="65D70985" w14:textId="77777777" w:rsidR="00D4132C" w:rsidRDefault="00D4132C">
      <w:pPr>
        <w:pStyle w:val="Normaalweb"/>
        <w:divId w:val="1950548815"/>
        <w:rPr>
          <w:lang w:val="nl-NL"/>
        </w:rPr>
      </w:pPr>
      <w:r>
        <w:rPr>
          <w:lang w:val="nl-NL"/>
        </w:rPr>
        <w:t>In april 2026 wordt UNIA formeel op de hoogte gesteld van de structurele uitsluiting van grensarbeiders. De melding betreft de weigering van medische erkenningen puur vanwege een Nederlands domicilie.</w:t>
      </w:r>
    </w:p>
    <w:p w14:paraId="05953373" w14:textId="77777777" w:rsidR="00D4132C" w:rsidRDefault="00D4132C">
      <w:pPr>
        <w:pStyle w:val="Normaalweb"/>
        <w:divId w:val="1950548815"/>
        <w:rPr>
          <w:lang w:val="nl-NL"/>
        </w:rPr>
      </w:pPr>
      <w:r>
        <w:rPr>
          <w:lang w:val="nl-NL"/>
        </w:rPr>
        <w:t>De beoordeling door UNIA ontmaskert een tekort in de Belgische antidiscriminatiewetgeving. De waakhond verklaart zich formeel onbevoegd, om twee dodelijke redenen.</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31A9D4FF"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7E3671E" w14:textId="77777777" w:rsidR="00D4132C" w:rsidRDefault="00D4132C">
            <w:pPr>
              <w:pStyle w:val="Normaalweb"/>
              <w:spacing w:before="120"/>
              <w:jc w:val="center"/>
              <w:rPr>
                <w:sz w:val="21"/>
                <w:szCs w:val="21"/>
              </w:rPr>
            </w:pPr>
            <w:r>
              <w:rPr>
                <w:noProof/>
                <w:sz w:val="21"/>
                <w:szCs w:val="21"/>
              </w:rPr>
              <w:drawing>
                <wp:inline distT="0" distB="0" distL="0" distR="0" wp14:anchorId="0BDD3424" wp14:editId="0B6545AD">
                  <wp:extent cx="5715000" cy="2190750"/>
                  <wp:effectExtent l="0" t="0" r="0" b="0"/>
                  <wp:docPr id="87" name="Afbeelding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link="rId93">
                            <a:extLst>
                              <a:ext uri="{28A0092B-C50C-407E-A947-70E740481C1C}">
                                <a14:useLocalDpi xmlns:a14="http://schemas.microsoft.com/office/drawing/2010/main" val="0"/>
                              </a:ext>
                            </a:extLst>
                          </a:blip>
                          <a:srcRect/>
                          <a:stretch>
                            <a:fillRect/>
                          </a:stretch>
                        </pic:blipFill>
                        <pic:spPr bwMode="auto">
                          <a:xfrm>
                            <a:off x="0" y="0"/>
                            <a:ext cx="5715000" cy="2190750"/>
                          </a:xfrm>
                          <a:prstGeom prst="rect">
                            <a:avLst/>
                          </a:prstGeom>
                          <a:noFill/>
                          <a:ln>
                            <a:noFill/>
                          </a:ln>
                        </pic:spPr>
                      </pic:pic>
                    </a:graphicData>
                  </a:graphic>
                </wp:inline>
              </w:drawing>
            </w:r>
          </w:p>
          <w:p w14:paraId="79F7C768" w14:textId="77777777" w:rsidR="00D4132C" w:rsidRDefault="00D4132C">
            <w:pPr>
              <w:pStyle w:val="caption"/>
              <w:spacing w:after="120" w:afterAutospacing="0"/>
            </w:pPr>
            <w:r>
              <w:rPr>
                <w:rStyle w:val="Zwaar"/>
              </w:rPr>
              <w:t>Figuur XXI.2 — De onbevoegdheid van UNIA.</w:t>
            </w:r>
            <w:r>
              <w:t xml:space="preserve"> UNIA verklaart zich onbevoegd om twee redenen: woonplaats is geen beschermd criterium in de antidiscriminatiewetgeving, en de uitsluiting vloeit voort uit de wet zelf.</w:t>
            </w:r>
          </w:p>
        </w:tc>
      </w:tr>
    </w:tbl>
    <w:p w14:paraId="5B5D09FC" w14:textId="77777777" w:rsidR="00D4132C" w:rsidRDefault="00D4132C">
      <w:pPr>
        <w:pStyle w:val="Normaalweb"/>
        <w:divId w:val="1950548815"/>
        <w:rPr>
          <w:lang w:val="nl-NL"/>
        </w:rPr>
      </w:pPr>
      <w:r>
        <w:rPr>
          <w:lang w:val="nl-NL"/>
        </w:rPr>
        <w:t>UNIA sluit het dossier. En bevestigt daarmee ongewild dat de uitsluiting van grensarbeiders binnen het huidige systeem volkomen gelegaliseerd is.</w:t>
      </w:r>
    </w:p>
    <w:p w14:paraId="1B54F01A" w14:textId="77777777" w:rsidR="00D4132C" w:rsidRDefault="00D4132C">
      <w:pPr>
        <w:pStyle w:val="Kop3"/>
        <w:divId w:val="1950548815"/>
        <w:rPr>
          <w:rFonts w:eastAsia="Times New Roman"/>
          <w:lang w:val="nl-NL"/>
        </w:rPr>
      </w:pPr>
      <w:bookmarkStart w:id="149" w:name="_Toc242815080"/>
      <w:r>
        <w:rPr>
          <w:rFonts w:eastAsia="Times New Roman"/>
          <w:lang w:val="nl-NL"/>
        </w:rPr>
        <w:t>Deel C — De academische observatielaag</w:t>
      </w:r>
      <w:bookmarkEnd w:id="149"/>
    </w:p>
    <w:p w14:paraId="248BC9F9" w14:textId="77777777" w:rsidR="00D4132C" w:rsidRDefault="00D4132C">
      <w:pPr>
        <w:pStyle w:val="Normaalweb"/>
        <w:divId w:val="1950548815"/>
        <w:rPr>
          <w:lang w:val="nl-NL"/>
        </w:rPr>
      </w:pPr>
      <w:r>
        <w:rPr>
          <w:lang w:val="nl-NL"/>
        </w:rPr>
        <w:t>De academische wereld is de laatste laag die de burger zou kunnen bijstaan. Universiteiten en expertisecentra bestuderen systeemfalen, publiceren over institutionele uitsluiting, en beschikken over de analytische middelen om een dossier wetenschappelijk te wegen. Wat gebeurt er wanneer hen een levende casus wordt aangeboden?</w:t>
      </w:r>
    </w:p>
    <w:p w14:paraId="21D01599" w14:textId="77777777" w:rsidR="00D4132C" w:rsidRDefault="00D4132C">
      <w:pPr>
        <w:pStyle w:val="Kop4"/>
        <w:divId w:val="1950548815"/>
        <w:rPr>
          <w:rFonts w:eastAsia="Times New Roman"/>
          <w:lang w:val="nl-NL"/>
        </w:rPr>
      </w:pPr>
      <w:r>
        <w:rPr>
          <w:rFonts w:eastAsia="Times New Roman"/>
          <w:lang w:val="nl-NL"/>
        </w:rPr>
        <w:t>Maanden van stilte</w:t>
      </w:r>
    </w:p>
    <w:p w14:paraId="46D954A4" w14:textId="77777777" w:rsidR="00D4132C" w:rsidRDefault="00D4132C">
      <w:pPr>
        <w:pStyle w:val="Normaalweb"/>
        <w:divId w:val="1950548815"/>
        <w:rPr>
          <w:lang w:val="nl-NL"/>
        </w:rPr>
      </w:pPr>
      <w:r>
        <w:rPr>
          <w:lang w:val="nl-NL"/>
        </w:rPr>
        <w:t>Tussen mei en september 2026 worden verschillende academici en instellingen aangeschreven. Het expertisecentrum ITEM van de Universiteit Maastricht, het Instituut voor Sociaal Recht van de KU Leuven, het Montaigne Centrum van de Universiteit Utrecht, transitie-instituut DRIFT van de Erasmus Universiteit, en Amsterdam UMC. De reacties zijn maandenlang stil. Er komt geen enkele inhoudelijke reactie op een dossier dat precies de thema's belichaamt waarover deze instellingen publiceren.</w:t>
      </w:r>
    </w:p>
    <w:p w14:paraId="1A90EB0D" w14:textId="77777777" w:rsidR="00D4132C" w:rsidRDefault="00D4132C">
      <w:pPr>
        <w:pStyle w:val="Kop4"/>
        <w:divId w:val="1950548815"/>
        <w:rPr>
          <w:rFonts w:eastAsia="Times New Roman"/>
          <w:lang w:val="nl-NL"/>
        </w:rPr>
      </w:pPr>
      <w:r>
        <w:rPr>
          <w:rFonts w:eastAsia="Times New Roman"/>
          <w:lang w:val="nl-NL"/>
        </w:rPr>
        <w:t>De opening</w:t>
      </w:r>
    </w:p>
    <w:p w14:paraId="44961289" w14:textId="77777777" w:rsidR="00D4132C" w:rsidRDefault="00D4132C">
      <w:pPr>
        <w:pStyle w:val="Normaalweb"/>
        <w:divId w:val="1950548815"/>
        <w:rPr>
          <w:lang w:val="nl-NL"/>
        </w:rPr>
      </w:pPr>
      <w:r>
        <w:rPr>
          <w:lang w:val="nl-NL"/>
        </w:rPr>
        <w:t>Wanneer het volledige dossier in het najaar van 2026 de drempel van 250 pagina's onweerlegbaar empirisch materiaal overschrijdt, opent het expertisecentrum ITEM zich voor een inhoudelijke bestudering. Een hoogleraar bevestigt op 17 september 2026 de ontvangst van het dossier en zegt de stukken eerst te zullen lezen alvorens inhoudelijk te reageren.</w:t>
      </w:r>
    </w:p>
    <w:p w14:paraId="4C51F02E" w14:textId="77777777" w:rsidR="00D4132C" w:rsidRDefault="00D4132C">
      <w:pPr>
        <w:pStyle w:val="Kop4"/>
        <w:divId w:val="1950548815"/>
        <w:rPr>
          <w:rFonts w:eastAsia="Times New Roman"/>
          <w:lang w:val="nl-NL"/>
        </w:rPr>
      </w:pPr>
      <w:r>
        <w:rPr>
          <w:rFonts w:eastAsia="Times New Roman"/>
          <w:lang w:val="nl-NL"/>
        </w:rPr>
        <w:t>Wat volgt</w:t>
      </w:r>
    </w:p>
    <w:p w14:paraId="7E77E974" w14:textId="77777777" w:rsidR="00D4132C" w:rsidRDefault="00D4132C">
      <w:pPr>
        <w:pStyle w:val="Normaalweb"/>
        <w:divId w:val="1950548815"/>
        <w:rPr>
          <w:lang w:val="nl-NL"/>
        </w:rPr>
      </w:pPr>
      <w:r>
        <w:rPr>
          <w:lang w:val="nl-NL"/>
        </w:rPr>
        <w:t>In de week daarna wordt het dossier actief getoetst. Een onafhankelijk onderzoeker grensarbeid — werkzaam aan een academische instelling en niet bij het dossier betrokken — neemt het materiaal in behandeling en levert binnen enkele dagen een reeks van juridische analyses en alternatieve routes:</w:t>
      </w:r>
    </w:p>
    <w:p w14:paraId="5943F1B0" w14:textId="77777777" w:rsidR="00D4132C" w:rsidRDefault="00D4132C">
      <w:pPr>
        <w:numPr>
          <w:ilvl w:val="0"/>
          <w:numId w:val="28"/>
        </w:numPr>
        <w:spacing w:before="100" w:beforeAutospacing="1" w:after="100" w:afterAutospacing="1"/>
        <w:divId w:val="1950548815"/>
        <w:rPr>
          <w:rFonts w:eastAsia="Times New Roman"/>
          <w:lang w:val="nl-NL"/>
        </w:rPr>
      </w:pPr>
      <w:r>
        <w:rPr>
          <w:rFonts w:eastAsia="Times New Roman"/>
          <w:lang w:val="nl-NL"/>
        </w:rPr>
        <w:t>De Wajong-route en de beperkingen onder Bijlage X van Verordening 883/2004 (niet-exporteerbare uitkeringen).</w:t>
      </w:r>
    </w:p>
    <w:p w14:paraId="1E9BD22B" w14:textId="77777777" w:rsidR="00D4132C" w:rsidRDefault="00D4132C">
      <w:pPr>
        <w:numPr>
          <w:ilvl w:val="0"/>
          <w:numId w:val="28"/>
        </w:numPr>
        <w:spacing w:before="100" w:beforeAutospacing="1" w:after="100" w:afterAutospacing="1"/>
        <w:divId w:val="1950548815"/>
        <w:rPr>
          <w:rFonts w:eastAsia="Times New Roman"/>
          <w:lang w:val="nl-NL"/>
        </w:rPr>
      </w:pPr>
      <w:r>
        <w:rPr>
          <w:rFonts w:eastAsia="Times New Roman"/>
          <w:lang w:val="nl-NL"/>
        </w:rPr>
        <w:t>Het Schumacker-arrest (C-279/93) en de 90-procentnorm als grondslag voor fiscale gelijkstelling.</w:t>
      </w:r>
    </w:p>
    <w:p w14:paraId="5ADA7E4E" w14:textId="77777777" w:rsidR="00D4132C" w:rsidRDefault="00D4132C">
      <w:pPr>
        <w:numPr>
          <w:ilvl w:val="0"/>
          <w:numId w:val="28"/>
        </w:numPr>
        <w:spacing w:before="100" w:beforeAutospacing="1" w:after="100" w:afterAutospacing="1"/>
        <w:divId w:val="1950548815"/>
        <w:rPr>
          <w:rFonts w:eastAsia="Times New Roman"/>
          <w:lang w:val="nl-NL"/>
        </w:rPr>
      </w:pPr>
      <w:r>
        <w:rPr>
          <w:rFonts w:eastAsia="Times New Roman"/>
          <w:lang w:val="nl-NL"/>
        </w:rPr>
        <w:t>Het arrest-Dimitri Hendrix (C-385/17) over behoud van uitkering bij verhuizing.</w:t>
      </w:r>
    </w:p>
    <w:p w14:paraId="0B2C6981" w14:textId="77777777" w:rsidR="00D4132C" w:rsidRDefault="00D4132C">
      <w:pPr>
        <w:numPr>
          <w:ilvl w:val="0"/>
          <w:numId w:val="28"/>
        </w:numPr>
        <w:spacing w:before="100" w:beforeAutospacing="1" w:after="100" w:afterAutospacing="1"/>
        <w:divId w:val="1950548815"/>
        <w:rPr>
          <w:rFonts w:eastAsia="Times New Roman"/>
          <w:lang w:val="nl-NL"/>
        </w:rPr>
      </w:pPr>
      <w:r>
        <w:rPr>
          <w:rFonts w:eastAsia="Times New Roman"/>
          <w:lang w:val="nl-NL"/>
        </w:rPr>
        <w:t>De koppeling tussen het Vester-arrest en de systeemtheorie van Frederic Vester.</w:t>
      </w:r>
    </w:p>
    <w:p w14:paraId="41D8344F" w14:textId="77777777" w:rsidR="00D4132C" w:rsidRDefault="00D4132C">
      <w:pPr>
        <w:numPr>
          <w:ilvl w:val="0"/>
          <w:numId w:val="28"/>
        </w:numPr>
        <w:spacing w:before="100" w:beforeAutospacing="1" w:after="100" w:afterAutospacing="1"/>
        <w:divId w:val="1950548815"/>
        <w:rPr>
          <w:rFonts w:eastAsia="Times New Roman"/>
          <w:lang w:val="nl-NL"/>
        </w:rPr>
      </w:pPr>
      <w:r>
        <w:rPr>
          <w:rFonts w:eastAsia="Times New Roman"/>
          <w:lang w:val="nl-NL"/>
        </w:rPr>
        <w:t>De centrale rol van de tuchtklacht bij de Orde der Artsen als systeemknoop.</w:t>
      </w:r>
    </w:p>
    <w:p w14:paraId="1E5B8841" w14:textId="77777777" w:rsidR="00D4132C" w:rsidRDefault="00D4132C">
      <w:pPr>
        <w:numPr>
          <w:ilvl w:val="0"/>
          <w:numId w:val="28"/>
        </w:numPr>
        <w:spacing w:before="100" w:beforeAutospacing="1" w:after="100" w:afterAutospacing="1"/>
        <w:divId w:val="1950548815"/>
        <w:rPr>
          <w:rFonts w:eastAsia="Times New Roman"/>
          <w:lang w:val="nl-NL"/>
        </w:rPr>
      </w:pPr>
      <w:r>
        <w:rPr>
          <w:rFonts w:eastAsia="Times New Roman"/>
          <w:lang w:val="nl-NL"/>
        </w:rPr>
        <w:t>De weigering van de Europese parkeerkaart door de gemeente Hulst.</w:t>
      </w:r>
    </w:p>
    <w:p w14:paraId="3886D904" w14:textId="77777777" w:rsidR="00D4132C" w:rsidRDefault="00D4132C">
      <w:pPr>
        <w:pStyle w:val="Normaalweb"/>
        <w:divId w:val="1950548815"/>
        <w:rPr>
          <w:lang w:val="nl-NL"/>
        </w:rPr>
      </w:pPr>
      <w:r>
        <w:rPr>
          <w:lang w:val="nl-NL"/>
        </w:rPr>
        <w:t>Daarnaast verkrijgt de onderzoeker een formele schriftelijke bevestiging van de FOD Financiën (Belasting Niet-Inwoners PG15 Ledeberg) dat het spontaan toevoegen van medische verklaringen bij de aangifte een geldige route is om de fiscale handicapstatus aan te tonen. Enkele dagen later levert hij een officieel schrijven van de Europese Commissie (DG EMPL, 25 september 2026) aan, waaruit blijkt dat de Commissie al sinds 2022 en 2023 drie inbreukklachten tegen België en Vlaanderen onderzoekt zonder tot een bes</w:t>
      </w:r>
      <w:r>
        <w:rPr>
          <w:lang w:val="nl-NL"/>
        </w:rPr>
        <w:t>luit te komen.</w:t>
      </w:r>
    </w:p>
    <w:p w14:paraId="28403929" w14:textId="77777777" w:rsidR="00D4132C" w:rsidRDefault="00D4132C">
      <w:pPr>
        <w:pStyle w:val="Normaalweb"/>
        <w:divId w:val="1950548815"/>
        <w:rPr>
          <w:lang w:val="nl-NL"/>
        </w:rPr>
      </w:pPr>
      <w:r>
        <w:rPr>
          <w:lang w:val="nl-NL"/>
        </w:rPr>
        <w:t>Wat maandenlang onmogelijk leek, gebeurt in vier dagen. Het academisch netwerk dat eerder zweeg, levert in één week een reeks van juridische doorbraken. De academische wereld werkt retrospectief, niet curatief — en wanneer zij eenmaal begint, werkt zij snel.</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782F41B"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2DD910B" w14:textId="77777777" w:rsidR="00D4132C" w:rsidRDefault="00D4132C">
            <w:pPr>
              <w:pStyle w:val="Normaalweb"/>
              <w:spacing w:before="120"/>
              <w:jc w:val="center"/>
              <w:rPr>
                <w:sz w:val="21"/>
                <w:szCs w:val="21"/>
              </w:rPr>
            </w:pPr>
            <w:r>
              <w:rPr>
                <w:noProof/>
                <w:sz w:val="21"/>
                <w:szCs w:val="21"/>
              </w:rPr>
              <w:drawing>
                <wp:inline distT="0" distB="0" distL="0" distR="0" wp14:anchorId="0A14DF42" wp14:editId="472EB43F">
                  <wp:extent cx="5715000" cy="2286000"/>
                  <wp:effectExtent l="0" t="0" r="0" b="0"/>
                  <wp:docPr id="88" name="Afbeelding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link="rId94">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a:noFill/>
                          <a:ln>
                            <a:noFill/>
                          </a:ln>
                        </pic:spPr>
                      </pic:pic>
                    </a:graphicData>
                  </a:graphic>
                </wp:inline>
              </w:drawing>
            </w:r>
          </w:p>
          <w:p w14:paraId="491220D9" w14:textId="77777777" w:rsidR="00D4132C" w:rsidRDefault="00D4132C">
            <w:pPr>
              <w:pStyle w:val="caption"/>
              <w:spacing w:after="120" w:afterAutospacing="0"/>
            </w:pPr>
            <w:r>
              <w:rPr>
                <w:rStyle w:val="Zwaar"/>
              </w:rPr>
              <w:t>Figuur XXI.3 — Van stilte naar opening.</w:t>
            </w:r>
            <w:r>
              <w:t xml:space="preserve"> De academische wereld reageert maandenlang niet op het dossier. Pas wanneer het 250 pagina's onweerlegbaar materiaal bevat, opent het expertisecentrum ITEM zich voor een inhoudelijke bestudering. En dan gaat het snel: binnen vier dagen worden nieuwe juridische routes, arresten en systeemkoppelingen aangeleverd.</w:t>
            </w:r>
          </w:p>
        </w:tc>
      </w:tr>
    </w:tbl>
    <w:p w14:paraId="55DB9064" w14:textId="77777777" w:rsidR="00D4132C" w:rsidRDefault="00D4132C">
      <w:pPr>
        <w:pStyle w:val="Kop3"/>
        <w:divId w:val="1950548815"/>
        <w:rPr>
          <w:rFonts w:eastAsia="Times New Roman"/>
          <w:lang w:val="nl-NL"/>
        </w:rPr>
      </w:pPr>
      <w:bookmarkStart w:id="150" w:name="_Toc242815081"/>
      <w:r>
        <w:rPr>
          <w:rFonts w:eastAsia="Times New Roman"/>
          <w:lang w:val="nl-NL"/>
        </w:rPr>
        <w:t>Deel D — Wat dit hoofdstuk vaststelt</w:t>
      </w:r>
      <w:bookmarkEnd w:id="150"/>
    </w:p>
    <w:p w14:paraId="633F2B56" w14:textId="77777777" w:rsidR="00D4132C" w:rsidRDefault="00D4132C">
      <w:pPr>
        <w:pStyle w:val="Normaalweb"/>
        <w:divId w:val="1950548815"/>
        <w:rPr>
          <w:lang w:val="nl-NL"/>
        </w:rPr>
      </w:pPr>
      <w:r>
        <w:rPr>
          <w:lang w:val="nl-NL"/>
        </w:rPr>
        <w:t>De vier bondgenoten die de burger zouden moeten bijstaan, werken alle vier binnen een eigen grens.</w:t>
      </w:r>
    </w:p>
    <w:p w14:paraId="096E6860" w14:textId="77777777" w:rsidR="00D4132C" w:rsidRDefault="00D4132C">
      <w:pPr>
        <w:pStyle w:val="Normaalweb"/>
        <w:divId w:val="1950548815"/>
        <w:rPr>
          <w:lang w:val="nl-NL"/>
        </w:rPr>
      </w:pPr>
      <w:r>
        <w:rPr>
          <w:lang w:val="nl-NL"/>
        </w:rPr>
        <w:t>De vakbond werkt voor de leden, maar alleen voor het dossier dat op hun naam staat.</w:t>
      </w:r>
    </w:p>
    <w:p w14:paraId="6BA6CE17" w14:textId="77777777" w:rsidR="00D4132C" w:rsidRDefault="00D4132C">
      <w:pPr>
        <w:pStyle w:val="Normaalweb"/>
        <w:divId w:val="1950548815"/>
        <w:rPr>
          <w:lang w:val="nl-NL"/>
        </w:rPr>
      </w:pPr>
      <w:r>
        <w:rPr>
          <w:lang w:val="nl-NL"/>
        </w:rPr>
        <w:t>UNIA werkt voor discriminatie, maar alleen voor discriminatie die niet uit de wet zelf voortvloeit.</w:t>
      </w:r>
    </w:p>
    <w:p w14:paraId="793D306D" w14:textId="77777777" w:rsidR="00D4132C" w:rsidRDefault="00D4132C">
      <w:pPr>
        <w:pStyle w:val="Normaalweb"/>
        <w:divId w:val="1950548815"/>
        <w:rPr>
          <w:lang w:val="nl-NL"/>
        </w:rPr>
      </w:pPr>
      <w:r>
        <w:rPr>
          <w:lang w:val="nl-NL"/>
        </w:rPr>
        <w:t>De academische wereld werkt voor de theorie, maar opent zich pas wanneer het dossier volledig en onweerlegbaar is geworden. Wat maandenlang stil bleef, wordt in enkele dagen actief. De inzet is dan niet meer het dossier, maar de wetenschappelijke validatie.</w:t>
      </w:r>
    </w:p>
    <w:p w14:paraId="3B77D157" w14:textId="77777777" w:rsidR="00D4132C" w:rsidRDefault="00D4132C">
      <w:pPr>
        <w:pStyle w:val="Normaalweb"/>
        <w:divId w:val="1950548815"/>
        <w:rPr>
          <w:lang w:val="nl-NL"/>
        </w:rPr>
      </w:pPr>
      <w:r>
        <w:rPr>
          <w:lang w:val="nl-NL"/>
        </w:rPr>
        <w:t>En wat overblijft voor de burger, is dat de structurele uitsluiting van grensarbeiders niet alleen juridisch is gelegaliseerd, maar ook maatschappelijk is genormaliseerd. Wie het dossier opbouwt en volhoudt, krijgt uiteindelijk gehoor. Maar alleen wie het volhoudt.</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72FBB6BF"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EDE9F5"/>
            <w:tcMar>
              <w:top w:w="200" w:type="dxa"/>
              <w:left w:w="280" w:type="dxa"/>
              <w:bottom w:w="200" w:type="dxa"/>
              <w:right w:w="280" w:type="dxa"/>
            </w:tcMar>
            <w:hideMark/>
          </w:tcPr>
          <w:p w14:paraId="7EA6C74D" w14:textId="77777777" w:rsidR="00D4132C" w:rsidRDefault="00D4132C">
            <w:pPr>
              <w:spacing w:before="240" w:after="240"/>
              <w:rPr>
                <w:rFonts w:eastAsia="Times New Roman"/>
                <w:szCs w:val="22"/>
              </w:rPr>
            </w:pPr>
            <w:r>
              <w:rPr>
                <w:rStyle w:val="Zwaar"/>
                <w:rFonts w:eastAsia="Times New Roman"/>
                <w:szCs w:val="22"/>
              </w:rPr>
              <w:t>Voor wie in dezelfde situatie zit:</w:t>
            </w:r>
            <w:r>
              <w:rPr>
                <w:rFonts w:eastAsia="Times New Roman"/>
                <w:szCs w:val="22"/>
              </w:rPr>
              <w:t xml:space="preserve"> </w:t>
            </w:r>
          </w:p>
          <w:p w14:paraId="5F38C6DD" w14:textId="77777777" w:rsidR="00D4132C" w:rsidRDefault="00D4132C">
            <w:pPr>
              <w:numPr>
                <w:ilvl w:val="0"/>
                <w:numId w:val="29"/>
              </w:numPr>
              <w:spacing w:before="100" w:beforeAutospacing="1" w:after="100" w:afterAutospacing="1"/>
              <w:rPr>
                <w:rFonts w:eastAsia="Times New Roman"/>
                <w:szCs w:val="22"/>
              </w:rPr>
            </w:pPr>
            <w:r>
              <w:rPr>
                <w:rStyle w:val="Nadruk"/>
                <w:rFonts w:eastAsia="Times New Roman"/>
                <w:szCs w:val="22"/>
              </w:rPr>
              <w:t>Vakbond:</w:t>
            </w:r>
            <w:r>
              <w:rPr>
                <w:rFonts w:eastAsia="Times New Roman"/>
                <w:szCs w:val="22"/>
              </w:rPr>
              <w:t xml:space="preserve"> controleer op wiens naam de lidmaatschapsdossiers staan. Als het dossier niet op uw naam staat, kan de vakbond weigeren tussen te komen.</w:t>
            </w:r>
          </w:p>
          <w:p w14:paraId="2031E9B9" w14:textId="77777777" w:rsidR="00D4132C" w:rsidRDefault="00D4132C">
            <w:pPr>
              <w:numPr>
                <w:ilvl w:val="0"/>
                <w:numId w:val="29"/>
              </w:numPr>
              <w:spacing w:before="100" w:beforeAutospacing="1" w:after="100" w:afterAutospacing="1"/>
              <w:rPr>
                <w:rFonts w:eastAsia="Times New Roman"/>
                <w:szCs w:val="22"/>
              </w:rPr>
            </w:pPr>
            <w:r>
              <w:rPr>
                <w:rStyle w:val="Nadruk"/>
                <w:rFonts w:eastAsia="Times New Roman"/>
                <w:szCs w:val="22"/>
              </w:rPr>
              <w:t>UNIA:</w:t>
            </w:r>
            <w:r>
              <w:rPr>
                <w:rFonts w:eastAsia="Times New Roman"/>
                <w:szCs w:val="22"/>
              </w:rPr>
              <w:t xml:space="preserve"> als de uitsluiting uit een wet voortvloeit, kan UNIA niet tussenkomen. De enige weg is het Grondwettelijk Hof via een rechtszaak. Dat is lang en duur.</w:t>
            </w:r>
          </w:p>
          <w:p w14:paraId="35E02517" w14:textId="77777777" w:rsidR="00D4132C" w:rsidRDefault="00D4132C">
            <w:pPr>
              <w:numPr>
                <w:ilvl w:val="0"/>
                <w:numId w:val="29"/>
              </w:numPr>
              <w:spacing w:before="100" w:beforeAutospacing="1" w:after="100" w:afterAutospacing="1"/>
              <w:rPr>
                <w:rFonts w:eastAsia="Times New Roman"/>
                <w:szCs w:val="22"/>
              </w:rPr>
            </w:pPr>
            <w:r>
              <w:rPr>
                <w:rStyle w:val="Nadruk"/>
                <w:rFonts w:eastAsia="Times New Roman"/>
                <w:szCs w:val="22"/>
              </w:rPr>
              <w:t>Academie:</w:t>
            </w:r>
            <w:r>
              <w:rPr>
                <w:rFonts w:eastAsia="Times New Roman"/>
                <w:szCs w:val="22"/>
              </w:rPr>
              <w:t xml:space="preserve"> blijf het dossier aanbieden aan expertisecentra. Vaak pas wanneer een dossier compleet en onweerlegbaar is, opent een instituut zich. Het is een kwestie van volhouden en documenteren.</w:t>
            </w:r>
          </w:p>
        </w:tc>
      </w:tr>
    </w:tbl>
    <w:p w14:paraId="3D9EC3F5"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De feiten zijn gebaseerd op Document B. De rol en het mandaat van UNIA zijn gebaseerd op de Belgische antidiscriminatiewetgeving (Wet van 10 mei 2007). De aangehaalde arresten zijn C-279/93 (Schumacker), C-134/18 (Vester), C-385/17 (Hendrix). Dit hoofdstuk is geen juridisch advies.</w:t>
      </w:r>
    </w:p>
    <w:p w14:paraId="49C31665" w14:textId="77777777" w:rsidR="00D4132C" w:rsidRDefault="00D4132C">
      <w:pPr>
        <w:pStyle w:val="marker"/>
        <w:ind w:left="800" w:right="800"/>
        <w:divId w:val="1950548815"/>
        <w:rPr>
          <w:lang w:val="nl-NL"/>
        </w:rPr>
      </w:pPr>
      <w:r>
        <w:br w:type="page"/>
      </w:r>
    </w:p>
    <w:p w14:paraId="6D7A0C23" w14:textId="77777777" w:rsidR="00D4132C" w:rsidRDefault="00D4132C">
      <w:pPr>
        <w:pStyle w:val="Kop1"/>
        <w:divId w:val="1950548815"/>
        <w:rPr>
          <w:rFonts w:eastAsia="Times New Roman"/>
          <w:lang w:val="nl-NL"/>
        </w:rPr>
      </w:pPr>
      <w:bookmarkStart w:id="151" w:name="_Toc242815082"/>
      <w:r>
        <w:rPr>
          <w:rFonts w:eastAsia="Times New Roman"/>
          <w:lang w:val="nl-NL"/>
        </w:rPr>
        <w:t>VII. Slot</w:t>
      </w:r>
      <w:bookmarkEnd w:id="151"/>
    </w:p>
    <w:p w14:paraId="7E3088C8" w14:textId="77777777" w:rsidR="00D4132C" w:rsidRDefault="00D4132C">
      <w:pPr>
        <w:pStyle w:val="Kop2"/>
        <w:divId w:val="1950548815"/>
        <w:rPr>
          <w:rFonts w:eastAsia="Times New Roman"/>
          <w:lang w:val="nl-NL"/>
        </w:rPr>
      </w:pPr>
      <w:bookmarkStart w:id="152" w:name="_Toc242815083"/>
      <w:r>
        <w:rPr>
          <w:rFonts w:eastAsia="Times New Roman"/>
          <w:lang w:val="nl-NL"/>
        </w:rPr>
        <w:t>Slot — de volledige piramide</w:t>
      </w:r>
      <w:bookmarkEnd w:id="152"/>
    </w:p>
    <w:p w14:paraId="26FC5A6B" w14:textId="77777777" w:rsidR="00D4132C" w:rsidRDefault="00D4132C">
      <w:pPr>
        <w:pStyle w:val="lead"/>
        <w:divId w:val="1950548815"/>
        <w:rPr>
          <w:lang w:val="nl-NL"/>
        </w:rPr>
      </w:pPr>
      <w:r>
        <w:rPr>
          <w:lang w:val="nl-NL"/>
        </w:rPr>
        <w:t>Vijf lagen. Drieëntwintig hoofdstukken. Eén lichaam in het midden. Dit is het volledige speelbord van de Systeem-Audit, in één oogopslag.</w:t>
      </w:r>
    </w:p>
    <w:p w14:paraId="3A2574CB" w14:textId="77777777" w:rsidR="00D4132C" w:rsidRDefault="00D4132C">
      <w:pPr>
        <w:pStyle w:val="Kop3"/>
        <w:divId w:val="1950548815"/>
        <w:rPr>
          <w:rFonts w:eastAsia="Times New Roman"/>
          <w:lang w:val="nl-NL"/>
        </w:rPr>
      </w:pPr>
      <w:bookmarkStart w:id="153" w:name="_Toc242815084"/>
      <w:r>
        <w:rPr>
          <w:rFonts w:eastAsia="Times New Roman"/>
          <w:lang w:val="nl-NL"/>
        </w:rPr>
        <w:t>De piramide</w:t>
      </w:r>
      <w:bookmarkEnd w:id="153"/>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21BDCC6"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49FE52E2" w14:textId="77777777" w:rsidR="00D4132C" w:rsidRDefault="00D4132C">
            <w:pPr>
              <w:pStyle w:val="Normaalweb"/>
              <w:spacing w:before="120"/>
              <w:jc w:val="center"/>
              <w:rPr>
                <w:sz w:val="21"/>
                <w:szCs w:val="21"/>
              </w:rPr>
            </w:pPr>
            <w:r>
              <w:rPr>
                <w:noProof/>
                <w:sz w:val="21"/>
                <w:szCs w:val="21"/>
              </w:rPr>
              <w:drawing>
                <wp:inline distT="0" distB="0" distL="0" distR="0" wp14:anchorId="7E59219D" wp14:editId="65C5C0C6">
                  <wp:extent cx="5715000" cy="3676650"/>
                  <wp:effectExtent l="0" t="0" r="0" b="0"/>
                  <wp:docPr id="89" name="Afbeelding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link="rId95">
                            <a:extLst>
                              <a:ext uri="{28A0092B-C50C-407E-A947-70E740481C1C}">
                                <a14:useLocalDpi xmlns:a14="http://schemas.microsoft.com/office/drawing/2010/main" val="0"/>
                              </a:ext>
                            </a:extLst>
                          </a:blip>
                          <a:srcRect/>
                          <a:stretch>
                            <a:fillRect/>
                          </a:stretch>
                        </pic:blipFill>
                        <pic:spPr bwMode="auto">
                          <a:xfrm>
                            <a:off x="0" y="0"/>
                            <a:ext cx="5715000" cy="3676650"/>
                          </a:xfrm>
                          <a:prstGeom prst="rect">
                            <a:avLst/>
                          </a:prstGeom>
                          <a:noFill/>
                          <a:ln>
                            <a:noFill/>
                          </a:ln>
                        </pic:spPr>
                      </pic:pic>
                    </a:graphicData>
                  </a:graphic>
                </wp:inline>
              </w:drawing>
            </w:r>
          </w:p>
          <w:p w14:paraId="3CBE785A" w14:textId="77777777" w:rsidR="00D4132C" w:rsidRDefault="00D4132C">
            <w:pPr>
              <w:pStyle w:val="caption"/>
              <w:spacing w:after="120" w:afterAutospacing="0"/>
            </w:pPr>
            <w:r>
              <w:rPr>
                <w:rStyle w:val="Zwaar"/>
              </w:rPr>
              <w:t>Figuur XXIII.1 — De volledige piramide.</w:t>
            </w:r>
            <w:r>
              <w:t xml:space="preserve"> Vijf lagen. Bovenaan Europa en internationaal, dan de symboliek, dan de politiek, dan het toezicht en de rechtspraak, en aan de basis de uitvoering en de private markt. Onderaan het lichaam, het gezin, waarvoor alles uiteindelijk gebeurt.</w:t>
            </w:r>
          </w:p>
        </w:tc>
      </w:tr>
    </w:tbl>
    <w:p w14:paraId="31F18E18" w14:textId="77777777" w:rsidR="00D4132C" w:rsidRDefault="00D4132C">
      <w:pPr>
        <w:pStyle w:val="Kop3"/>
        <w:divId w:val="1950548815"/>
        <w:rPr>
          <w:rFonts w:eastAsia="Times New Roman"/>
          <w:lang w:val="nl-NL"/>
        </w:rPr>
      </w:pPr>
      <w:bookmarkStart w:id="154" w:name="_Toc242815085"/>
      <w:r>
        <w:rPr>
          <w:rFonts w:eastAsia="Times New Roman"/>
          <w:lang w:val="nl-NL"/>
        </w:rPr>
        <w:t>Wat dit dossier heeft laten zien</w:t>
      </w:r>
      <w:bookmarkEnd w:id="154"/>
    </w:p>
    <w:p w14:paraId="1AE4F36E" w14:textId="77777777" w:rsidR="00D4132C" w:rsidRDefault="00D4132C">
      <w:pPr>
        <w:pStyle w:val="Normaalweb"/>
        <w:divId w:val="1950548815"/>
        <w:rPr>
          <w:lang w:val="nl-NL"/>
        </w:rPr>
      </w:pPr>
      <w:r>
        <w:rPr>
          <w:lang w:val="nl-NL"/>
        </w:rPr>
        <w:t>Vijf lagen, elk met een eigen logica, elk met een eigen mandaat, elk met een eigen beperking. Wat het dossier heeft laten zien, is niet dat één laag faalt, maar dat de lagen samen falen op een manier die niemand kan repareren.</w:t>
      </w:r>
    </w:p>
    <w:p w14:paraId="5C5B8C17" w14:textId="77777777" w:rsidR="00D4132C" w:rsidRDefault="00D4132C">
      <w:pPr>
        <w:numPr>
          <w:ilvl w:val="0"/>
          <w:numId w:val="30"/>
        </w:numPr>
        <w:spacing w:before="100" w:beforeAutospacing="1" w:after="100" w:afterAutospacing="1"/>
        <w:divId w:val="1950548815"/>
        <w:rPr>
          <w:rFonts w:eastAsia="Times New Roman"/>
          <w:lang w:val="nl-NL"/>
        </w:rPr>
      </w:pPr>
      <w:r>
        <w:rPr>
          <w:rStyle w:val="Zwaar"/>
          <w:rFonts w:eastAsia="Times New Roman"/>
          <w:lang w:val="nl-NL"/>
        </w:rPr>
        <w:t>De uitvoering</w:t>
      </w:r>
      <w:r>
        <w:rPr>
          <w:rFonts w:eastAsia="Times New Roman"/>
          <w:lang w:val="nl-NL"/>
        </w:rPr>
        <w:t xml:space="preserve"> past de regels toe, maar de regels zijn niet gebouwd voor wie in twee landen tegelijk bestaat.</w:t>
      </w:r>
    </w:p>
    <w:p w14:paraId="3F1A32FC" w14:textId="77777777" w:rsidR="00D4132C" w:rsidRDefault="00D4132C">
      <w:pPr>
        <w:numPr>
          <w:ilvl w:val="0"/>
          <w:numId w:val="30"/>
        </w:numPr>
        <w:spacing w:before="100" w:beforeAutospacing="1" w:after="100" w:afterAutospacing="1"/>
        <w:divId w:val="1950548815"/>
        <w:rPr>
          <w:rFonts w:eastAsia="Times New Roman"/>
          <w:lang w:val="nl-NL"/>
        </w:rPr>
      </w:pPr>
      <w:r>
        <w:rPr>
          <w:rStyle w:val="Zwaar"/>
          <w:rFonts w:eastAsia="Times New Roman"/>
          <w:lang w:val="nl-NL"/>
        </w:rPr>
        <w:t>Het toezicht</w:t>
      </w:r>
      <w:r>
        <w:rPr>
          <w:rFonts w:eastAsia="Times New Roman"/>
          <w:lang w:val="nl-NL"/>
        </w:rPr>
        <w:t xml:space="preserve"> </w:t>
      </w:r>
      <w:r>
        <w:rPr>
          <w:rFonts w:eastAsia="Times New Roman"/>
          <w:lang w:val="nl-NL"/>
        </w:rPr>
        <w:t>ziet de fout, maar verklaart zich onbevoegd of wacht op een andere instantie.</w:t>
      </w:r>
    </w:p>
    <w:p w14:paraId="6B22C536" w14:textId="77777777" w:rsidR="00D4132C" w:rsidRDefault="00D4132C">
      <w:pPr>
        <w:numPr>
          <w:ilvl w:val="0"/>
          <w:numId w:val="30"/>
        </w:numPr>
        <w:spacing w:before="100" w:beforeAutospacing="1" w:after="100" w:afterAutospacing="1"/>
        <w:divId w:val="1950548815"/>
        <w:rPr>
          <w:rFonts w:eastAsia="Times New Roman"/>
          <w:lang w:val="nl-NL"/>
        </w:rPr>
      </w:pPr>
      <w:r>
        <w:rPr>
          <w:rStyle w:val="Zwaar"/>
          <w:rFonts w:eastAsia="Times New Roman"/>
          <w:lang w:val="nl-NL"/>
        </w:rPr>
        <w:t>De rechtspraak</w:t>
      </w:r>
      <w:r>
        <w:rPr>
          <w:rFonts w:eastAsia="Times New Roman"/>
          <w:lang w:val="nl-NL"/>
        </w:rPr>
        <w:t xml:space="preserve"> kan dwingen, maar de toegang is beperkt door kosten en het peiljaar.</w:t>
      </w:r>
    </w:p>
    <w:p w14:paraId="2FF49663" w14:textId="77777777" w:rsidR="00D4132C" w:rsidRDefault="00D4132C">
      <w:pPr>
        <w:numPr>
          <w:ilvl w:val="0"/>
          <w:numId w:val="30"/>
        </w:numPr>
        <w:spacing w:before="100" w:beforeAutospacing="1" w:after="100" w:afterAutospacing="1"/>
        <w:divId w:val="1950548815"/>
        <w:rPr>
          <w:rFonts w:eastAsia="Times New Roman"/>
          <w:lang w:val="nl-NL"/>
        </w:rPr>
      </w:pPr>
      <w:r>
        <w:rPr>
          <w:rStyle w:val="Zwaar"/>
          <w:rFonts w:eastAsia="Times New Roman"/>
          <w:lang w:val="nl-NL"/>
        </w:rPr>
        <w:t>De politiek</w:t>
      </w:r>
      <w:r>
        <w:rPr>
          <w:rFonts w:eastAsia="Times New Roman"/>
          <w:lang w:val="nl-NL"/>
        </w:rPr>
        <w:t xml:space="preserve"> kan de wet veranderen, maar reageert alleen op systeemfalen — niet op individuele klachten.</w:t>
      </w:r>
    </w:p>
    <w:p w14:paraId="553A31D9" w14:textId="77777777" w:rsidR="00D4132C" w:rsidRDefault="00D4132C">
      <w:pPr>
        <w:numPr>
          <w:ilvl w:val="0"/>
          <w:numId w:val="30"/>
        </w:numPr>
        <w:spacing w:before="100" w:beforeAutospacing="1" w:after="100" w:afterAutospacing="1"/>
        <w:divId w:val="1950548815"/>
        <w:rPr>
          <w:rFonts w:eastAsia="Times New Roman"/>
          <w:lang w:val="nl-NL"/>
        </w:rPr>
      </w:pPr>
      <w:r>
        <w:rPr>
          <w:rStyle w:val="Zwaar"/>
          <w:rFonts w:eastAsia="Times New Roman"/>
          <w:lang w:val="nl-NL"/>
        </w:rPr>
        <w:t>De symboliek</w:t>
      </w:r>
      <w:r>
        <w:rPr>
          <w:rFonts w:eastAsia="Times New Roman"/>
          <w:lang w:val="nl-NL"/>
        </w:rPr>
        <w:t xml:space="preserve"> heeft geen macht, maar wel een informeel kanaal dat de politieke laag kan bereiken.</w:t>
      </w:r>
    </w:p>
    <w:p w14:paraId="34974286" w14:textId="77777777" w:rsidR="00D4132C" w:rsidRDefault="00D4132C">
      <w:pPr>
        <w:numPr>
          <w:ilvl w:val="0"/>
          <w:numId w:val="30"/>
        </w:numPr>
        <w:spacing w:before="100" w:beforeAutospacing="1" w:after="100" w:afterAutospacing="1"/>
        <w:divId w:val="1950548815"/>
        <w:rPr>
          <w:rFonts w:eastAsia="Times New Roman"/>
          <w:lang w:val="nl-NL"/>
        </w:rPr>
      </w:pPr>
      <w:r>
        <w:rPr>
          <w:rStyle w:val="Zwaar"/>
          <w:rFonts w:eastAsia="Times New Roman"/>
          <w:lang w:val="nl-NL"/>
        </w:rPr>
        <w:t>Europa</w:t>
      </w:r>
      <w:r>
        <w:rPr>
          <w:rFonts w:eastAsia="Times New Roman"/>
          <w:lang w:val="nl-NL"/>
        </w:rPr>
        <w:t xml:space="preserve"> coördineert, maar harmoniseert niet. Elk land houdt zijn eigen stelsel.</w:t>
      </w:r>
    </w:p>
    <w:p w14:paraId="29DFEFB7" w14:textId="77777777" w:rsidR="00D4132C" w:rsidRDefault="00D4132C">
      <w:pPr>
        <w:pStyle w:val="Normaalweb"/>
        <w:divId w:val="1950548815"/>
        <w:rPr>
          <w:lang w:val="nl-NL"/>
        </w:rPr>
      </w:pPr>
      <w:r>
        <w:rPr>
          <w:lang w:val="nl-NL"/>
        </w:rPr>
        <w:t>Wat overblijft is het lichaam. Een lichaam dat door alle lagen is gezien, beschreven en beoordeeld. En dat nergens volledig is erkend als één geheel. De mens draagt zelf de rol van data-hub, van dossierdrager, van verbindingskabel tussen twee systemen die elkaar niet lezen. En wanneer hij die rol niet meer kan dragen, valt het systeem stil.</w:t>
      </w:r>
    </w:p>
    <w:p w14:paraId="0EFBFB94" w14:textId="77777777" w:rsidR="00D4132C" w:rsidRDefault="00D4132C">
      <w:pPr>
        <w:pStyle w:val="Kop3"/>
        <w:divId w:val="1950548815"/>
        <w:rPr>
          <w:rFonts w:eastAsia="Times New Roman"/>
          <w:lang w:val="nl-NL"/>
        </w:rPr>
      </w:pPr>
      <w:bookmarkStart w:id="155" w:name="_Toc242815086"/>
      <w:r>
        <w:rPr>
          <w:rFonts w:eastAsia="Times New Roman"/>
          <w:lang w:val="nl-NL"/>
        </w:rPr>
        <w:t>De brug naar Document D</w:t>
      </w:r>
      <w:bookmarkEnd w:id="155"/>
    </w:p>
    <w:p w14:paraId="73EF03CD" w14:textId="77777777" w:rsidR="00D4132C" w:rsidRDefault="00D4132C">
      <w:pPr>
        <w:pStyle w:val="Normaalweb"/>
        <w:divId w:val="1950548815"/>
        <w:rPr>
          <w:lang w:val="nl-NL"/>
        </w:rPr>
      </w:pPr>
      <w:r>
        <w:rPr>
          <w:lang w:val="nl-NL"/>
        </w:rPr>
        <w:t>Document C heeft het speelbord en de mechanismen getoond. Document D trekt de conclusies. Drie bouwstenen voor hervorming, gebaseerd op het inzicht dat de fout niet bij de individuele ambtenaar zit, maar in de architectuur van de coördinatie zelf.</w:t>
      </w:r>
    </w:p>
    <w:p w14:paraId="3371C1AA" w14:textId="77777777" w:rsidR="00D4132C" w:rsidRDefault="00D4132C">
      <w:pPr>
        <w:pStyle w:val="Normaalweb"/>
        <w:divId w:val="1950548815"/>
        <w:rPr>
          <w:lang w:val="nl-NL"/>
        </w:rPr>
      </w:pPr>
      <w:r>
        <w:rPr>
          <w:lang w:val="nl-NL"/>
        </w:rPr>
        <w:t>Wat in Document C zichtbaar is geworden, is de structuur van het vacuüm. Wat in Document D wordt uitgewerkt, is de structuur van de oplossing. Niet omdat één maatregel alles oplost, maar omdat de architectuur kan worden aangepast op drie punten waar het nu stilvalt.</w:t>
      </w:r>
    </w:p>
    <w:p w14:paraId="2E1F69B4" w14:textId="77777777" w:rsidR="00D4132C" w:rsidRDefault="00D4132C">
      <w:pPr>
        <w:pStyle w:val="noot"/>
        <w:spacing w:after="120" w:afterAutospacing="0"/>
        <w:divId w:val="1950548815"/>
        <w:rPr>
          <w:lang w:val="nl-NL"/>
        </w:rPr>
      </w:pPr>
      <w:r>
        <w:rPr>
          <w:lang w:val="nl-NL"/>
        </w:rPr>
        <w:t>Dit is het slot van Document C. Alle organisaties in dit document zijn rechtspersonen. Natuurlijke personen worden aangeduid met hun functie of hun symbool (</w:t>
      </w:r>
      <w:r>
        <w:rPr>
          <w:rFonts w:ascii="Segoe UI Symbol" w:hAnsi="Segoe UI Symbol" w:cs="Segoe UI Symbol"/>
          <w:lang w:val="nl-NL"/>
        </w:rPr>
        <w:t>♂</w:t>
      </w:r>
      <w:r>
        <w:rPr>
          <w:lang w:val="nl-NL"/>
        </w:rPr>
        <w:t xml:space="preserve">, </w:t>
      </w:r>
      <w:r>
        <w:rPr>
          <w:rFonts w:ascii="Segoe UI Symbol" w:hAnsi="Segoe UI Symbol" w:cs="Segoe UI Symbol"/>
          <w:lang w:val="nl-NL"/>
        </w:rPr>
        <w:t>♀</w:t>
      </w:r>
      <w:r>
        <w:rPr>
          <w:lang w:val="nl-NL"/>
        </w:rPr>
        <w:t>). Document C is de visuele tegenhanger van Document B (data-matrix) en Document A (narratieve audit). De conclusies en bouwstenen staan in Document D (synthese).</w:t>
      </w:r>
    </w:p>
    <w:p w14:paraId="7A1AA2AD" w14:textId="77777777" w:rsidR="00D4132C" w:rsidRDefault="00D4132C">
      <w:pPr>
        <w:pStyle w:val="marker"/>
        <w:ind w:left="800" w:right="800"/>
        <w:divId w:val="1950548815"/>
        <w:rPr>
          <w:lang w:val="nl-NL"/>
        </w:rPr>
      </w:pPr>
      <w:r>
        <w:br w:type="page"/>
      </w:r>
    </w:p>
    <w:p w14:paraId="207DDC10" w14:textId="77777777" w:rsidR="00D4132C" w:rsidRDefault="00D4132C">
      <w:pPr>
        <w:pStyle w:val="Kop2"/>
        <w:divId w:val="1950548815"/>
        <w:rPr>
          <w:rFonts w:eastAsia="Times New Roman"/>
          <w:lang w:val="nl-NL"/>
        </w:rPr>
      </w:pPr>
      <w:bookmarkStart w:id="156" w:name="_Toc242815087"/>
      <w:r>
        <w:rPr>
          <w:rFonts w:eastAsia="Times New Roman"/>
          <w:lang w:val="nl-NL"/>
        </w:rPr>
        <w:t>Het volledige netwerk</w:t>
      </w:r>
      <w:bookmarkEnd w:id="156"/>
    </w:p>
    <w:p w14:paraId="177023F0" w14:textId="77777777" w:rsidR="00D4132C" w:rsidRDefault="00D4132C">
      <w:pPr>
        <w:pStyle w:val="lead"/>
        <w:divId w:val="1950548815"/>
        <w:rPr>
          <w:lang w:val="nl-NL"/>
        </w:rPr>
      </w:pPr>
      <w:r>
        <w:rPr>
          <w:lang w:val="nl-NL"/>
        </w:rPr>
        <w:t>Alle vorige hoofdstukken toonden elk één mechanisme, één instantie, of één patroon. Dit hoofdstuk toont alles tegelijk. Dezelfde knooppunten, dezelfde kanalen, dezelfde kleuren — maar nu in één beeld, zonder ordening, zoals het gezin het ervaart.</w:t>
      </w:r>
    </w:p>
    <w:p w14:paraId="441F64A9" w14:textId="77777777" w:rsidR="00D4132C" w:rsidRDefault="00D4132C">
      <w:pPr>
        <w:pStyle w:val="Kop3"/>
        <w:divId w:val="1950548815"/>
        <w:rPr>
          <w:rFonts w:eastAsia="Times New Roman"/>
          <w:lang w:val="nl-NL"/>
        </w:rPr>
      </w:pPr>
      <w:bookmarkStart w:id="157" w:name="_Toc242815088"/>
      <w:r>
        <w:rPr>
          <w:rFonts w:eastAsia="Times New Roman"/>
          <w:lang w:val="nl-NL"/>
        </w:rPr>
        <w:t>Wat het gezin ziet</w:t>
      </w:r>
      <w:bookmarkEnd w:id="157"/>
    </w:p>
    <w:p w14:paraId="03658343" w14:textId="77777777" w:rsidR="00D4132C" w:rsidRDefault="00D4132C">
      <w:pPr>
        <w:pStyle w:val="Normaalweb"/>
        <w:divId w:val="1950548815"/>
        <w:rPr>
          <w:lang w:val="nl-NL"/>
        </w:rPr>
      </w:pPr>
      <w:r>
        <w:rPr>
          <w:lang w:val="nl-NL"/>
        </w:rPr>
        <w:t>De lezer die tot hier is gekomen, heeft elk onderdeel afzonderlijk leren kennen. Elke instantie had een eigen hoofdstuk. Elk mechanisme had een eigen schema. Elke kleur had een eigen betekenis. Maar het gezin dat in deze situatie zit, heeft die orde niet. Het gezin ziet alleen het geheel. En dat geheel is een wirwar.</w:t>
      </w:r>
    </w:p>
    <w:p w14:paraId="686948FA" w14:textId="77777777" w:rsidR="00D4132C" w:rsidRDefault="00D4132C">
      <w:pPr>
        <w:pStyle w:val="Normaalweb"/>
        <w:divId w:val="1950548815"/>
        <w:rPr>
          <w:lang w:val="nl-NL"/>
        </w:rPr>
      </w:pPr>
      <w:r>
        <w:rPr>
          <w:lang w:val="nl-NL"/>
        </w:rPr>
        <w:t>Dit is dat geheel.</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5A8ABA5"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2A217C08" w14:textId="77777777" w:rsidR="00D4132C" w:rsidRDefault="00D4132C">
            <w:pPr>
              <w:pStyle w:val="Normaalweb"/>
              <w:spacing w:before="120"/>
              <w:jc w:val="center"/>
              <w:rPr>
                <w:sz w:val="21"/>
                <w:szCs w:val="21"/>
              </w:rPr>
            </w:pPr>
            <w:r>
              <w:rPr>
                <w:noProof/>
                <w:sz w:val="21"/>
                <w:szCs w:val="21"/>
              </w:rPr>
              <w:drawing>
                <wp:inline distT="0" distB="0" distL="0" distR="0" wp14:anchorId="0438846D" wp14:editId="6E814C0F">
                  <wp:extent cx="5715000" cy="4762500"/>
                  <wp:effectExtent l="0" t="0" r="0" b="0"/>
                  <wp:docPr id="90" name="Afbeelding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link="rId96">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61A0173F" w14:textId="77777777" w:rsidR="00D4132C" w:rsidRDefault="00D4132C">
            <w:pPr>
              <w:pStyle w:val="caption"/>
              <w:spacing w:after="120" w:afterAutospacing="0"/>
            </w:pPr>
            <w:r>
              <w:rPr>
                <w:rStyle w:val="Zwaar"/>
              </w:rPr>
              <w:t>Figuur XXIV.1 — Het volledige netwerk.</w:t>
            </w:r>
            <w:r>
              <w:t xml:space="preserve"> Wat het gezin ziet wanneer het probeert te navigeren. Twee werelden, elk met een eigen set organisaties. Eén gezin in het midden. En 127 verbindingen, waarvan het grootste deel geblokkeerd. In de vorige hoofdstukken was elk onderdeel afzonderlijk te volgen. Hier is het geheel — zonder ordening, zonder hiërarchie, zonder rust.</w:t>
            </w:r>
          </w:p>
        </w:tc>
      </w:tr>
    </w:tbl>
    <w:p w14:paraId="42CDB807" w14:textId="77777777" w:rsidR="00D4132C" w:rsidRDefault="00D4132C">
      <w:pPr>
        <w:pStyle w:val="Kop3"/>
        <w:divId w:val="1950548815"/>
        <w:rPr>
          <w:rFonts w:eastAsia="Times New Roman"/>
          <w:lang w:val="nl-NL"/>
        </w:rPr>
      </w:pPr>
      <w:bookmarkStart w:id="158" w:name="_Toc242815089"/>
      <w:r>
        <w:rPr>
          <w:rFonts w:eastAsia="Times New Roman"/>
          <w:lang w:val="nl-NL"/>
        </w:rPr>
        <w:t>Wat dit schema doet</w:t>
      </w:r>
      <w:bookmarkEnd w:id="158"/>
    </w:p>
    <w:p w14:paraId="6919AB46" w14:textId="77777777" w:rsidR="00D4132C" w:rsidRDefault="00D4132C">
      <w:pPr>
        <w:pStyle w:val="Normaalweb"/>
        <w:divId w:val="1950548815"/>
        <w:rPr>
          <w:lang w:val="nl-NL"/>
        </w:rPr>
      </w:pPr>
      <w:r>
        <w:rPr>
          <w:lang w:val="nl-NL"/>
        </w:rPr>
        <w:t>Alle vorige hoofdstukken waren geordend. Elk had een titel, een kader, een afgebakend onderwerp. Wie die hoofdstukken leest, krijgt de indruk dat het systeem te begrijpen is, dat elk onderdeel een eigen functie heeft en dat de chaos slechts schijn is.</w:t>
      </w:r>
    </w:p>
    <w:p w14:paraId="18CC8841" w14:textId="77777777" w:rsidR="00D4132C" w:rsidRDefault="00D4132C">
      <w:pPr>
        <w:pStyle w:val="Normaalweb"/>
        <w:divId w:val="1950548815"/>
        <w:rPr>
          <w:lang w:val="nl-NL"/>
        </w:rPr>
      </w:pPr>
      <w:r>
        <w:rPr>
          <w:lang w:val="nl-NL"/>
        </w:rPr>
        <w:t>Dit schema ontkracht die indruk. Hier is geen ordening. Hier is geen titel per knooppunt. Hier is alleen het geheel: 62 organisaties, één gezin, meer dan honderd verbindingen waarvan het merendeel geblokkeerd. En in het midden een lichaam dat zich moet staande houden.</w:t>
      </w:r>
    </w:p>
    <w:p w14:paraId="7993E7B2" w14:textId="77777777" w:rsidR="00D4132C" w:rsidRDefault="00D4132C">
      <w:pPr>
        <w:pStyle w:val="Normaalweb"/>
        <w:divId w:val="1950548815"/>
        <w:rPr>
          <w:lang w:val="nl-NL"/>
        </w:rPr>
      </w:pPr>
      <w:r>
        <w:rPr>
          <w:lang w:val="nl-NL"/>
        </w:rPr>
        <w:t>De lezer die de vorige 23 hoofdstukken heeft doorlopen, wist waar hij moest kijken. Hij kon de knooppunten volgen, de kanalen herkennen, de kleuren lezen. Maar het gezin dat in deze situatie zit, heeft die ordening niet. Het ziet niet dat Vitaz in de zorgsector valt en CM in de financiële sector. Het ziet niet dat CZ een verdragspolis uitvoert en CAK het register beheert. Het ziet alleen: er zijn mensen die mijn dossier moeten behandelen, en ze doen het niet.</w:t>
      </w:r>
    </w:p>
    <w:p w14:paraId="3A2C9FCF" w14:textId="77777777" w:rsidR="00D4132C" w:rsidRDefault="00D4132C">
      <w:pPr>
        <w:pStyle w:val="Normaalweb"/>
        <w:divId w:val="1950548815"/>
        <w:rPr>
          <w:lang w:val="nl-NL"/>
        </w:rPr>
      </w:pPr>
      <w:r>
        <w:rPr>
          <w:lang w:val="nl-NL"/>
        </w:rPr>
        <w:t>Dat is wat dit schema toont. Niet het falen van één instantie. Niet het falen van één mechanisme. Maar het falen van het geheel — een netwerk zo complex dat het voor een simpele mens onmogelijk is om er zijn weg in te vinden, en zo star dat het voor een simpele mens onmogelijk is om er iets in te veranderen.</w:t>
      </w:r>
    </w:p>
    <w:p w14:paraId="5CFBA3AF" w14:textId="77777777" w:rsidR="00D4132C" w:rsidRDefault="00D4132C">
      <w:pPr>
        <w:pStyle w:val="Kop3"/>
        <w:divId w:val="1950548815"/>
        <w:rPr>
          <w:rFonts w:eastAsia="Times New Roman"/>
          <w:lang w:val="nl-NL"/>
        </w:rPr>
      </w:pPr>
      <w:bookmarkStart w:id="159" w:name="_Toc242815090"/>
      <w:r>
        <w:rPr>
          <w:rFonts w:eastAsia="Times New Roman"/>
          <w:lang w:val="nl-NL"/>
        </w:rPr>
        <w:t>Wat er niet in staat</w:t>
      </w:r>
      <w:bookmarkEnd w:id="159"/>
    </w:p>
    <w:p w14:paraId="3CC36876" w14:textId="77777777" w:rsidR="00D4132C" w:rsidRDefault="00D4132C">
      <w:pPr>
        <w:pStyle w:val="Normaalweb"/>
        <w:divId w:val="1950548815"/>
        <w:rPr>
          <w:lang w:val="nl-NL"/>
        </w:rPr>
      </w:pPr>
      <w:r>
        <w:rPr>
          <w:lang w:val="nl-NL"/>
        </w:rPr>
        <w:t>De 127 verbindingen die in dit schema zijn getekend, zijn de belangrijkste. In werkelijkheid zijn er meer. Elke brief die naar een instantie gaat, elke keer dat een ambtenaar in een systeem kijkt, elk telefoontje dat wordt gepleegd — dat zijn allemaal verbindingen die niet in dit schema staan.</w:t>
      </w:r>
    </w:p>
    <w:p w14:paraId="2F8B4252" w14:textId="77777777" w:rsidR="00D4132C" w:rsidRDefault="00D4132C">
      <w:pPr>
        <w:pStyle w:val="Normaalweb"/>
        <w:divId w:val="1950548815"/>
        <w:rPr>
          <w:lang w:val="nl-NL"/>
        </w:rPr>
      </w:pPr>
      <w:r>
        <w:rPr>
          <w:lang w:val="nl-NL"/>
        </w:rPr>
        <w:t>En de 96 geblokkeerde verbindingen die hier zichtbaar zijn, zijn alleen de geblokkeerde verbindingen tussen het gezin en de organisaties. In werkelijkheid zijn er ook geblokkeerde verbindingen tussen de organisaties onderling. Tussen CM en UWV. Tussen CZ en CAK. Tussen FOD SZ en FOD Financiën. Elke geblokkeerde verbinding tussen organisaties is een extra laag die het gezin moet navigeren.</w:t>
      </w:r>
    </w:p>
    <w:p w14:paraId="0C7C1A43" w14:textId="77777777" w:rsidR="00D4132C" w:rsidRDefault="00D4132C">
      <w:pPr>
        <w:pStyle w:val="Normaalweb"/>
        <w:divId w:val="1950548815"/>
        <w:rPr>
          <w:lang w:val="nl-NL"/>
        </w:rPr>
      </w:pPr>
      <w:r>
        <w:rPr>
          <w:lang w:val="nl-NL"/>
        </w:rPr>
        <w:t>Wat dit schema toont, is niet het volledige netwerk. Het is een representatie van het volledige netwerk. Als alle verbindingen zouden worden getekend, zou het schema onleesbaar worden. En dat is precies het punt.</w:t>
      </w:r>
    </w:p>
    <w:p w14:paraId="100820FC" w14:textId="77777777" w:rsidR="00D4132C" w:rsidRDefault="00D4132C">
      <w:pPr>
        <w:pStyle w:val="noot"/>
        <w:spacing w:after="120" w:afterAutospacing="0"/>
        <w:divId w:val="1950548815"/>
        <w:rPr>
          <w:lang w:val="nl-NL"/>
        </w:rPr>
      </w:pPr>
      <w:r>
        <w:rPr>
          <w:lang w:val="nl-NL"/>
        </w:rPr>
        <w:t>Alle organisaties in dit hoofdstuk zijn rechtspersonen. Natuurlijke personen worden aangeduid met hun functie of hun symbool. De organisaties zijn gebaseerd op Document B. De verbindingen zijn gebaseerd op de feitelijke correspondentie in Document B, waar relevant samengevat. De genoemde aantallen zijn indicatief; het werkelijke aantal verbindingen is hoger. Dit hoofdstuk is geen juridisch advies.</w:t>
      </w:r>
    </w:p>
    <w:p w14:paraId="2285B645" w14:textId="77777777" w:rsidR="00D4132C" w:rsidRDefault="00D4132C">
      <w:pPr>
        <w:pStyle w:val="marker"/>
        <w:ind w:left="800" w:right="800"/>
        <w:divId w:val="1950548815"/>
        <w:rPr>
          <w:lang w:val="nl-NL"/>
        </w:rPr>
      </w:pPr>
      <w:r>
        <w:br w:type="page"/>
      </w:r>
    </w:p>
    <w:p w14:paraId="6F087E9E" w14:textId="77777777" w:rsidR="00D4132C" w:rsidRDefault="00D4132C">
      <w:pPr>
        <w:pStyle w:val="Kop3"/>
        <w:divId w:val="1950548815"/>
        <w:rPr>
          <w:rFonts w:eastAsia="Times New Roman"/>
          <w:lang w:val="nl-NL"/>
        </w:rPr>
      </w:pPr>
      <w:bookmarkStart w:id="160" w:name="_Toc242815091"/>
      <w:r>
        <w:rPr>
          <w:rFonts w:eastAsia="Times New Roman"/>
          <w:lang w:val="nl-NL"/>
        </w:rPr>
        <w:t>De drie Zündknoten</w:t>
      </w:r>
      <w:bookmarkEnd w:id="160"/>
    </w:p>
    <w:p w14:paraId="33EE6A89" w14:textId="77777777" w:rsidR="00D4132C" w:rsidRDefault="00D4132C">
      <w:pPr>
        <w:pStyle w:val="lead"/>
        <w:divId w:val="1950548815"/>
        <w:rPr>
          <w:lang w:val="nl-NL"/>
        </w:rPr>
      </w:pPr>
      <w:r>
        <w:rPr>
          <w:lang w:val="nl-NL"/>
        </w:rPr>
        <w:t>De bioloog en systeemwetenschapper Frederic Vester introduceerde in zijn werk over vernet denken (</w:t>
      </w:r>
      <w:r>
        <w:rPr>
          <w:rStyle w:val="Nadruk"/>
          <w:i/>
          <w:iCs/>
          <w:lang w:val="nl-NL"/>
        </w:rPr>
        <w:t>Die Kunst vernetzt zu denken</w:t>
      </w:r>
      <w:r>
        <w:rPr>
          <w:lang w:val="nl-NL"/>
        </w:rPr>
        <w:t xml:space="preserve">, 2002) het begrip </w:t>
      </w:r>
      <w:r>
        <w:rPr>
          <w:rStyle w:val="Nadruk"/>
          <w:i/>
          <w:iCs/>
          <w:lang w:val="nl-NL"/>
        </w:rPr>
        <w:t>Wirkungsgefüge</w:t>
      </w:r>
      <w:r>
        <w:rPr>
          <w:lang w:val="nl-NL"/>
        </w:rPr>
        <w:t>: een netwerk van oorzaak en gevolg waarin je niet naar de knooppunten moet kijken, maar naar de verwevenheid tussen de knooppunten. Zijn centrale vraag is telkens dezelfde: welk knooppunt moet je aanraken om een heel stelsel te laten kantelen? In dit hoofdstuk wordt het volledige netwerk van de Systeem-Audit door die bril bekeken. Wat blijkt: het netwerk valt uiteen in drie kaartenhuizen, elk met één ontstekingspunt.</w:t>
      </w:r>
    </w:p>
    <w:p w14:paraId="5C79DC6A" w14:textId="77777777" w:rsidR="00D4132C" w:rsidRDefault="00D4132C">
      <w:pPr>
        <w:pStyle w:val="Kop4"/>
        <w:divId w:val="1950548815"/>
        <w:rPr>
          <w:rFonts w:eastAsia="Times New Roman"/>
          <w:lang w:val="nl-NL"/>
        </w:rPr>
      </w:pPr>
      <w:r>
        <w:rPr>
          <w:rFonts w:eastAsia="Times New Roman"/>
          <w:lang w:val="nl-NL"/>
        </w:rPr>
        <w:t>Deel A — Wat Vester bedoelt</w:t>
      </w:r>
    </w:p>
    <w:p w14:paraId="4A09B5C2" w14:textId="77777777" w:rsidR="00D4132C" w:rsidRDefault="00D4132C">
      <w:pPr>
        <w:pStyle w:val="Normaalweb"/>
        <w:divId w:val="1950548815"/>
        <w:rPr>
          <w:lang w:val="nl-NL"/>
        </w:rPr>
      </w:pPr>
      <w:r>
        <w:rPr>
          <w:lang w:val="nl-NL"/>
        </w:rPr>
        <w:t>Vester onderscheidt vier soorten knooppunten in een vernet systeem:</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0F9A21A3"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718EB8DA" w14:textId="77777777" w:rsidR="00D4132C" w:rsidRDefault="00D4132C">
            <w:pPr>
              <w:pStyle w:val="Normaalweb"/>
              <w:spacing w:before="120"/>
              <w:jc w:val="center"/>
              <w:rPr>
                <w:sz w:val="21"/>
                <w:szCs w:val="21"/>
              </w:rPr>
            </w:pPr>
            <w:r>
              <w:rPr>
                <w:noProof/>
                <w:sz w:val="21"/>
                <w:szCs w:val="21"/>
              </w:rPr>
              <w:drawing>
                <wp:inline distT="0" distB="0" distL="0" distR="0" wp14:anchorId="483BC54B" wp14:editId="714FDD5F">
                  <wp:extent cx="5715000" cy="1974850"/>
                  <wp:effectExtent l="0" t="0" r="0" b="6350"/>
                  <wp:docPr id="91" name="Afbeelding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link="rId97">
                            <a:extLst>
                              <a:ext uri="{28A0092B-C50C-407E-A947-70E740481C1C}">
                                <a14:useLocalDpi xmlns:a14="http://schemas.microsoft.com/office/drawing/2010/main" val="0"/>
                              </a:ext>
                            </a:extLst>
                          </a:blip>
                          <a:srcRect/>
                          <a:stretch>
                            <a:fillRect/>
                          </a:stretch>
                        </pic:blipFill>
                        <pic:spPr bwMode="auto">
                          <a:xfrm>
                            <a:off x="0" y="0"/>
                            <a:ext cx="5715000" cy="1974850"/>
                          </a:xfrm>
                          <a:prstGeom prst="rect">
                            <a:avLst/>
                          </a:prstGeom>
                          <a:noFill/>
                          <a:ln>
                            <a:noFill/>
                          </a:ln>
                        </pic:spPr>
                      </pic:pic>
                    </a:graphicData>
                  </a:graphic>
                </wp:inline>
              </w:drawing>
            </w:r>
          </w:p>
          <w:p w14:paraId="0B567A2F" w14:textId="77777777" w:rsidR="00D4132C" w:rsidRDefault="00D4132C">
            <w:pPr>
              <w:pStyle w:val="caption"/>
              <w:spacing w:after="120" w:afterAutospacing="0"/>
            </w:pPr>
            <w:r>
              <w:rPr>
                <w:rStyle w:val="Zwaar"/>
              </w:rPr>
              <w:t>Figuur XXV.1 — De vier soorten knooppunten.</w:t>
            </w:r>
            <w:r>
              <w:t xml:space="preserve"> Vester onderscheidt in elk vernet systeem vier soorten knooppunten. De kunst van het ingrijpen is niet om ze allemaal aan te pakken, maar om te weten welk knooppunt een cascade ontsteekt en welk knooppunt de cascade opvangt.</w:t>
            </w:r>
          </w:p>
        </w:tc>
      </w:tr>
    </w:tbl>
    <w:p w14:paraId="27092569" w14:textId="77777777" w:rsidR="00D4132C" w:rsidRDefault="00D4132C">
      <w:pPr>
        <w:pStyle w:val="Kop4"/>
        <w:divId w:val="1950548815"/>
        <w:rPr>
          <w:rFonts w:eastAsia="Times New Roman"/>
          <w:lang w:val="nl-NL"/>
        </w:rPr>
      </w:pPr>
      <w:r>
        <w:rPr>
          <w:rFonts w:eastAsia="Times New Roman"/>
          <w:lang w:val="nl-NL"/>
        </w:rPr>
        <w:t>Deel B — Drie kaartenhuizen, drie Zündknoten</w:t>
      </w:r>
    </w:p>
    <w:p w14:paraId="24ECF3A7" w14:textId="77777777" w:rsidR="00D4132C" w:rsidRDefault="00D4132C">
      <w:pPr>
        <w:pStyle w:val="Normaalweb"/>
        <w:divId w:val="1950548815"/>
        <w:rPr>
          <w:lang w:val="nl-NL"/>
        </w:rPr>
      </w:pPr>
      <w:r>
        <w:rPr>
          <w:lang w:val="nl-NL"/>
        </w:rPr>
        <w:t>Wie het volledige netwerk van de Systeem-Audit door Vesters bril bekijkt, ziet niet één kaartenhuis maar drie. Elk kaartenhuis heeft een eigen Zündknoten. En elk van die drie is technisch uitvoerbaar binnen de bestaande regels.</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7B0E6A34"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14C2496" w14:textId="77777777" w:rsidR="00D4132C" w:rsidRDefault="00D4132C">
            <w:pPr>
              <w:pStyle w:val="Normaalweb"/>
              <w:spacing w:before="120"/>
              <w:jc w:val="center"/>
              <w:rPr>
                <w:sz w:val="21"/>
                <w:szCs w:val="21"/>
              </w:rPr>
            </w:pPr>
            <w:r>
              <w:rPr>
                <w:noProof/>
                <w:sz w:val="21"/>
                <w:szCs w:val="21"/>
              </w:rPr>
              <w:drawing>
                <wp:inline distT="0" distB="0" distL="0" distR="0" wp14:anchorId="56E71931" wp14:editId="1FEC8484">
                  <wp:extent cx="5715000" cy="2806700"/>
                  <wp:effectExtent l="0" t="0" r="0" b="0"/>
                  <wp:docPr id="92" name="Afbeelding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link="rId98">
                            <a:extLst>
                              <a:ext uri="{28A0092B-C50C-407E-A947-70E740481C1C}">
                                <a14:useLocalDpi xmlns:a14="http://schemas.microsoft.com/office/drawing/2010/main" val="0"/>
                              </a:ext>
                            </a:extLst>
                          </a:blip>
                          <a:srcRect/>
                          <a:stretch>
                            <a:fillRect/>
                          </a:stretch>
                        </pic:blipFill>
                        <pic:spPr bwMode="auto">
                          <a:xfrm>
                            <a:off x="0" y="0"/>
                            <a:ext cx="5715000" cy="2806700"/>
                          </a:xfrm>
                          <a:prstGeom prst="rect">
                            <a:avLst/>
                          </a:prstGeom>
                          <a:noFill/>
                          <a:ln>
                            <a:noFill/>
                          </a:ln>
                        </pic:spPr>
                      </pic:pic>
                    </a:graphicData>
                  </a:graphic>
                </wp:inline>
              </w:drawing>
            </w:r>
          </w:p>
          <w:p w14:paraId="51245CF1" w14:textId="77777777" w:rsidR="00D4132C" w:rsidRDefault="00D4132C">
            <w:pPr>
              <w:pStyle w:val="caption"/>
              <w:spacing w:after="120" w:afterAutospacing="0"/>
            </w:pPr>
            <w:r>
              <w:rPr>
                <w:rStyle w:val="Zwaar"/>
              </w:rPr>
              <w:t>Figuur XXV.2 — De drie Zündknoten.</w:t>
            </w:r>
            <w:r>
              <w:t xml:space="preserve"> </w:t>
            </w:r>
            <w:r>
              <w:t>Elk kaartenhuis heeft één ontstekingspunt. Raak dat punt aan, en de cascade zwijgt. Wat opvalt: geen van de drie Zündknoten is juridisch onmogelijk. Twee zijn verplichtingen die al bestaan (KSZ-registratie, samentelling onder Verordening 883/2004). Eén is in strijd met vaststaande rechtspraak (woonplaatseis vs. Vester-arrest).</w:t>
            </w:r>
          </w:p>
        </w:tc>
      </w:tr>
    </w:tbl>
    <w:p w14:paraId="730D593B" w14:textId="77777777" w:rsidR="00D4132C" w:rsidRDefault="00D4132C">
      <w:pPr>
        <w:pStyle w:val="Kop4"/>
        <w:divId w:val="1950548815"/>
        <w:rPr>
          <w:rFonts w:eastAsia="Times New Roman"/>
          <w:lang w:val="nl-NL"/>
        </w:rPr>
      </w:pPr>
      <w:r>
        <w:rPr>
          <w:rFonts w:eastAsia="Times New Roman"/>
          <w:lang w:val="nl-NL"/>
        </w:rPr>
        <w:t>Deel C — De drie Zündknoten naast elkaar</w:t>
      </w:r>
    </w:p>
    <w:tbl>
      <w:tblPr>
        <w:tblW w:w="5000" w:type="pct"/>
        <w:tblCellMar>
          <w:top w:w="15" w:type="dxa"/>
          <w:left w:w="15" w:type="dxa"/>
          <w:bottom w:w="15" w:type="dxa"/>
          <w:right w:w="15" w:type="dxa"/>
        </w:tblCellMar>
        <w:tblLook w:val="04A0" w:firstRow="1" w:lastRow="0" w:firstColumn="1" w:lastColumn="0" w:noHBand="0" w:noVBand="1"/>
      </w:tblPr>
      <w:tblGrid>
        <w:gridCol w:w="1991"/>
        <w:gridCol w:w="2355"/>
        <w:gridCol w:w="2355"/>
        <w:gridCol w:w="2355"/>
      </w:tblGrid>
      <w:tr w:rsidR="00000000" w14:paraId="7E3D72A3" w14:textId="77777777">
        <w:trPr>
          <w:divId w:val="1950548815"/>
          <w:tblHeader/>
        </w:trPr>
        <w:tc>
          <w:tcPr>
            <w:tcW w:w="11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62250E83"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Kaartenhuis</w:t>
            </w:r>
          </w:p>
        </w:tc>
        <w:tc>
          <w:tcPr>
            <w:tcW w:w="13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42AAAEF3"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Zündknoten</w:t>
            </w:r>
          </w:p>
        </w:tc>
        <w:tc>
          <w:tcPr>
            <w:tcW w:w="13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290687AE"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Wat valt om</w:t>
            </w:r>
          </w:p>
        </w:tc>
        <w:tc>
          <w:tcPr>
            <w:tcW w:w="1300" w:type="pct"/>
            <w:tcBorders>
              <w:top w:val="single" w:sz="6" w:space="0" w:color="4A3B6B"/>
              <w:left w:val="single" w:sz="6" w:space="0" w:color="4A3B6B"/>
              <w:bottom w:val="single" w:sz="6" w:space="0" w:color="4A3B6B"/>
              <w:right w:val="single" w:sz="6" w:space="0" w:color="4A3B6B"/>
            </w:tcBorders>
            <w:shd w:val="clear" w:color="auto" w:fill="4A3B6B"/>
            <w:tcMar>
              <w:top w:w="140" w:type="dxa"/>
              <w:left w:w="180" w:type="dxa"/>
              <w:bottom w:w="140" w:type="dxa"/>
              <w:right w:w="180" w:type="dxa"/>
            </w:tcMar>
            <w:vAlign w:val="center"/>
            <w:hideMark/>
          </w:tcPr>
          <w:p w14:paraId="7A8FEB29" w14:textId="77777777" w:rsidR="00D4132C" w:rsidRDefault="00D4132C">
            <w:pPr>
              <w:spacing w:before="200" w:after="360"/>
              <w:rPr>
                <w:rFonts w:eastAsia="Times New Roman"/>
                <w:b/>
                <w:bCs/>
                <w:color w:val="FFFFFF"/>
                <w:sz w:val="21"/>
                <w:szCs w:val="21"/>
              </w:rPr>
            </w:pPr>
            <w:r>
              <w:rPr>
                <w:rFonts w:eastAsia="Times New Roman"/>
                <w:b/>
                <w:bCs/>
                <w:color w:val="FFFFFF"/>
                <w:sz w:val="21"/>
                <w:szCs w:val="21"/>
              </w:rPr>
              <w:t>Juridische status</w:t>
            </w:r>
          </w:p>
        </w:tc>
      </w:tr>
      <w:tr w:rsidR="00000000" w14:paraId="36CAB5E4"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663C30A" w14:textId="77777777" w:rsidR="00D4132C" w:rsidRDefault="00D4132C">
            <w:pPr>
              <w:spacing w:before="200" w:after="360"/>
              <w:rPr>
                <w:rFonts w:eastAsia="Times New Roman"/>
                <w:sz w:val="21"/>
                <w:szCs w:val="21"/>
              </w:rPr>
            </w:pPr>
            <w:r>
              <w:rPr>
                <w:rStyle w:val="Zwaar"/>
                <w:rFonts w:eastAsia="Times New Roman"/>
                <w:sz w:val="21"/>
                <w:szCs w:val="21"/>
              </w:rPr>
              <w:t>1. KSZ-blokkade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C3E18CC" w14:textId="77777777" w:rsidR="00D4132C" w:rsidRDefault="00D4132C">
            <w:pPr>
              <w:spacing w:before="200" w:after="360"/>
              <w:rPr>
                <w:rFonts w:eastAsia="Times New Roman"/>
                <w:sz w:val="21"/>
                <w:szCs w:val="21"/>
              </w:rPr>
            </w:pPr>
            <w:r>
              <w:rPr>
                <w:rFonts w:eastAsia="Times New Roman"/>
                <w:sz w:val="21"/>
                <w:szCs w:val="21"/>
              </w:rPr>
              <w:t>CM-adviserend arts registreert de ziektestatus niet in de Kruispuntbank</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54A0C7F" w14:textId="77777777" w:rsidR="00D4132C" w:rsidRDefault="00D4132C">
            <w:pPr>
              <w:spacing w:before="200" w:after="360"/>
              <w:rPr>
                <w:rFonts w:eastAsia="Times New Roman"/>
                <w:sz w:val="21"/>
                <w:szCs w:val="21"/>
              </w:rPr>
            </w:pPr>
            <w:r>
              <w:rPr>
                <w:rFonts w:eastAsia="Times New Roman"/>
                <w:sz w:val="21"/>
                <w:szCs w:val="21"/>
              </w:rPr>
              <w:t>Zes blokkades bij vier andere organisaties, in twee landen</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4CE3B6E" w14:textId="77777777" w:rsidR="00D4132C" w:rsidRDefault="00D4132C">
            <w:pPr>
              <w:spacing w:before="200" w:after="360"/>
              <w:rPr>
                <w:rFonts w:eastAsia="Times New Roman"/>
                <w:sz w:val="21"/>
                <w:szCs w:val="21"/>
              </w:rPr>
            </w:pPr>
            <w:r>
              <w:rPr>
                <w:rFonts w:eastAsia="Times New Roman"/>
                <w:sz w:val="21"/>
                <w:szCs w:val="21"/>
              </w:rPr>
              <w:t>Registratieplicht bestaat al voor de CM onder de ZIV-wetgeving</w:t>
            </w:r>
          </w:p>
        </w:tc>
      </w:tr>
      <w:tr w:rsidR="00000000" w14:paraId="0872B069"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9B0B7E2" w14:textId="77777777" w:rsidR="00D4132C" w:rsidRDefault="00D4132C">
            <w:pPr>
              <w:spacing w:before="200" w:after="360"/>
              <w:rPr>
                <w:rFonts w:eastAsia="Times New Roman"/>
                <w:sz w:val="21"/>
                <w:szCs w:val="21"/>
              </w:rPr>
            </w:pPr>
            <w:r>
              <w:rPr>
                <w:rStyle w:val="Zwaar"/>
                <w:rFonts w:eastAsia="Times New Roman"/>
                <w:sz w:val="21"/>
                <w:szCs w:val="21"/>
              </w:rPr>
              <w:t>2. Referteperiode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2B8B1A97" w14:textId="77777777" w:rsidR="00D4132C" w:rsidRDefault="00D4132C">
            <w:pPr>
              <w:spacing w:before="200" w:after="360"/>
              <w:rPr>
                <w:rFonts w:eastAsia="Times New Roman"/>
                <w:sz w:val="21"/>
                <w:szCs w:val="21"/>
              </w:rPr>
            </w:pPr>
            <w:r>
              <w:rPr>
                <w:rFonts w:eastAsia="Times New Roman"/>
                <w:sz w:val="21"/>
                <w:szCs w:val="21"/>
              </w:rPr>
              <w:t>CM past Verordening 883/2004 art. 6 (samentelling) niet toe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1287E342" w14:textId="77777777" w:rsidR="00D4132C" w:rsidRDefault="00D4132C">
            <w:pPr>
              <w:spacing w:before="200" w:after="360"/>
              <w:rPr>
                <w:rFonts w:eastAsia="Times New Roman"/>
                <w:sz w:val="21"/>
                <w:szCs w:val="21"/>
              </w:rPr>
            </w:pPr>
            <w:r>
              <w:rPr>
                <w:rFonts w:eastAsia="Times New Roman"/>
                <w:sz w:val="21"/>
                <w:szCs w:val="21"/>
              </w:rPr>
              <w:t>Vijf blokkades bij CM, UWV, WIA en grensoverschrijdende datastroom</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02260AA3" w14:textId="77777777" w:rsidR="00D4132C" w:rsidRDefault="00D4132C">
            <w:pPr>
              <w:spacing w:before="200" w:after="360"/>
              <w:rPr>
                <w:rFonts w:eastAsia="Times New Roman"/>
                <w:sz w:val="21"/>
                <w:szCs w:val="21"/>
              </w:rPr>
            </w:pPr>
            <w:r>
              <w:rPr>
                <w:rFonts w:eastAsia="Times New Roman"/>
                <w:sz w:val="21"/>
                <w:szCs w:val="21"/>
              </w:rPr>
              <w:t>Samentelling is een dwingende Europese verplichting sinds 1971</w:t>
            </w:r>
          </w:p>
        </w:tc>
      </w:tr>
      <w:tr w:rsidR="00000000" w14:paraId="6C4C6B38" w14:textId="77777777">
        <w:trPr>
          <w:divId w:val="1950548815"/>
        </w:trPr>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32E67188" w14:textId="77777777" w:rsidR="00D4132C" w:rsidRDefault="00D4132C">
            <w:pPr>
              <w:spacing w:before="200" w:after="360"/>
              <w:rPr>
                <w:rFonts w:eastAsia="Times New Roman"/>
                <w:sz w:val="21"/>
                <w:szCs w:val="21"/>
              </w:rPr>
            </w:pPr>
            <w:r>
              <w:rPr>
                <w:rStyle w:val="Zwaar"/>
                <w:rFonts w:eastAsia="Times New Roman"/>
                <w:sz w:val="21"/>
                <w:szCs w:val="21"/>
              </w:rPr>
              <w:t>3. Woonplaats</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D9E4085" w14:textId="77777777" w:rsidR="00D4132C" w:rsidRDefault="00D4132C">
            <w:pPr>
              <w:spacing w:before="200" w:after="360"/>
              <w:rPr>
                <w:rFonts w:eastAsia="Times New Roman"/>
                <w:sz w:val="21"/>
                <w:szCs w:val="21"/>
              </w:rPr>
            </w:pPr>
            <w:r>
              <w:rPr>
                <w:rFonts w:eastAsia="Times New Roman"/>
                <w:sz w:val="21"/>
                <w:szCs w:val="21"/>
              </w:rPr>
              <w:t>FOD SZ hanteert "domicilie in België" als absolute voorwaarde</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4B1DFBE8" w14:textId="77777777" w:rsidR="00D4132C" w:rsidRDefault="00D4132C">
            <w:pPr>
              <w:spacing w:before="200" w:after="360"/>
              <w:rPr>
                <w:rFonts w:eastAsia="Times New Roman"/>
                <w:sz w:val="21"/>
                <w:szCs w:val="21"/>
              </w:rPr>
            </w:pPr>
            <w:r>
              <w:rPr>
                <w:rFonts w:eastAsia="Times New Roman"/>
                <w:sz w:val="21"/>
                <w:szCs w:val="21"/>
              </w:rPr>
              <w:t>Zes blokkades bij FOD SZ, CAK, gemeente Hulst, Parentia</w:t>
            </w:r>
          </w:p>
        </w:tc>
        <w:tc>
          <w:tcPr>
            <w:tcW w:w="0" w:type="auto"/>
            <w:tcBorders>
              <w:top w:val="single" w:sz="6" w:space="0" w:color="D5D0C5"/>
              <w:left w:val="single" w:sz="6" w:space="0" w:color="D5D0C5"/>
              <w:bottom w:val="single" w:sz="6" w:space="0" w:color="D5D0C5"/>
              <w:right w:val="single" w:sz="6" w:space="0" w:color="D5D0C5"/>
            </w:tcBorders>
            <w:shd w:val="clear" w:color="auto" w:fill="FFFFFF"/>
            <w:tcMar>
              <w:top w:w="120" w:type="dxa"/>
              <w:left w:w="180" w:type="dxa"/>
              <w:bottom w:w="120" w:type="dxa"/>
              <w:right w:w="180" w:type="dxa"/>
            </w:tcMar>
            <w:hideMark/>
          </w:tcPr>
          <w:p w14:paraId="5855BD4F" w14:textId="77777777" w:rsidR="00D4132C" w:rsidRDefault="00D4132C">
            <w:pPr>
              <w:spacing w:before="200" w:after="360"/>
              <w:rPr>
                <w:rFonts w:eastAsia="Times New Roman"/>
                <w:sz w:val="21"/>
                <w:szCs w:val="21"/>
              </w:rPr>
            </w:pPr>
            <w:r>
              <w:rPr>
                <w:rFonts w:eastAsia="Times New Roman"/>
                <w:sz w:val="21"/>
                <w:szCs w:val="21"/>
              </w:rPr>
              <w:t>Woonplaatseis is in strijd met Vester-arrest C-134/18</w:t>
            </w:r>
          </w:p>
        </w:tc>
      </w:tr>
    </w:tbl>
    <w:p w14:paraId="4ABA3649" w14:textId="77777777" w:rsidR="00D4132C" w:rsidRDefault="00D4132C">
      <w:pPr>
        <w:pStyle w:val="Kop4"/>
        <w:divId w:val="1950548815"/>
        <w:rPr>
          <w:rFonts w:eastAsia="Times New Roman"/>
          <w:lang w:val="nl-NL"/>
        </w:rPr>
      </w:pPr>
      <w:r>
        <w:rPr>
          <w:rFonts w:eastAsia="Times New Roman"/>
          <w:lang w:val="nl-NL"/>
        </w:rPr>
        <w:t>Deel D — De Pufferknoten: wat vangt de cascade op</w:t>
      </w:r>
    </w:p>
    <w:p w14:paraId="64C15A92" w14:textId="77777777" w:rsidR="00D4132C" w:rsidRDefault="00D4132C">
      <w:pPr>
        <w:pStyle w:val="Normaalweb"/>
        <w:divId w:val="1950548815"/>
        <w:rPr>
          <w:lang w:val="nl-NL"/>
        </w:rPr>
      </w:pPr>
      <w:r>
        <w:rPr>
          <w:lang w:val="nl-NL"/>
        </w:rPr>
        <w:t>Tegenover de drie Zündknoten staat een reeks Pufferknoten. Zij vangen een deel van de cascade op, maar nooit het geheel.</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5C768016"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68BC7AE3" w14:textId="77777777" w:rsidR="00D4132C" w:rsidRDefault="00D4132C">
            <w:pPr>
              <w:pStyle w:val="Normaalweb"/>
              <w:spacing w:before="120"/>
              <w:jc w:val="center"/>
              <w:rPr>
                <w:sz w:val="21"/>
                <w:szCs w:val="21"/>
              </w:rPr>
            </w:pPr>
            <w:r>
              <w:rPr>
                <w:noProof/>
                <w:sz w:val="21"/>
                <w:szCs w:val="21"/>
              </w:rPr>
              <w:drawing>
                <wp:inline distT="0" distB="0" distL="0" distR="0" wp14:anchorId="71DC6569" wp14:editId="4FA4914C">
                  <wp:extent cx="5715000" cy="2000250"/>
                  <wp:effectExtent l="0" t="0" r="0" b="0"/>
                  <wp:docPr id="93" name="Afbeelding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link="rId99">
                            <a:extLst>
                              <a:ext uri="{28A0092B-C50C-407E-A947-70E740481C1C}">
                                <a14:useLocalDpi xmlns:a14="http://schemas.microsoft.com/office/drawing/2010/main" val="0"/>
                              </a:ext>
                            </a:extLst>
                          </a:blip>
                          <a:srcRect/>
                          <a:stretch>
                            <a:fillRect/>
                          </a:stretch>
                        </pic:blipFill>
                        <pic:spPr bwMode="auto">
                          <a:xfrm>
                            <a:off x="0" y="0"/>
                            <a:ext cx="5715000" cy="2000250"/>
                          </a:xfrm>
                          <a:prstGeom prst="rect">
                            <a:avLst/>
                          </a:prstGeom>
                          <a:noFill/>
                          <a:ln>
                            <a:noFill/>
                          </a:ln>
                        </pic:spPr>
                      </pic:pic>
                    </a:graphicData>
                  </a:graphic>
                </wp:inline>
              </w:drawing>
            </w:r>
          </w:p>
          <w:p w14:paraId="21C34D3A" w14:textId="77777777" w:rsidR="00D4132C" w:rsidRDefault="00D4132C">
            <w:pPr>
              <w:pStyle w:val="caption"/>
              <w:spacing w:after="120" w:afterAutospacing="0"/>
            </w:pPr>
            <w:r>
              <w:rPr>
                <w:rStyle w:val="Zwaar"/>
              </w:rPr>
              <w:t>Figuur XXV.3 — De Pufferknoten.</w:t>
            </w:r>
            <w:r>
              <w:t xml:space="preserve"> De Pufferknoten vangen de cascade gedeeltelijk op. De huisarts en de fiscale dienst van het ACV werken daadwerkelijk voor hun specifieke deeltaak. Het GIP, de academie en UNIA kraken onder druk: ze adviseren, analyseren, melden — maar hebben geen uitvoerende macht om de cascade echt te stoppen.</w:t>
            </w:r>
          </w:p>
        </w:tc>
      </w:tr>
    </w:tbl>
    <w:p w14:paraId="491CB9E9" w14:textId="77777777" w:rsidR="00D4132C" w:rsidRDefault="00D4132C">
      <w:pPr>
        <w:pStyle w:val="Kop4"/>
        <w:divId w:val="1950548815"/>
        <w:rPr>
          <w:rFonts w:eastAsia="Times New Roman"/>
          <w:lang w:val="nl-NL"/>
        </w:rPr>
      </w:pPr>
      <w:r>
        <w:rPr>
          <w:rFonts w:eastAsia="Times New Roman"/>
          <w:lang w:val="nl-NL"/>
        </w:rPr>
        <w:t>Deel E — De Schwachstellen en de blinde vlek</w:t>
      </w:r>
    </w:p>
    <w:p w14:paraId="6E150B64" w14:textId="77777777" w:rsidR="00D4132C" w:rsidRDefault="00D4132C">
      <w:pPr>
        <w:pStyle w:val="Normaalweb"/>
        <w:divId w:val="1950548815"/>
        <w:rPr>
          <w:lang w:val="nl-NL"/>
        </w:rPr>
      </w:pPr>
      <w:r>
        <w:rPr>
          <w:lang w:val="nl-NL"/>
        </w:rPr>
        <w:t>Wat overblijft, zijn de knooppunten die zich bij elke vorm van druk terugtrekken, en de blinde vlek die het systeem zelf niet ziet.</w:t>
      </w:r>
    </w:p>
    <w:tbl>
      <w:tblPr>
        <w:tblW w:w="5000" w:type="pct"/>
        <w:tblCellMar>
          <w:top w:w="15" w:type="dxa"/>
          <w:left w:w="15" w:type="dxa"/>
          <w:bottom w:w="15" w:type="dxa"/>
          <w:right w:w="15" w:type="dxa"/>
        </w:tblCellMar>
        <w:tblLook w:val="04A0" w:firstRow="1" w:lastRow="0" w:firstColumn="1" w:lastColumn="0" w:noHBand="0" w:noVBand="1"/>
      </w:tblPr>
      <w:tblGrid>
        <w:gridCol w:w="9400"/>
      </w:tblGrid>
      <w:tr w:rsidR="00000000" w14:paraId="64F4BB5A" w14:textId="77777777">
        <w:trPr>
          <w:divId w:val="1950548815"/>
        </w:trPr>
        <w:tc>
          <w:tcPr>
            <w:tcW w:w="0" w:type="auto"/>
            <w:tcBorders>
              <w:top w:val="single" w:sz="8" w:space="0" w:color="D8D4CB"/>
              <w:left w:val="single" w:sz="8" w:space="0" w:color="D8D4CB"/>
              <w:bottom w:val="single" w:sz="8" w:space="0" w:color="D8D4CB"/>
              <w:right w:val="single" w:sz="8" w:space="0" w:color="D8D4CB"/>
            </w:tcBorders>
            <w:shd w:val="clear" w:color="auto" w:fill="FFFFFF"/>
            <w:tcMar>
              <w:top w:w="200" w:type="dxa"/>
              <w:left w:w="200" w:type="dxa"/>
              <w:bottom w:w="200" w:type="dxa"/>
              <w:right w:w="200" w:type="dxa"/>
            </w:tcMar>
            <w:hideMark/>
          </w:tcPr>
          <w:p w14:paraId="3862DCD0" w14:textId="77777777" w:rsidR="00D4132C" w:rsidRDefault="00D4132C">
            <w:pPr>
              <w:pStyle w:val="Normaalweb"/>
              <w:spacing w:before="120"/>
              <w:jc w:val="center"/>
              <w:rPr>
                <w:sz w:val="21"/>
                <w:szCs w:val="21"/>
              </w:rPr>
            </w:pPr>
            <w:r>
              <w:rPr>
                <w:noProof/>
                <w:sz w:val="21"/>
                <w:szCs w:val="21"/>
              </w:rPr>
              <w:drawing>
                <wp:inline distT="0" distB="0" distL="0" distR="0" wp14:anchorId="2D292272" wp14:editId="7766E62D">
                  <wp:extent cx="5715000" cy="1524000"/>
                  <wp:effectExtent l="0" t="0" r="0" b="0"/>
                  <wp:docPr id="94" name="Afbeelding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link="rId100">
                            <a:extLst>
                              <a:ext uri="{28A0092B-C50C-407E-A947-70E740481C1C}">
                                <a14:useLocalDpi xmlns:a14="http://schemas.microsoft.com/office/drawing/2010/main" val="0"/>
                              </a:ext>
                            </a:extLst>
                          </a:blip>
                          <a:srcRect/>
                          <a:stretch>
                            <a:fillRect/>
                          </a:stretch>
                        </pic:blipFill>
                        <pic:spPr bwMode="auto">
                          <a:xfrm>
                            <a:off x="0" y="0"/>
                            <a:ext cx="5715000" cy="1524000"/>
                          </a:xfrm>
                          <a:prstGeom prst="rect">
                            <a:avLst/>
                          </a:prstGeom>
                          <a:noFill/>
                          <a:ln>
                            <a:noFill/>
                          </a:ln>
                        </pic:spPr>
                      </pic:pic>
                    </a:graphicData>
                  </a:graphic>
                </wp:inline>
              </w:drawing>
            </w:r>
          </w:p>
          <w:p w14:paraId="43BDD72D" w14:textId="77777777" w:rsidR="00D4132C" w:rsidRDefault="00D4132C">
            <w:pPr>
              <w:pStyle w:val="caption"/>
              <w:spacing w:after="120" w:afterAutospacing="0"/>
            </w:pPr>
            <w:r>
              <w:rPr>
                <w:rStyle w:val="Zwaar"/>
              </w:rPr>
              <w:t>Figuur XXV.4 — De Schwachstellen en de blinde vlek.</w:t>
            </w:r>
            <w:r>
              <w:t xml:space="preserve"> Tegenover de Zündknoten staat een reeks instanties die onder druk zwichten zonder iets te repareren. En het systeem als geheel is blind voor het feit dat het zijn eigen regels en zijn eigen rechtspraak overtreedt.</w:t>
            </w:r>
          </w:p>
        </w:tc>
      </w:tr>
    </w:tbl>
    <w:p w14:paraId="1BC45C04" w14:textId="77777777" w:rsidR="00D4132C" w:rsidRDefault="00D4132C">
      <w:pPr>
        <w:pStyle w:val="Kop4"/>
        <w:divId w:val="1950548815"/>
        <w:rPr>
          <w:rFonts w:eastAsia="Times New Roman"/>
          <w:lang w:val="nl-NL"/>
        </w:rPr>
      </w:pPr>
      <w:r>
        <w:rPr>
          <w:rFonts w:eastAsia="Times New Roman"/>
          <w:lang w:val="nl-NL"/>
        </w:rPr>
        <w:t>Wat dit hoofdstuk vaststelt</w:t>
      </w:r>
    </w:p>
    <w:p w14:paraId="570AC3A4" w14:textId="77777777" w:rsidR="00D4132C" w:rsidRDefault="00D4132C">
      <w:pPr>
        <w:pStyle w:val="Normaalweb"/>
        <w:divId w:val="1950548815"/>
        <w:rPr>
          <w:lang w:val="nl-NL"/>
        </w:rPr>
      </w:pPr>
      <w:r>
        <w:rPr>
          <w:lang w:val="nl-NL"/>
        </w:rPr>
        <w:t>Wat Vester laat zien, is dat een vernet systeem niet lineair is. Een fout op één plek plant zich voort naar alle knooppunten die van die plek afhankelijk zijn. En omgekeerd: één correcte ingreep op het juiste knooppunt stopt de cascade voor alle afhankelijke knooppunten.</w:t>
      </w:r>
    </w:p>
    <w:p w14:paraId="530061A3" w14:textId="77777777" w:rsidR="00D4132C" w:rsidRDefault="00D4132C">
      <w:pPr>
        <w:pStyle w:val="Normaalweb"/>
        <w:divId w:val="1950548815"/>
        <w:rPr>
          <w:lang w:val="nl-NL"/>
        </w:rPr>
      </w:pPr>
      <w:r>
        <w:rPr>
          <w:lang w:val="nl-NL"/>
        </w:rPr>
        <w:t>In dit netwerk zijn drie Zündknoten te identificeren. Elk is een klein knooppunt met een grote cascade. En — dit is het cruciale punt — geen van de drie is juridisch onmogelijk.</w:t>
      </w:r>
    </w:p>
    <w:p w14:paraId="50AE9C1B" w14:textId="77777777" w:rsidR="00D4132C" w:rsidRDefault="00D4132C">
      <w:pPr>
        <w:pStyle w:val="Normaalweb"/>
        <w:divId w:val="1950548815"/>
        <w:rPr>
          <w:lang w:val="nl-NL"/>
        </w:rPr>
      </w:pPr>
      <w:r>
        <w:rPr>
          <w:lang w:val="nl-NL"/>
        </w:rPr>
        <w:t>De KSZ-registratie is een wettelijke plicht van de CM. De samentelling van verzekeringstijdvakken is een dwingende Europese verplichting sinds 1971. De woonplaatseis is in strijd met het Vester-arrest (C-134/18) dat het Hof van Justitie al in 2019 heeft uitgesproken.</w:t>
      </w:r>
    </w:p>
    <w:p w14:paraId="55A7953E" w14:textId="77777777" w:rsidR="00D4132C" w:rsidRDefault="00D4132C">
      <w:pPr>
        <w:pStyle w:val="Normaalweb"/>
        <w:divId w:val="1950548815"/>
        <w:rPr>
          <w:lang w:val="nl-NL"/>
        </w:rPr>
      </w:pPr>
      <w:r>
        <w:rPr>
          <w:lang w:val="nl-NL"/>
        </w:rPr>
        <w:t>Wat dit betekent, is dat het systeem zichzelf blokkeert op punten waar het niet zou mogen blokkeren. De cascade is niet het gevolg van een technisch onvermogen. Ze is het gevolg van het niet-uitvoeren van regels die al bestaan. En dat is een fundamenteel ander probleem dan een systeem dat technisch niet kán wat het zou moeten.</w:t>
      </w:r>
    </w:p>
    <w:tbl>
      <w:tblPr>
        <w:tblW w:w="5000" w:type="pct"/>
        <w:tblCellMar>
          <w:top w:w="15" w:type="dxa"/>
          <w:left w:w="15" w:type="dxa"/>
          <w:bottom w:w="15" w:type="dxa"/>
          <w:right w:w="15" w:type="dxa"/>
        </w:tblCellMar>
        <w:tblLook w:val="04A0" w:firstRow="1" w:lastRow="0" w:firstColumn="1" w:lastColumn="0" w:noHBand="0" w:noVBand="1"/>
      </w:tblPr>
      <w:tblGrid>
        <w:gridCol w:w="9019"/>
      </w:tblGrid>
      <w:tr w:rsidR="00000000" w14:paraId="36A928DF" w14:textId="77777777">
        <w:trPr>
          <w:divId w:val="1950548815"/>
        </w:trPr>
        <w:tc>
          <w:tcPr>
            <w:tcW w:w="0" w:type="auto"/>
            <w:tcBorders>
              <w:top w:val="single" w:sz="6" w:space="0" w:color="D5D0C5"/>
              <w:left w:val="single" w:sz="36" w:space="0" w:color="4A3B6B"/>
              <w:bottom w:val="single" w:sz="6" w:space="0" w:color="D5D0C5"/>
              <w:right w:val="single" w:sz="6" w:space="0" w:color="D5D0C5"/>
            </w:tcBorders>
            <w:shd w:val="clear" w:color="auto" w:fill="F4F1F8"/>
            <w:tcMar>
              <w:top w:w="200" w:type="dxa"/>
              <w:left w:w="280" w:type="dxa"/>
              <w:bottom w:w="200" w:type="dxa"/>
              <w:right w:w="280" w:type="dxa"/>
            </w:tcMar>
            <w:hideMark/>
          </w:tcPr>
          <w:p w14:paraId="191558C6" w14:textId="77777777" w:rsidR="00D4132C" w:rsidRDefault="00D4132C">
            <w:pPr>
              <w:spacing w:before="240" w:after="240"/>
              <w:rPr>
                <w:rFonts w:eastAsia="Times New Roman"/>
                <w:szCs w:val="22"/>
              </w:rPr>
            </w:pPr>
            <w:r>
              <w:rPr>
                <w:rStyle w:val="Zwaar"/>
                <w:rFonts w:eastAsia="Times New Roman"/>
                <w:szCs w:val="22"/>
              </w:rPr>
              <w:t>De drie Zündknoten op een rij:</w:t>
            </w:r>
            <w:r>
              <w:rPr>
                <w:rFonts w:eastAsia="Times New Roman"/>
                <w:szCs w:val="22"/>
              </w:rPr>
              <w:t xml:space="preserve"> </w:t>
            </w:r>
          </w:p>
          <w:p w14:paraId="62FB50F6" w14:textId="77777777" w:rsidR="00D4132C" w:rsidRDefault="00D4132C">
            <w:pPr>
              <w:numPr>
                <w:ilvl w:val="0"/>
                <w:numId w:val="31"/>
              </w:numPr>
              <w:spacing w:before="100" w:beforeAutospacing="1" w:after="100" w:afterAutospacing="1"/>
              <w:rPr>
                <w:rFonts w:eastAsia="Times New Roman"/>
                <w:szCs w:val="22"/>
              </w:rPr>
            </w:pPr>
            <w:r>
              <w:rPr>
                <w:rStyle w:val="Zwaar"/>
                <w:rFonts w:eastAsia="Times New Roman"/>
                <w:szCs w:val="22"/>
              </w:rPr>
              <w:t>De KSZ-registratie door de CM.</w:t>
            </w:r>
            <w:r>
              <w:rPr>
                <w:rFonts w:eastAsia="Times New Roman"/>
                <w:szCs w:val="22"/>
              </w:rPr>
              <w:t xml:space="preserve"> </w:t>
            </w:r>
            <w:r>
              <w:rPr>
                <w:rFonts w:eastAsia="Times New Roman"/>
                <w:szCs w:val="22"/>
              </w:rPr>
              <w:t>Één handeling. Zes blokkades vallen weg bij vier andere organisaties in twee landen. Wettelijke plicht bestaat.</w:t>
            </w:r>
          </w:p>
          <w:p w14:paraId="5E5DCD93" w14:textId="77777777" w:rsidR="00D4132C" w:rsidRDefault="00D4132C">
            <w:pPr>
              <w:numPr>
                <w:ilvl w:val="0"/>
                <w:numId w:val="31"/>
              </w:numPr>
              <w:spacing w:before="100" w:beforeAutospacing="1" w:after="100" w:afterAutospacing="1"/>
              <w:rPr>
                <w:rFonts w:eastAsia="Times New Roman"/>
                <w:szCs w:val="22"/>
              </w:rPr>
            </w:pPr>
            <w:r>
              <w:rPr>
                <w:rStyle w:val="Zwaar"/>
                <w:rFonts w:eastAsia="Times New Roman"/>
                <w:szCs w:val="22"/>
              </w:rPr>
              <w:t>De samentelling onder Verordening 883/2004.</w:t>
            </w:r>
            <w:r>
              <w:rPr>
                <w:rFonts w:eastAsia="Times New Roman"/>
                <w:szCs w:val="22"/>
              </w:rPr>
              <w:t xml:space="preserve"> Één correcte toepassing van één wetsartikel. Vijf blokkades vallen weg. Dwingende Europese verplichting sinds 1971.</w:t>
            </w:r>
          </w:p>
          <w:p w14:paraId="4FA462EF" w14:textId="77777777" w:rsidR="00D4132C" w:rsidRDefault="00D4132C">
            <w:pPr>
              <w:numPr>
                <w:ilvl w:val="0"/>
                <w:numId w:val="31"/>
              </w:numPr>
              <w:spacing w:before="100" w:beforeAutospacing="1" w:after="100" w:afterAutospacing="1"/>
              <w:rPr>
                <w:rFonts w:eastAsia="Times New Roman"/>
                <w:szCs w:val="22"/>
              </w:rPr>
            </w:pPr>
            <w:r>
              <w:rPr>
                <w:rStyle w:val="Zwaar"/>
                <w:rFonts w:eastAsia="Times New Roman"/>
                <w:szCs w:val="22"/>
              </w:rPr>
              <w:t>De woonplaatseis bij de FOD SZ.</w:t>
            </w:r>
            <w:r>
              <w:rPr>
                <w:rFonts w:eastAsia="Times New Roman"/>
                <w:szCs w:val="22"/>
              </w:rPr>
              <w:t xml:space="preserve"> Één criterium loslaten. Zes blokkades vallen weg. In strijd met Vester-arrest C-134/18.</w:t>
            </w:r>
          </w:p>
          <w:p w14:paraId="70743F31" w14:textId="77777777" w:rsidR="00D4132C" w:rsidRDefault="00D4132C">
            <w:pPr>
              <w:spacing w:after="0"/>
              <w:rPr>
                <w:rFonts w:eastAsia="Times New Roman"/>
                <w:szCs w:val="22"/>
              </w:rPr>
            </w:pPr>
            <w:r>
              <w:rPr>
                <w:rFonts w:eastAsia="Times New Roman"/>
                <w:szCs w:val="22"/>
              </w:rPr>
              <w:t xml:space="preserve">Geen van de drie vraagt een wetswijziging. Geen van de drie vraagt een nieuw systeem. Ze vragen de uitvoering van wat al bestaat. </w:t>
            </w:r>
          </w:p>
        </w:tc>
      </w:tr>
    </w:tbl>
    <w:p w14:paraId="1291C669" w14:textId="77777777" w:rsidR="00D4132C" w:rsidRDefault="00D4132C">
      <w:pPr>
        <w:pStyle w:val="noot"/>
        <w:spacing w:after="120" w:afterAutospacing="0"/>
        <w:divId w:val="1950548815"/>
        <w:rPr>
          <w:lang w:val="nl-NL"/>
        </w:rPr>
      </w:pPr>
      <w:r>
        <w:rPr>
          <w:lang w:val="nl-NL"/>
        </w:rPr>
        <w:t xml:space="preserve">Frederic Vester (1925-2003) was een Duits bioloog en systeemwetenschapper. Zijn boek </w:t>
      </w:r>
      <w:r>
        <w:rPr>
          <w:rStyle w:val="Nadruk"/>
          <w:i/>
          <w:iCs/>
          <w:lang w:val="nl-NL"/>
        </w:rPr>
        <w:t>Die Kunst vernetzt zu denken</w:t>
      </w:r>
      <w:r>
        <w:rPr>
          <w:lang w:val="nl-NL"/>
        </w:rPr>
        <w:t xml:space="preserve"> (2002) introduceerde het begrip </w:t>
      </w:r>
      <w:r>
        <w:rPr>
          <w:rStyle w:val="Nadruk"/>
          <w:i/>
          <w:iCs/>
          <w:lang w:val="nl-NL"/>
        </w:rPr>
        <w:t>Wirkungsgefüge</w:t>
      </w:r>
      <w:r>
        <w:rPr>
          <w:lang w:val="nl-NL"/>
        </w:rPr>
        <w:t xml:space="preserve"> en de vier soorten knooppunten in vernette systemen (Zündknoten, Pufferknoten, Schwachstellen, blinde vlekken). De toepassing op dit dossier is een analytische keuze; Vester heeft zich niet met grensarbeid beziggehouden. De wettelijke basis voor de drie Zündknoten is: KSZ-registratie (art. 6 en 7 ZIV-wet), samentelling (Verordening (EG) 883/2004 art. 6), woonplaatseis (Vester-arrest C-134/18). Dit hoofdstuk is geen juridisch advies.</w:t>
      </w:r>
    </w:p>
    <w:sectPr w:rsidR="00000000" w:rsidSect="00D4132C">
      <w:headerReference w:type="even" r:id="rId101"/>
      <w:headerReference w:type="default" r:id="rId102"/>
      <w:footerReference w:type="even" r:id="rId103"/>
      <w:footerReference w:type="default" r:id="rId104"/>
      <w:headerReference w:type="first" r:id="rId105"/>
      <w:footerReference w:type="first" r:id="rId10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7A824" w14:textId="77777777" w:rsidR="00D4132C" w:rsidRDefault="00D4132C" w:rsidP="00D4132C">
      <w:pPr>
        <w:spacing w:after="0"/>
      </w:pPr>
      <w:r>
        <w:separator/>
      </w:r>
    </w:p>
  </w:endnote>
  <w:endnote w:type="continuationSeparator" w:id="0">
    <w:p w14:paraId="31F5567C" w14:textId="77777777" w:rsidR="00D4132C" w:rsidRDefault="00D4132C" w:rsidP="00D413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67D1A" w14:textId="77777777" w:rsidR="00D4132C" w:rsidRDefault="00D4132C">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45074" w14:textId="4F40D74B" w:rsidR="00D4132C" w:rsidRPr="00D4132C" w:rsidRDefault="00D4132C" w:rsidP="00D4132C">
    <w:pPr>
      <w:pStyle w:val="Voettekst"/>
      <w:pBdr>
        <w:top w:val="single" w:sz="4" w:space="0" w:color="C0C0C0"/>
      </w:pBdr>
      <w:jc w:val="center"/>
      <w:rPr>
        <w:color w:val="808080"/>
        <w:sz w:val="18"/>
      </w:rPr>
    </w:pPr>
    <w:r w:rsidRPr="00D4132C">
      <w:rPr>
        <w:color w:val="808080"/>
        <w:sz w:val="18"/>
      </w:rPr>
      <w:t xml:space="preserve">Pagina </w:t>
    </w:r>
    <w:r w:rsidRPr="00D4132C">
      <w:rPr>
        <w:color w:val="808080"/>
        <w:sz w:val="18"/>
      </w:rPr>
      <w:fldChar w:fldCharType="begin"/>
    </w:r>
    <w:r w:rsidRPr="00D4132C">
      <w:rPr>
        <w:color w:val="808080"/>
        <w:sz w:val="18"/>
      </w:rPr>
      <w:instrText xml:space="preserve"> PAGE  \* MERGEFORMAT </w:instrText>
    </w:r>
    <w:r w:rsidRPr="00D4132C">
      <w:rPr>
        <w:color w:val="808080"/>
        <w:sz w:val="18"/>
      </w:rPr>
      <w:fldChar w:fldCharType="separate"/>
    </w:r>
    <w:r w:rsidRPr="00D4132C">
      <w:rPr>
        <w:noProof/>
        <w:color w:val="808080"/>
        <w:sz w:val="18"/>
      </w:rPr>
      <w:t>1</w:t>
    </w:r>
    <w:r w:rsidRPr="00D4132C">
      <w:rPr>
        <w:color w:val="808080"/>
        <w:sz w:val="18"/>
      </w:rPr>
      <w:fldChar w:fldCharType="end"/>
    </w:r>
    <w:r w:rsidRPr="00D4132C">
      <w:rPr>
        <w:color w:val="808080"/>
        <w:sz w:val="18"/>
      </w:rPr>
      <w:t xml:space="preserve"> van </w:t>
    </w:r>
    <w:r w:rsidRPr="00D4132C">
      <w:rPr>
        <w:color w:val="808080"/>
        <w:sz w:val="18"/>
      </w:rPr>
      <w:fldChar w:fldCharType="begin"/>
    </w:r>
    <w:r w:rsidRPr="00D4132C">
      <w:rPr>
        <w:color w:val="808080"/>
        <w:sz w:val="18"/>
      </w:rPr>
      <w:instrText xml:space="preserve"> NUMPAGES  \* MERGEFORMAT </w:instrText>
    </w:r>
    <w:r w:rsidRPr="00D4132C">
      <w:rPr>
        <w:color w:val="808080"/>
        <w:sz w:val="18"/>
      </w:rPr>
      <w:fldChar w:fldCharType="separate"/>
    </w:r>
    <w:r w:rsidRPr="00D4132C">
      <w:rPr>
        <w:noProof/>
        <w:color w:val="808080"/>
        <w:sz w:val="18"/>
      </w:rPr>
      <w:t>3</w:t>
    </w:r>
    <w:r w:rsidRPr="00D4132C">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4DEF8" w14:textId="77777777" w:rsidR="00D4132C" w:rsidRDefault="00D4132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3B02F" w14:textId="77777777" w:rsidR="00D4132C" w:rsidRDefault="00D4132C" w:rsidP="00D4132C">
      <w:pPr>
        <w:spacing w:after="0"/>
      </w:pPr>
      <w:r>
        <w:separator/>
      </w:r>
    </w:p>
  </w:footnote>
  <w:footnote w:type="continuationSeparator" w:id="0">
    <w:p w14:paraId="1851804D" w14:textId="77777777" w:rsidR="00D4132C" w:rsidRDefault="00D4132C" w:rsidP="00D413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2D4BA" w14:textId="77777777" w:rsidR="00D4132C" w:rsidRDefault="00D4132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3AFFA" w14:textId="780AA61C" w:rsidR="00D4132C" w:rsidRPr="00D4132C" w:rsidRDefault="00D4132C" w:rsidP="00D4132C">
    <w:pPr>
      <w:pStyle w:val="Koptekst"/>
      <w:pBdr>
        <w:bottom w:val="single" w:sz="4" w:space="0" w:color="C0C0C0"/>
      </w:pBdr>
      <w:rPr>
        <w:color w:val="808080"/>
        <w:sz w:val="18"/>
      </w:rPr>
    </w:pPr>
    <w:r w:rsidRPr="00D4132C">
      <w:rPr>
        <w:color w:val="808080"/>
        <w:sz w:val="18"/>
      </w:rPr>
      <w:t>Eric Messa - Systeem-Audit</w:t>
    </w:r>
    <w:r w:rsidRPr="00D4132C">
      <w:rPr>
        <w:color w:val="808080"/>
        <w:sz w:val="18"/>
      </w:rPr>
      <w:tab/>
      <w:t>Document C — De visuele architectuur</w:t>
    </w:r>
    <w:r w:rsidRPr="00D4132C">
      <w:rPr>
        <w:color w:val="808080"/>
        <w:sz w:val="18"/>
      </w:rPr>
      <w:tab/>
      <w:t>Laatst gewijzigd: 13 oktober 2026, 19:35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66561" w14:textId="77777777" w:rsidR="00D4132C" w:rsidRDefault="00D4132C">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48CA"/>
    <w:multiLevelType w:val="multilevel"/>
    <w:tmpl w:val="5444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E22A9"/>
    <w:multiLevelType w:val="multilevel"/>
    <w:tmpl w:val="BC7C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640DF"/>
    <w:multiLevelType w:val="multilevel"/>
    <w:tmpl w:val="E7C2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60F77"/>
    <w:multiLevelType w:val="multilevel"/>
    <w:tmpl w:val="E7A0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75A67"/>
    <w:multiLevelType w:val="multilevel"/>
    <w:tmpl w:val="D6DC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92F5C"/>
    <w:multiLevelType w:val="multilevel"/>
    <w:tmpl w:val="1406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F717F"/>
    <w:multiLevelType w:val="multilevel"/>
    <w:tmpl w:val="CF3E1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C2CAD"/>
    <w:multiLevelType w:val="multilevel"/>
    <w:tmpl w:val="4F54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0166D"/>
    <w:multiLevelType w:val="multilevel"/>
    <w:tmpl w:val="000A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94FA2"/>
    <w:multiLevelType w:val="multilevel"/>
    <w:tmpl w:val="650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A1F36"/>
    <w:multiLevelType w:val="multilevel"/>
    <w:tmpl w:val="17B6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E5F40"/>
    <w:multiLevelType w:val="multilevel"/>
    <w:tmpl w:val="BB2A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04A25"/>
    <w:multiLevelType w:val="multilevel"/>
    <w:tmpl w:val="501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D2D0B"/>
    <w:multiLevelType w:val="multilevel"/>
    <w:tmpl w:val="698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262D9"/>
    <w:multiLevelType w:val="multilevel"/>
    <w:tmpl w:val="BFA8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C587E"/>
    <w:multiLevelType w:val="multilevel"/>
    <w:tmpl w:val="55B6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148BD"/>
    <w:multiLevelType w:val="multilevel"/>
    <w:tmpl w:val="6FC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35FD9"/>
    <w:multiLevelType w:val="multilevel"/>
    <w:tmpl w:val="B84C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75A2C"/>
    <w:multiLevelType w:val="multilevel"/>
    <w:tmpl w:val="0AD6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DB532A"/>
    <w:multiLevelType w:val="multilevel"/>
    <w:tmpl w:val="7E109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69214A"/>
    <w:multiLevelType w:val="multilevel"/>
    <w:tmpl w:val="8146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4139D2"/>
    <w:multiLevelType w:val="multilevel"/>
    <w:tmpl w:val="E672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E13974"/>
    <w:multiLevelType w:val="multilevel"/>
    <w:tmpl w:val="A59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4E7AE2"/>
    <w:multiLevelType w:val="multilevel"/>
    <w:tmpl w:val="2C10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8638E"/>
    <w:multiLevelType w:val="multilevel"/>
    <w:tmpl w:val="1530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D242F"/>
    <w:multiLevelType w:val="multilevel"/>
    <w:tmpl w:val="963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F4883"/>
    <w:multiLevelType w:val="multilevel"/>
    <w:tmpl w:val="29F2A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407435"/>
    <w:multiLevelType w:val="multilevel"/>
    <w:tmpl w:val="BF90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F614E4"/>
    <w:multiLevelType w:val="multilevel"/>
    <w:tmpl w:val="4958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ED21B8"/>
    <w:multiLevelType w:val="multilevel"/>
    <w:tmpl w:val="74AE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52F3F"/>
    <w:multiLevelType w:val="multilevel"/>
    <w:tmpl w:val="919C7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813603">
    <w:abstractNumId w:val="12"/>
  </w:num>
  <w:num w:numId="2" w16cid:durableId="1092821909">
    <w:abstractNumId w:val="9"/>
  </w:num>
  <w:num w:numId="3" w16cid:durableId="2134858136">
    <w:abstractNumId w:val="20"/>
  </w:num>
  <w:num w:numId="4" w16cid:durableId="683018770">
    <w:abstractNumId w:val="28"/>
  </w:num>
  <w:num w:numId="5" w16cid:durableId="899901776">
    <w:abstractNumId w:val="6"/>
  </w:num>
  <w:num w:numId="6" w16cid:durableId="474488793">
    <w:abstractNumId w:val="29"/>
  </w:num>
  <w:num w:numId="7" w16cid:durableId="938412128">
    <w:abstractNumId w:val="25"/>
  </w:num>
  <w:num w:numId="8" w16cid:durableId="596254966">
    <w:abstractNumId w:val="2"/>
  </w:num>
  <w:num w:numId="9" w16cid:durableId="353775813">
    <w:abstractNumId w:val="13"/>
  </w:num>
  <w:num w:numId="10" w16cid:durableId="88279990">
    <w:abstractNumId w:val="10"/>
  </w:num>
  <w:num w:numId="11" w16cid:durableId="1004671530">
    <w:abstractNumId w:val="17"/>
  </w:num>
  <w:num w:numId="12" w16cid:durableId="1038359234">
    <w:abstractNumId w:val="19"/>
  </w:num>
  <w:num w:numId="13" w16cid:durableId="576748728">
    <w:abstractNumId w:val="0"/>
  </w:num>
  <w:num w:numId="14" w16cid:durableId="1908998825">
    <w:abstractNumId w:val="22"/>
  </w:num>
  <w:num w:numId="15" w16cid:durableId="243882863">
    <w:abstractNumId w:val="4"/>
  </w:num>
  <w:num w:numId="16" w16cid:durableId="666131455">
    <w:abstractNumId w:val="5"/>
  </w:num>
  <w:num w:numId="17" w16cid:durableId="1371030740">
    <w:abstractNumId w:val="27"/>
  </w:num>
  <w:num w:numId="18" w16cid:durableId="1874029875">
    <w:abstractNumId w:val="7"/>
  </w:num>
  <w:num w:numId="19" w16cid:durableId="732048166">
    <w:abstractNumId w:val="14"/>
  </w:num>
  <w:num w:numId="20" w16cid:durableId="1856141910">
    <w:abstractNumId w:val="11"/>
  </w:num>
  <w:num w:numId="21" w16cid:durableId="467750058">
    <w:abstractNumId w:val="30"/>
  </w:num>
  <w:num w:numId="22" w16cid:durableId="264311227">
    <w:abstractNumId w:val="15"/>
  </w:num>
  <w:num w:numId="23" w16cid:durableId="1036540213">
    <w:abstractNumId w:val="8"/>
  </w:num>
  <w:num w:numId="24" w16cid:durableId="2038116800">
    <w:abstractNumId w:val="26"/>
  </w:num>
  <w:num w:numId="25" w16cid:durableId="2059088788">
    <w:abstractNumId w:val="3"/>
  </w:num>
  <w:num w:numId="26" w16cid:durableId="2067098646">
    <w:abstractNumId w:val="21"/>
  </w:num>
  <w:num w:numId="27" w16cid:durableId="514999203">
    <w:abstractNumId w:val="23"/>
  </w:num>
  <w:num w:numId="28" w16cid:durableId="394623260">
    <w:abstractNumId w:val="16"/>
  </w:num>
  <w:num w:numId="29" w16cid:durableId="1298952907">
    <w:abstractNumId w:val="18"/>
  </w:num>
  <w:num w:numId="30" w16cid:durableId="978649601">
    <w:abstractNumId w:val="24"/>
  </w:num>
  <w:num w:numId="31" w16cid:durableId="1266884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132C"/>
    <w:rsid w:val="0072540B"/>
    <w:rsid w:val="00D4132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ECF5E8"/>
  <w15:chartTrackingRefBased/>
  <w15:docId w15:val="{6967ED46-D897-4C41-9989-7EB05B650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20"/>
    </w:pPr>
    <w:rPr>
      <w:rFonts w:ascii="Aptos" w:eastAsiaTheme="minorEastAsia" w:hAnsi="Aptos"/>
      <w:sz w:val="22"/>
      <w:szCs w:val="24"/>
    </w:rPr>
  </w:style>
  <w:style w:type="paragraph" w:styleId="Kop1">
    <w:name w:val="heading 1"/>
    <w:basedOn w:val="Standaard"/>
    <w:link w:val="Kop1Char"/>
    <w:uiPriority w:val="9"/>
    <w:qFormat/>
    <w:pPr>
      <w:pBdr>
        <w:bottom w:val="single" w:sz="18" w:space="6" w:color="4A3B6B"/>
      </w:pBdr>
      <w:outlineLvl w:val="0"/>
    </w:pPr>
    <w:rPr>
      <w:rFonts w:ascii="Aptos Display" w:hAnsi="Aptos Display"/>
      <w:b/>
      <w:bCs/>
      <w:color w:val="4A3B6B"/>
      <w:kern w:val="36"/>
      <w:sz w:val="56"/>
      <w:szCs w:val="56"/>
    </w:rPr>
  </w:style>
  <w:style w:type="paragraph" w:styleId="Kop2">
    <w:name w:val="heading 2"/>
    <w:basedOn w:val="Standaard"/>
    <w:link w:val="Kop2Char"/>
    <w:uiPriority w:val="9"/>
    <w:qFormat/>
    <w:pPr>
      <w:pBdr>
        <w:bottom w:val="single" w:sz="12" w:space="4" w:color="4A3B6B"/>
      </w:pBdr>
      <w:spacing w:after="100"/>
      <w:outlineLvl w:val="1"/>
    </w:pPr>
    <w:rPr>
      <w:rFonts w:ascii="Aptos Display" w:hAnsi="Aptos Display"/>
      <w:b/>
      <w:bCs/>
      <w:color w:val="4A3B6B"/>
      <w:sz w:val="40"/>
      <w:szCs w:val="40"/>
    </w:rPr>
  </w:style>
  <w:style w:type="paragraph" w:styleId="Kop3">
    <w:name w:val="heading 3"/>
    <w:basedOn w:val="Standaard"/>
    <w:link w:val="Kop3Char"/>
    <w:uiPriority w:val="9"/>
    <w:qFormat/>
    <w:pPr>
      <w:pBdr>
        <w:bottom w:val="single" w:sz="6" w:space="3" w:color="4A3B6B"/>
      </w:pBdr>
      <w:spacing w:after="80"/>
      <w:outlineLvl w:val="2"/>
    </w:pPr>
    <w:rPr>
      <w:rFonts w:ascii="Aptos Display" w:hAnsi="Aptos Display"/>
      <w:b/>
      <w:bCs/>
      <w:color w:val="4A3B6B"/>
      <w:sz w:val="32"/>
      <w:szCs w:val="32"/>
    </w:rPr>
  </w:style>
  <w:style w:type="paragraph" w:styleId="Kop4">
    <w:name w:val="heading 4"/>
    <w:basedOn w:val="Standaard"/>
    <w:link w:val="Kop4Char"/>
    <w:uiPriority w:val="9"/>
    <w:qFormat/>
    <w:pPr>
      <w:spacing w:before="200" w:after="60"/>
      <w:outlineLvl w:val="3"/>
    </w:pPr>
    <w:rPr>
      <w:rFonts w:ascii="Aptos Display" w:hAnsi="Aptos Display"/>
      <w:b/>
      <w:bCs/>
      <w:color w:val="4A3B6B"/>
      <w:sz w:val="28"/>
      <w:szCs w:val="28"/>
    </w:rPr>
  </w:style>
  <w:style w:type="paragraph" w:styleId="Kop5">
    <w:name w:val="heading 5"/>
    <w:basedOn w:val="Standaard"/>
    <w:link w:val="Kop5Char"/>
    <w:uiPriority w:val="9"/>
    <w:qFormat/>
    <w:pPr>
      <w:spacing w:before="160" w:after="60"/>
      <w:outlineLvl w:val="4"/>
    </w:pPr>
    <w:rPr>
      <w:rFonts w:ascii="Aptos Display" w:hAnsi="Aptos Display"/>
      <w:b/>
      <w:bCs/>
      <w:color w:val="333333"/>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styleId="Zwaar">
    <w:name w:val="Strong"/>
    <w:basedOn w:val="Standaardalinea-lettertype"/>
    <w:uiPriority w:val="22"/>
    <w:qFormat/>
    <w:rPr>
      <w:b/>
      <w:bCs/>
    </w:rPr>
  </w:style>
  <w:style w:type="paragraph" w:customStyle="1" w:styleId="msonormal0">
    <w:name w:val="msonormal"/>
    <w:basedOn w:val="Standaard"/>
  </w:style>
  <w:style w:type="paragraph" w:styleId="Normaalweb">
    <w:name w:val="Normal (Web)"/>
    <w:basedOn w:val="Standaard"/>
    <w:uiPriority w:val="99"/>
    <w:semiHidden/>
    <w:unhideWhenUsed/>
  </w:style>
  <w:style w:type="paragraph" w:customStyle="1" w:styleId="subtitel">
    <w:name w:val="subtitel"/>
    <w:basedOn w:val="Standaard"/>
    <w:pPr>
      <w:spacing w:after="200"/>
    </w:pPr>
    <w:rPr>
      <w:i/>
      <w:iCs/>
      <w:color w:val="555555"/>
      <w:szCs w:val="22"/>
    </w:rPr>
  </w:style>
  <w:style w:type="paragraph" w:customStyle="1" w:styleId="lead">
    <w:name w:val="lead"/>
    <w:basedOn w:val="Standaard"/>
    <w:pPr>
      <w:spacing w:after="240"/>
    </w:pPr>
    <w:rPr>
      <w:i/>
      <w:iCs/>
      <w:color w:val="444444"/>
    </w:rPr>
  </w:style>
  <w:style w:type="paragraph" w:customStyle="1" w:styleId="tijd">
    <w:name w:val="tijd"/>
    <w:basedOn w:val="Standaard"/>
    <w:pPr>
      <w:spacing w:after="80"/>
    </w:pPr>
    <w:rPr>
      <w:i/>
      <w:iCs/>
      <w:caps/>
      <w:color w:val="888888"/>
      <w:spacing w:val="20"/>
      <w:sz w:val="20"/>
      <w:szCs w:val="20"/>
    </w:rPr>
  </w:style>
  <w:style w:type="paragraph" w:customStyle="1" w:styleId="netwerkregel">
    <w:name w:val="netwerkregel"/>
    <w:basedOn w:val="Standaard"/>
    <w:pPr>
      <w:spacing w:before="100" w:beforeAutospacing="1"/>
    </w:pPr>
    <w:rPr>
      <w:i/>
      <w:iCs/>
      <w:color w:val="333333"/>
    </w:rPr>
  </w:style>
  <w:style w:type="paragraph" w:customStyle="1" w:styleId="metadata">
    <w:name w:val="metadata"/>
    <w:basedOn w:val="Standaard"/>
    <w:pPr>
      <w:spacing w:before="100" w:beforeAutospacing="1" w:after="80"/>
    </w:pPr>
    <w:rPr>
      <w:vanish/>
    </w:rPr>
  </w:style>
  <w:style w:type="paragraph" w:customStyle="1" w:styleId="timeline-entry">
    <w:name w:val="timeline-entry"/>
    <w:basedOn w:val="Standaard"/>
    <w:pPr>
      <w:spacing w:before="100" w:beforeAutospacing="1"/>
    </w:pPr>
  </w:style>
  <w:style w:type="paragraph" w:customStyle="1" w:styleId="date-title">
    <w:name w:val="date-title"/>
    <w:basedOn w:val="Standaard"/>
    <w:pPr>
      <w:spacing w:before="100" w:beforeAutospacing="1" w:after="100" w:afterAutospacing="1"/>
    </w:pPr>
    <w:rPr>
      <w:b/>
      <w:bCs/>
      <w:color w:val="000000"/>
    </w:rPr>
  </w:style>
  <w:style w:type="paragraph" w:customStyle="1" w:styleId="netwerk">
    <w:name w:val="netwerk"/>
    <w:basedOn w:val="Standaard"/>
    <w:pPr>
      <w:spacing w:before="100" w:beforeAutospacing="1" w:after="80"/>
    </w:pPr>
    <w:rPr>
      <w:i/>
      <w:iCs/>
      <w:color w:val="333333"/>
    </w:rPr>
  </w:style>
  <w:style w:type="paragraph" w:customStyle="1" w:styleId="meta">
    <w:name w:val="meta"/>
    <w:basedOn w:val="Standaard"/>
    <w:pPr>
      <w:spacing w:before="100" w:beforeAutospacing="1" w:after="80"/>
    </w:pPr>
  </w:style>
  <w:style w:type="paragraph" w:customStyle="1" w:styleId="entry">
    <w:name w:val="entry"/>
    <w:basedOn w:val="Standaard"/>
    <w:pPr>
      <w:spacing w:before="100" w:beforeAutospacing="1" w:after="80"/>
    </w:pPr>
  </w:style>
  <w:style w:type="paragraph" w:customStyle="1" w:styleId="datum">
    <w:name w:val="datum"/>
    <w:basedOn w:val="Standaard"/>
    <w:pPr>
      <w:spacing w:before="100" w:beforeAutospacing="1" w:after="100" w:afterAutospacing="1"/>
    </w:pPr>
    <w:rPr>
      <w:b/>
      <w:bCs/>
      <w:color w:val="000000"/>
    </w:rPr>
  </w:style>
  <w:style w:type="paragraph" w:customStyle="1" w:styleId="titel">
    <w:name w:val="titel"/>
    <w:basedOn w:val="Standaard"/>
    <w:pPr>
      <w:spacing w:before="100" w:beforeAutospacing="1" w:after="100" w:afterAutospacing="1"/>
    </w:pPr>
    <w:rPr>
      <w:b/>
      <w:bCs/>
      <w:caps/>
    </w:rPr>
  </w:style>
  <w:style w:type="paragraph" w:customStyle="1" w:styleId="opvolging">
    <w:name w:val="opvolging"/>
    <w:basedOn w:val="Standaard"/>
    <w:pPr>
      <w:spacing w:before="100" w:beforeAutospacing="1" w:after="100" w:afterAutospacing="1"/>
    </w:pPr>
    <w:rPr>
      <w:i/>
      <w:iCs/>
      <w:color w:val="555555"/>
    </w:rPr>
  </w:style>
  <w:style w:type="paragraph" w:customStyle="1" w:styleId="richting">
    <w:name w:val="richting"/>
    <w:basedOn w:val="Standaard"/>
    <w:pPr>
      <w:spacing w:before="100" w:beforeAutospacing="1" w:after="100" w:afterAutospacing="1"/>
      <w:ind w:right="60"/>
    </w:pPr>
    <w:rPr>
      <w:b/>
      <w:bCs/>
      <w:spacing w:val="8"/>
      <w:sz w:val="20"/>
      <w:szCs w:val="20"/>
    </w:rPr>
  </w:style>
  <w:style w:type="paragraph" w:customStyle="1" w:styleId="richting-ontvangen">
    <w:name w:val="richting-ontvangen"/>
    <w:basedOn w:val="Standaard"/>
    <w:pPr>
      <w:spacing w:before="100" w:beforeAutospacing="1" w:after="100" w:afterAutospacing="1"/>
    </w:pPr>
    <w:rPr>
      <w:color w:val="1A3C6E"/>
    </w:rPr>
  </w:style>
  <w:style w:type="paragraph" w:customStyle="1" w:styleId="richting-verzonden">
    <w:name w:val="richting-verzonden"/>
    <w:basedOn w:val="Standaard"/>
    <w:pPr>
      <w:spacing w:before="100" w:beforeAutospacing="1" w:after="100" w:afterAutospacing="1"/>
    </w:pPr>
    <w:rPr>
      <w:color w:val="8B1E1E"/>
    </w:rPr>
  </w:style>
  <w:style w:type="paragraph" w:customStyle="1" w:styleId="oorsprong">
    <w:name w:val="oorsprong"/>
    <w:basedOn w:val="Standaard"/>
    <w:pPr>
      <w:spacing w:before="100" w:beforeAutospacing="1" w:after="100" w:afterAutospacing="1"/>
    </w:pPr>
    <w:rPr>
      <w:i/>
      <w:iCs/>
      <w:color w:val="555555"/>
      <w:sz w:val="21"/>
      <w:szCs w:val="21"/>
    </w:rPr>
  </w:style>
  <w:style w:type="paragraph" w:customStyle="1" w:styleId="technisch-notice">
    <w:name w:val="technisch-notice"/>
    <w:basedOn w:val="Standaard"/>
    <w:pPr>
      <w:pBdr>
        <w:left w:val="single" w:sz="36" w:space="14" w:color="D5D0C5"/>
      </w:pBdr>
      <w:shd w:val="clear" w:color="auto" w:fill="F7F5F1"/>
      <w:spacing w:before="240" w:after="400"/>
    </w:pPr>
    <w:rPr>
      <w:i/>
      <w:iCs/>
      <w:color w:val="555555"/>
      <w:sz w:val="21"/>
      <w:szCs w:val="21"/>
    </w:rPr>
  </w:style>
  <w:style w:type="paragraph" w:customStyle="1" w:styleId="figure">
    <w:name w:val="figure"/>
    <w:basedOn w:val="Standaard"/>
    <w:pPr>
      <w:pBdr>
        <w:top w:val="single" w:sz="6" w:space="12" w:color="D8D4CB"/>
        <w:left w:val="single" w:sz="6" w:space="12" w:color="D8D4CB"/>
        <w:bottom w:val="single" w:sz="6" w:space="12" w:color="D8D4CB"/>
        <w:right w:val="single" w:sz="6" w:space="12" w:color="D8D4CB"/>
      </w:pBdr>
      <w:shd w:val="clear" w:color="auto" w:fill="FFFFFF"/>
      <w:spacing w:before="280" w:after="280"/>
    </w:pPr>
  </w:style>
  <w:style w:type="paragraph" w:customStyle="1" w:styleId="caption">
    <w:name w:val="caption"/>
    <w:basedOn w:val="Standaard"/>
    <w:pPr>
      <w:pBdr>
        <w:top w:val="single" w:sz="6" w:space="6" w:color="ECE8DF"/>
      </w:pBdr>
      <w:spacing w:before="160" w:after="100" w:afterAutospacing="1"/>
    </w:pPr>
    <w:rPr>
      <w:color w:val="4A5559"/>
      <w:sz w:val="20"/>
      <w:szCs w:val="20"/>
    </w:rPr>
  </w:style>
  <w:style w:type="paragraph" w:customStyle="1" w:styleId="status-g">
    <w:name w:val="status-g"/>
    <w:basedOn w:val="Standaard"/>
    <w:pPr>
      <w:spacing w:before="100" w:beforeAutospacing="1" w:after="100" w:afterAutospacing="1"/>
    </w:pPr>
    <w:rPr>
      <w:b/>
      <w:bCs/>
      <w:color w:val="2E7D32"/>
    </w:rPr>
  </w:style>
  <w:style w:type="paragraph" w:customStyle="1" w:styleId="status-o">
    <w:name w:val="status-o"/>
    <w:basedOn w:val="Standaard"/>
    <w:pPr>
      <w:spacing w:before="100" w:beforeAutospacing="1" w:after="100" w:afterAutospacing="1"/>
    </w:pPr>
    <w:rPr>
      <w:b/>
      <w:bCs/>
      <w:color w:val="E65100"/>
    </w:rPr>
  </w:style>
  <w:style w:type="paragraph" w:customStyle="1" w:styleId="status-r">
    <w:name w:val="status-r"/>
    <w:basedOn w:val="Standaard"/>
    <w:pPr>
      <w:spacing w:before="100" w:beforeAutospacing="1" w:after="100" w:afterAutospacing="1"/>
    </w:pPr>
    <w:rPr>
      <w:b/>
      <w:bCs/>
      <w:color w:val="C62828"/>
    </w:rPr>
  </w:style>
  <w:style w:type="paragraph" w:customStyle="1" w:styleId="actie">
    <w:name w:val="actie"/>
    <w:basedOn w:val="Standaard"/>
    <w:pPr>
      <w:pBdr>
        <w:left w:val="single" w:sz="24" w:space="14" w:color="4A3B6B"/>
      </w:pBdr>
      <w:shd w:val="clear" w:color="auto" w:fill="EDE9F5"/>
      <w:spacing w:before="280" w:after="280"/>
    </w:pPr>
    <w:rPr>
      <w:szCs w:val="22"/>
    </w:rPr>
  </w:style>
  <w:style w:type="paragraph" w:customStyle="1" w:styleId="werkversie">
    <w:name w:val="werkversie"/>
    <w:basedOn w:val="Standaard"/>
    <w:pPr>
      <w:pBdr>
        <w:left w:val="single" w:sz="24" w:space="12" w:color="E6A817"/>
      </w:pBdr>
      <w:shd w:val="clear" w:color="auto" w:fill="FFF8E1"/>
      <w:spacing w:before="100" w:beforeAutospacing="1" w:after="320"/>
    </w:pPr>
    <w:rPr>
      <w:color w:val="665500"/>
      <w:sz w:val="21"/>
      <w:szCs w:val="21"/>
    </w:rPr>
  </w:style>
  <w:style w:type="paragraph" w:customStyle="1" w:styleId="afsluiting">
    <w:name w:val="afsluiting"/>
    <w:basedOn w:val="Standaard"/>
    <w:pPr>
      <w:pBdr>
        <w:left w:val="single" w:sz="24" w:space="14" w:color="4A3B6B"/>
      </w:pBdr>
      <w:shd w:val="clear" w:color="auto" w:fill="F4F1F8"/>
      <w:spacing w:before="280" w:after="280"/>
    </w:pPr>
    <w:rPr>
      <w:szCs w:val="22"/>
    </w:rPr>
  </w:style>
  <w:style w:type="paragraph" w:customStyle="1" w:styleId="actor">
    <w:name w:val="actor"/>
    <w:basedOn w:val="Standaard"/>
    <w:pPr>
      <w:pBdr>
        <w:bottom w:val="single" w:sz="6" w:space="10" w:color="E8E4DC"/>
      </w:pBdr>
      <w:spacing w:before="100" w:beforeAutospacing="1" w:after="240"/>
    </w:pPr>
  </w:style>
  <w:style w:type="paragraph" w:customStyle="1" w:styleId="actor-naam">
    <w:name w:val="actor-naam"/>
    <w:basedOn w:val="Standaard"/>
    <w:pPr>
      <w:spacing w:before="100" w:beforeAutospacing="1" w:after="100" w:afterAutospacing="1"/>
    </w:pPr>
    <w:rPr>
      <w:b/>
      <w:bCs/>
      <w:color w:val="1F2421"/>
    </w:rPr>
  </w:style>
  <w:style w:type="paragraph" w:customStyle="1" w:styleId="actor-rol">
    <w:name w:val="actor-rol"/>
    <w:basedOn w:val="Standaard"/>
    <w:pPr>
      <w:spacing w:before="100" w:beforeAutospacing="1" w:after="100" w:afterAutospacing="1"/>
    </w:pPr>
    <w:rPr>
      <w:b/>
      <w:bCs/>
      <w:color w:val="4A3B6B"/>
    </w:rPr>
  </w:style>
  <w:style w:type="paragraph" w:customStyle="1" w:styleId="badge-be">
    <w:name w:val="badge-be"/>
    <w:basedOn w:val="Standaard"/>
    <w:pPr>
      <w:spacing w:before="100" w:beforeAutospacing="1" w:after="100" w:afterAutospacing="1"/>
    </w:pPr>
    <w:rPr>
      <w:b/>
      <w:bCs/>
      <w:color w:val="8B1E1E"/>
    </w:rPr>
  </w:style>
  <w:style w:type="paragraph" w:customStyle="1" w:styleId="badge-nl">
    <w:name w:val="badge-nl"/>
    <w:basedOn w:val="Standaard"/>
    <w:pPr>
      <w:spacing w:before="100" w:beforeAutospacing="1" w:after="100" w:afterAutospacing="1"/>
    </w:pPr>
    <w:rPr>
      <w:b/>
      <w:bCs/>
      <w:color w:val="1A3C6E"/>
    </w:rPr>
  </w:style>
  <w:style w:type="paragraph" w:customStyle="1" w:styleId="badge-mem">
    <w:name w:val="badge-mem"/>
    <w:basedOn w:val="Standaard"/>
    <w:pPr>
      <w:spacing w:before="100" w:beforeAutospacing="1" w:after="100" w:afterAutospacing="1"/>
    </w:pPr>
    <w:rPr>
      <w:b/>
      <w:bCs/>
      <w:color w:val="C1440E"/>
    </w:rPr>
  </w:style>
  <w:style w:type="paragraph" w:customStyle="1" w:styleId="badge-eu">
    <w:name w:val="badge-eu"/>
    <w:basedOn w:val="Standaard"/>
    <w:pPr>
      <w:spacing w:before="100" w:beforeAutospacing="1" w:after="100" w:afterAutospacing="1"/>
    </w:pPr>
    <w:rPr>
      <w:b/>
      <w:bCs/>
      <w:color w:val="0D7377"/>
    </w:rPr>
  </w:style>
  <w:style w:type="paragraph" w:customStyle="1" w:styleId="banner-be">
    <w:name w:val="banner-be"/>
    <w:basedOn w:val="Standaard"/>
    <w:pPr>
      <w:pBdr>
        <w:left w:val="single" w:sz="36" w:space="12" w:color="8B1E1E"/>
      </w:pBdr>
      <w:shd w:val="clear" w:color="auto" w:fill="F7EDED"/>
      <w:spacing w:before="400" w:after="200"/>
    </w:pPr>
  </w:style>
  <w:style w:type="paragraph" w:customStyle="1" w:styleId="banner-nl">
    <w:name w:val="banner-nl"/>
    <w:basedOn w:val="Standaard"/>
    <w:pPr>
      <w:pBdr>
        <w:left w:val="single" w:sz="36" w:space="12" w:color="1A3C6E"/>
      </w:pBdr>
      <w:shd w:val="clear" w:color="auto" w:fill="EDF2F8"/>
      <w:spacing w:before="400" w:after="200"/>
    </w:pPr>
  </w:style>
  <w:style w:type="paragraph" w:customStyle="1" w:styleId="banner-eu">
    <w:name w:val="banner-eu"/>
    <w:basedOn w:val="Standaard"/>
    <w:pPr>
      <w:pBdr>
        <w:left w:val="single" w:sz="36" w:space="12" w:color="0D7377"/>
      </w:pBdr>
      <w:shd w:val="clear" w:color="auto" w:fill="EAF4F4"/>
      <w:spacing w:before="400" w:after="200"/>
    </w:pPr>
  </w:style>
  <w:style w:type="paragraph" w:customStyle="1" w:styleId="legend-row">
    <w:name w:val="legend-row"/>
    <w:basedOn w:val="Standaard"/>
    <w:pPr>
      <w:spacing w:before="80" w:after="100" w:afterAutospacing="1"/>
    </w:pPr>
    <w:rPr>
      <w:sz w:val="21"/>
      <w:szCs w:val="21"/>
    </w:rPr>
  </w:style>
  <w:style w:type="paragraph" w:customStyle="1" w:styleId="legend-num">
    <w:name w:val="legend-num"/>
    <w:basedOn w:val="Standaard"/>
    <w:pPr>
      <w:spacing w:before="100" w:beforeAutospacing="1" w:after="100" w:afterAutospacing="1" w:line="330" w:lineRule="atLeast"/>
      <w:jc w:val="center"/>
    </w:pPr>
    <w:rPr>
      <w:b/>
      <w:bCs/>
      <w:color w:val="FFFFFF"/>
      <w:sz w:val="20"/>
      <w:szCs w:val="20"/>
    </w:rPr>
  </w:style>
  <w:style w:type="paragraph" w:customStyle="1" w:styleId="noot">
    <w:name w:val="noot"/>
    <w:basedOn w:val="Standaard"/>
    <w:pPr>
      <w:pBdr>
        <w:top w:val="single" w:sz="6" w:space="10" w:color="DDDDDD"/>
      </w:pBdr>
      <w:spacing w:before="400" w:after="100" w:afterAutospacing="1"/>
    </w:pPr>
    <w:rPr>
      <w:i/>
      <w:iCs/>
      <w:color w:val="666666"/>
      <w:sz w:val="19"/>
      <w:szCs w:val="19"/>
    </w:rPr>
  </w:style>
  <w:style w:type="paragraph" w:customStyle="1" w:styleId="titelblad">
    <w:name w:val="titelblad"/>
    <w:basedOn w:val="Standaard"/>
    <w:pPr>
      <w:spacing w:before="4000" w:after="100" w:afterAutospacing="1"/>
      <w:jc w:val="center"/>
    </w:pPr>
  </w:style>
  <w:style w:type="paragraph" w:customStyle="1" w:styleId="gebruikersaanwijzing">
    <w:name w:val="gebruikersaanwijzing"/>
    <w:basedOn w:val="Standaard"/>
    <w:pPr>
      <w:spacing w:after="100" w:afterAutospacing="1"/>
    </w:pPr>
  </w:style>
  <w:style w:type="paragraph" w:customStyle="1" w:styleId="contactblok">
    <w:name w:val="contactblok"/>
    <w:basedOn w:val="Standaard"/>
    <w:pPr>
      <w:pBdr>
        <w:left w:val="single" w:sz="24" w:space="15" w:color="4A3B6B"/>
      </w:pBdr>
      <w:shd w:val="clear" w:color="auto" w:fill="FFFFFF"/>
      <w:spacing w:before="600" w:after="100" w:afterAutospacing="1"/>
    </w:pPr>
  </w:style>
  <w:style w:type="paragraph" w:customStyle="1" w:styleId="recht-kop">
    <w:name w:val="recht-kop"/>
    <w:basedOn w:val="Standaard"/>
    <w:pPr>
      <w:spacing w:before="100" w:beforeAutospacing="1" w:after="80"/>
    </w:pPr>
  </w:style>
  <w:style w:type="paragraph" w:customStyle="1" w:styleId="recht-status">
    <w:name w:val="recht-status"/>
    <w:basedOn w:val="Standaard"/>
    <w:pPr>
      <w:spacing w:before="100" w:beforeAutospacing="1" w:after="100" w:afterAutospacing="1"/>
    </w:pPr>
    <w:rPr>
      <w:b/>
      <w:bCs/>
      <w:caps/>
      <w:color w:val="FFFFFF"/>
      <w:spacing w:val="8"/>
      <w:sz w:val="18"/>
      <w:szCs w:val="18"/>
    </w:rPr>
  </w:style>
  <w:style w:type="paragraph" w:customStyle="1" w:styleId="recht-kop-wrapper">
    <w:name w:val="recht-kop-wrapper"/>
    <w:basedOn w:val="Standaard"/>
    <w:pPr>
      <w:pBdr>
        <w:bottom w:val="single" w:sz="12" w:space="6" w:color="4A3B6B"/>
      </w:pBdr>
      <w:spacing w:before="100" w:beforeAutospacing="1" w:after="240"/>
    </w:pPr>
  </w:style>
  <w:style w:type="paragraph" w:customStyle="1" w:styleId="sector-titel">
    <w:name w:val="sector-titel"/>
    <w:basedOn w:val="Standaard"/>
    <w:pPr>
      <w:spacing w:before="400" w:after="160"/>
    </w:pPr>
    <w:rPr>
      <w:rFonts w:ascii="Aptos Display" w:hAnsi="Aptos Display"/>
      <w:color w:val="4A3B6B"/>
      <w:sz w:val="32"/>
      <w:szCs w:val="32"/>
    </w:rPr>
  </w:style>
  <w:style w:type="paragraph" w:customStyle="1" w:styleId="intro-rechten">
    <w:name w:val="intro-rechten"/>
    <w:basedOn w:val="Standaard"/>
    <w:pPr>
      <w:pBdr>
        <w:left w:val="single" w:sz="24" w:space="14" w:color="4A3B6B"/>
      </w:pBdr>
      <w:shd w:val="clear" w:color="auto" w:fill="F7F5F1"/>
      <w:spacing w:before="100" w:beforeAutospacing="1" w:after="480"/>
    </w:pPr>
    <w:rPr>
      <w:i/>
      <w:iCs/>
      <w:color w:val="444444"/>
    </w:rPr>
  </w:style>
  <w:style w:type="paragraph" w:customStyle="1" w:styleId="ondertitel">
    <w:name w:val="ondertitel"/>
    <w:basedOn w:val="Standaard"/>
    <w:pPr>
      <w:spacing w:before="100" w:beforeAutospacing="1" w:after="100" w:afterAutospacing="1"/>
    </w:pPr>
  </w:style>
  <w:style w:type="paragraph" w:customStyle="1" w:styleId="documentaanduiding">
    <w:name w:val="documentaanduiding"/>
    <w:basedOn w:val="Standaard"/>
    <w:pPr>
      <w:spacing w:before="100" w:beforeAutospacing="1" w:after="100" w:afterAutospacing="1"/>
    </w:pPr>
  </w:style>
  <w:style w:type="paragraph" w:customStyle="1" w:styleId="auteur">
    <w:name w:val="auteur"/>
    <w:basedOn w:val="Standaard"/>
    <w:pPr>
      <w:spacing w:before="100" w:beforeAutospacing="1" w:after="100" w:afterAutospacing="1"/>
    </w:pPr>
  </w:style>
  <w:style w:type="paragraph" w:customStyle="1" w:styleId="meta-lijn">
    <w:name w:val="meta-lijn"/>
    <w:basedOn w:val="Standaard"/>
    <w:pPr>
      <w:spacing w:before="100" w:beforeAutospacing="1" w:after="100" w:afterAutospacing="1"/>
    </w:pPr>
  </w:style>
  <w:style w:type="paragraph" w:customStyle="1" w:styleId="ondertitel1">
    <w:name w:val="ondertitel1"/>
    <w:basedOn w:val="Standaard"/>
    <w:pPr>
      <w:spacing w:after="1200"/>
    </w:pPr>
    <w:rPr>
      <w:rFonts w:ascii="Aptos Display" w:hAnsi="Aptos Display"/>
      <w:color w:val="333333"/>
      <w:sz w:val="36"/>
      <w:szCs w:val="36"/>
    </w:rPr>
  </w:style>
  <w:style w:type="paragraph" w:customStyle="1" w:styleId="documentaanduiding1">
    <w:name w:val="documentaanduiding1"/>
    <w:basedOn w:val="Standaard"/>
    <w:pPr>
      <w:spacing w:after="1600"/>
    </w:pPr>
    <w:rPr>
      <w:rFonts w:ascii="Aptos Display" w:hAnsi="Aptos Display"/>
      <w:b/>
      <w:bCs/>
      <w:color w:val="4A3B6B"/>
      <w:sz w:val="44"/>
      <w:szCs w:val="44"/>
    </w:rPr>
  </w:style>
  <w:style w:type="paragraph" w:customStyle="1" w:styleId="auteur1">
    <w:name w:val="auteur1"/>
    <w:basedOn w:val="Standaard"/>
    <w:pPr>
      <w:spacing w:after="80"/>
    </w:pPr>
    <w:rPr>
      <w:color w:val="333333"/>
      <w:sz w:val="28"/>
      <w:szCs w:val="28"/>
    </w:rPr>
  </w:style>
  <w:style w:type="paragraph" w:customStyle="1" w:styleId="meta-lijn1">
    <w:name w:val="meta-lijn1"/>
    <w:basedOn w:val="Standaard"/>
    <w:pPr>
      <w:spacing w:after="80"/>
    </w:pPr>
    <w:rPr>
      <w:color w:val="555555"/>
    </w:rPr>
  </w:style>
  <w:style w:type="paragraph" w:customStyle="1" w:styleId="ondertitel2">
    <w:name w:val="ondertitel2"/>
    <w:basedOn w:val="Standaard"/>
    <w:pPr>
      <w:spacing w:after="1200"/>
    </w:pPr>
    <w:rPr>
      <w:rFonts w:ascii="Aptos Display" w:hAnsi="Aptos Display"/>
      <w:color w:val="333333"/>
      <w:sz w:val="36"/>
      <w:szCs w:val="36"/>
    </w:rPr>
  </w:style>
  <w:style w:type="paragraph" w:customStyle="1" w:styleId="documentaanduiding2">
    <w:name w:val="documentaanduiding2"/>
    <w:basedOn w:val="Standaard"/>
    <w:pPr>
      <w:spacing w:after="1600"/>
    </w:pPr>
    <w:rPr>
      <w:rFonts w:ascii="Aptos Display" w:hAnsi="Aptos Display"/>
      <w:b/>
      <w:bCs/>
      <w:color w:val="4A3B6B"/>
      <w:sz w:val="44"/>
      <w:szCs w:val="44"/>
    </w:rPr>
  </w:style>
  <w:style w:type="paragraph" w:customStyle="1" w:styleId="auteur2">
    <w:name w:val="auteur2"/>
    <w:basedOn w:val="Standaard"/>
    <w:pPr>
      <w:spacing w:after="80"/>
    </w:pPr>
    <w:rPr>
      <w:color w:val="333333"/>
      <w:sz w:val="28"/>
      <w:szCs w:val="28"/>
    </w:rPr>
  </w:style>
  <w:style w:type="paragraph" w:customStyle="1" w:styleId="meta-lijn2">
    <w:name w:val="meta-lijn2"/>
    <w:basedOn w:val="Standaard"/>
    <w:pPr>
      <w:spacing w:after="80"/>
    </w:pPr>
    <w:rPr>
      <w:color w:val="555555"/>
    </w:rPr>
  </w:style>
  <w:style w:type="paragraph" w:customStyle="1" w:styleId="marker">
    <w:name w:val="marker"/>
    <w:basedOn w:val="Standaard"/>
  </w:style>
  <w:style w:type="character" w:customStyle="1" w:styleId="badge-be1">
    <w:name w:val="badge-be1"/>
    <w:basedOn w:val="Standaardalinea-lettertype"/>
    <w:rPr>
      <w:b/>
      <w:bCs/>
      <w:color w:val="8B1E1E"/>
    </w:rPr>
  </w:style>
  <w:style w:type="character" w:customStyle="1" w:styleId="badge-nl1">
    <w:name w:val="badge-nl1"/>
    <w:basedOn w:val="Standaardalinea-lettertype"/>
    <w:rPr>
      <w:b/>
      <w:bCs/>
      <w:color w:val="1A3C6E"/>
    </w:rPr>
  </w:style>
  <w:style w:type="character" w:customStyle="1" w:styleId="badge-mem1">
    <w:name w:val="badge-mem1"/>
    <w:basedOn w:val="Standaardalinea-lettertype"/>
    <w:rPr>
      <w:b/>
      <w:bCs/>
      <w:color w:val="C1440E"/>
    </w:rPr>
  </w:style>
  <w:style w:type="character" w:customStyle="1" w:styleId="badge-eu1">
    <w:name w:val="badge-eu1"/>
    <w:basedOn w:val="Standaardalinea-lettertype"/>
    <w:rPr>
      <w:b/>
      <w:bCs/>
      <w:color w:val="0D7377"/>
    </w:rPr>
  </w:style>
  <w:style w:type="character" w:customStyle="1" w:styleId="actor-naam1">
    <w:name w:val="actor-naam1"/>
    <w:basedOn w:val="Standaardalinea-lettertype"/>
    <w:rPr>
      <w:b/>
      <w:bCs/>
      <w:color w:val="1F2421"/>
    </w:rPr>
  </w:style>
  <w:style w:type="character" w:customStyle="1" w:styleId="actor-rol1">
    <w:name w:val="actor-rol1"/>
    <w:basedOn w:val="Standaardalinea-lettertype"/>
    <w:rPr>
      <w:b/>
      <w:bCs/>
      <w:color w:val="4A3B6B"/>
    </w:rPr>
  </w:style>
  <w:style w:type="character" w:customStyle="1" w:styleId="status-r1">
    <w:name w:val="status-r1"/>
    <w:basedOn w:val="Standaardalinea-lettertype"/>
    <w:rPr>
      <w:b/>
      <w:bCs/>
      <w:color w:val="C62828"/>
    </w:rPr>
  </w:style>
  <w:style w:type="character" w:customStyle="1" w:styleId="status-g1">
    <w:name w:val="status-g1"/>
    <w:basedOn w:val="Standaardalinea-lettertype"/>
    <w:rPr>
      <w:b/>
      <w:bCs/>
      <w:color w:val="2E7D32"/>
    </w:rPr>
  </w:style>
  <w:style w:type="character" w:customStyle="1" w:styleId="status-o1">
    <w:name w:val="status-o1"/>
    <w:basedOn w:val="Standaardalinea-lettertype"/>
    <w:rPr>
      <w:b/>
      <w:bCs/>
      <w:color w:val="E65100"/>
    </w:rPr>
  </w:style>
  <w:style w:type="character" w:styleId="Nadruk">
    <w:name w:val="Emphasis"/>
    <w:basedOn w:val="Standaardalinea-lettertype"/>
    <w:uiPriority w:val="20"/>
    <w:qFormat/>
    <w:rPr>
      <w:i/>
      <w:iCs/>
    </w:rPr>
  </w:style>
  <w:style w:type="paragraph" w:styleId="Koptekst">
    <w:name w:val="header"/>
    <w:basedOn w:val="Standaard"/>
    <w:link w:val="KoptekstChar"/>
    <w:uiPriority w:val="99"/>
    <w:unhideWhenUsed/>
    <w:rsid w:val="00D4132C"/>
    <w:pPr>
      <w:tabs>
        <w:tab w:val="center" w:pos="4536"/>
        <w:tab w:val="right" w:pos="9072"/>
      </w:tabs>
    </w:pPr>
  </w:style>
  <w:style w:type="character" w:customStyle="1" w:styleId="KoptekstChar">
    <w:name w:val="Koptekst Char"/>
    <w:basedOn w:val="Standaardalinea-lettertype"/>
    <w:link w:val="Koptekst"/>
    <w:uiPriority w:val="99"/>
    <w:rsid w:val="00D4132C"/>
    <w:rPr>
      <w:rFonts w:eastAsiaTheme="minorEastAsia"/>
      <w:sz w:val="24"/>
      <w:szCs w:val="24"/>
    </w:rPr>
  </w:style>
  <w:style w:type="paragraph" w:styleId="Voettekst">
    <w:name w:val="footer"/>
    <w:basedOn w:val="Standaard"/>
    <w:link w:val="VoettekstChar"/>
    <w:uiPriority w:val="99"/>
    <w:unhideWhenUsed/>
    <w:rsid w:val="00D4132C"/>
    <w:pPr>
      <w:tabs>
        <w:tab w:val="center" w:pos="4536"/>
        <w:tab w:val="right" w:pos="9072"/>
      </w:tabs>
    </w:pPr>
  </w:style>
  <w:style w:type="character" w:customStyle="1" w:styleId="VoettekstChar">
    <w:name w:val="Voettekst Char"/>
    <w:basedOn w:val="Standaardalinea-lettertype"/>
    <w:link w:val="Voettekst"/>
    <w:uiPriority w:val="99"/>
    <w:rsid w:val="00D4132C"/>
    <w:rPr>
      <w:rFonts w:eastAsiaTheme="minorEastAsia"/>
      <w:sz w:val="24"/>
      <w:szCs w:val="24"/>
    </w:rPr>
  </w:style>
  <w:style w:type="paragraph" w:styleId="Inhopg2">
    <w:name w:val="toc 2"/>
    <w:basedOn w:val="Standaard"/>
    <w:next w:val="Standaard"/>
    <w:autoRedefine/>
    <w:uiPriority w:val="39"/>
    <w:unhideWhenUsed/>
    <w:rsid w:val="00D4132C"/>
    <w:pPr>
      <w:spacing w:after="100"/>
      <w:ind w:left="220"/>
    </w:pPr>
  </w:style>
  <w:style w:type="paragraph" w:styleId="Inhopg1">
    <w:name w:val="toc 1"/>
    <w:basedOn w:val="Standaard"/>
    <w:next w:val="Standaard"/>
    <w:autoRedefine/>
    <w:uiPriority w:val="39"/>
    <w:unhideWhenUsed/>
    <w:rsid w:val="00D4132C"/>
    <w:pPr>
      <w:spacing w:after="100"/>
    </w:pPr>
  </w:style>
  <w:style w:type="paragraph" w:styleId="Inhopg3">
    <w:name w:val="toc 3"/>
    <w:basedOn w:val="Standaard"/>
    <w:next w:val="Standaard"/>
    <w:autoRedefine/>
    <w:uiPriority w:val="39"/>
    <w:unhideWhenUsed/>
    <w:rsid w:val="00D413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548815">
      <w:bodyDiv w:val="1"/>
      <w:marLeft w:val="800"/>
      <w:marRight w:val="800"/>
      <w:marTop w:val="800"/>
      <w:marBottom w:val="800"/>
      <w:divBdr>
        <w:top w:val="none" w:sz="0" w:space="0" w:color="auto"/>
        <w:left w:val="none" w:sz="0" w:space="0" w:color="auto"/>
        <w:bottom w:val="none" w:sz="0" w:space="0" w:color="auto"/>
        <w:right w:val="none" w:sz="0" w:space="0" w:color="auto"/>
      </w:divBdr>
      <w:divsChild>
        <w:div w:id="1611164233">
          <w:marLeft w:val="0"/>
          <w:marRight w:val="0"/>
          <w:marTop w:val="4000"/>
          <w:marBottom w:val="0"/>
          <w:divBdr>
            <w:top w:val="none" w:sz="0" w:space="0" w:color="auto"/>
            <w:left w:val="none" w:sz="0" w:space="0" w:color="auto"/>
            <w:bottom w:val="none" w:sz="0" w:space="0" w:color="auto"/>
            <w:right w:val="none" w:sz="0" w:space="0" w:color="auto"/>
          </w:divBdr>
        </w:div>
        <w:div w:id="235553218">
          <w:marLeft w:val="0"/>
          <w:marRight w:val="0"/>
          <w:marTop w:val="0"/>
          <w:marBottom w:val="0"/>
          <w:divBdr>
            <w:top w:val="none" w:sz="0" w:space="0" w:color="auto"/>
            <w:left w:val="none" w:sz="0" w:space="0" w:color="auto"/>
            <w:bottom w:val="none" w:sz="0" w:space="0" w:color="auto"/>
            <w:right w:val="none" w:sz="0" w:space="0" w:color="auto"/>
          </w:divBdr>
        </w:div>
        <w:div w:id="610553585">
          <w:marLeft w:val="0"/>
          <w:marRight w:val="0"/>
          <w:marTop w:val="0"/>
          <w:marBottom w:val="240"/>
          <w:divBdr>
            <w:top w:val="none" w:sz="0" w:space="0" w:color="auto"/>
            <w:left w:val="none" w:sz="0" w:space="0" w:color="auto"/>
            <w:bottom w:val="single" w:sz="6" w:space="10" w:color="E8E4DC"/>
            <w:right w:val="none" w:sz="0" w:space="0" w:color="auto"/>
          </w:divBdr>
        </w:div>
        <w:div w:id="557670449">
          <w:marLeft w:val="0"/>
          <w:marRight w:val="0"/>
          <w:marTop w:val="0"/>
          <w:marBottom w:val="240"/>
          <w:divBdr>
            <w:top w:val="none" w:sz="0" w:space="0" w:color="auto"/>
            <w:left w:val="none" w:sz="0" w:space="0" w:color="auto"/>
            <w:bottom w:val="single" w:sz="6" w:space="10" w:color="E8E4DC"/>
            <w:right w:val="none" w:sz="0" w:space="0" w:color="auto"/>
          </w:divBdr>
        </w:div>
        <w:div w:id="1403135992">
          <w:marLeft w:val="0"/>
          <w:marRight w:val="0"/>
          <w:marTop w:val="0"/>
          <w:marBottom w:val="240"/>
          <w:divBdr>
            <w:top w:val="none" w:sz="0" w:space="0" w:color="auto"/>
            <w:left w:val="none" w:sz="0" w:space="0" w:color="auto"/>
            <w:bottom w:val="single" w:sz="6" w:space="10" w:color="E8E4DC"/>
            <w:right w:val="none" w:sz="0" w:space="0" w:color="auto"/>
          </w:divBdr>
        </w:div>
        <w:div w:id="1570067524">
          <w:marLeft w:val="0"/>
          <w:marRight w:val="0"/>
          <w:marTop w:val="0"/>
          <w:marBottom w:val="240"/>
          <w:divBdr>
            <w:top w:val="none" w:sz="0" w:space="0" w:color="auto"/>
            <w:left w:val="none" w:sz="0" w:space="0" w:color="auto"/>
            <w:bottom w:val="single" w:sz="6" w:space="10" w:color="E8E4DC"/>
            <w:right w:val="none" w:sz="0" w:space="0" w:color="auto"/>
          </w:divBdr>
        </w:div>
        <w:div w:id="1678388915">
          <w:marLeft w:val="0"/>
          <w:marRight w:val="0"/>
          <w:marTop w:val="0"/>
          <w:marBottom w:val="240"/>
          <w:divBdr>
            <w:top w:val="none" w:sz="0" w:space="0" w:color="auto"/>
            <w:left w:val="none" w:sz="0" w:space="0" w:color="auto"/>
            <w:bottom w:val="single" w:sz="6" w:space="10" w:color="E8E4DC"/>
            <w:right w:val="none" w:sz="0" w:space="0" w:color="auto"/>
          </w:divBdr>
        </w:div>
        <w:div w:id="373039211">
          <w:marLeft w:val="0"/>
          <w:marRight w:val="0"/>
          <w:marTop w:val="0"/>
          <w:marBottom w:val="240"/>
          <w:divBdr>
            <w:top w:val="none" w:sz="0" w:space="0" w:color="auto"/>
            <w:left w:val="none" w:sz="0" w:space="0" w:color="auto"/>
            <w:bottom w:val="single" w:sz="6" w:space="10" w:color="E8E4DC"/>
            <w:right w:val="none" w:sz="0" w:space="0" w:color="auto"/>
          </w:divBdr>
        </w:div>
        <w:div w:id="1049256948">
          <w:marLeft w:val="0"/>
          <w:marRight w:val="0"/>
          <w:marTop w:val="0"/>
          <w:marBottom w:val="240"/>
          <w:divBdr>
            <w:top w:val="none" w:sz="0" w:space="0" w:color="auto"/>
            <w:left w:val="none" w:sz="0" w:space="0" w:color="auto"/>
            <w:bottom w:val="single" w:sz="6" w:space="10" w:color="E8E4DC"/>
            <w:right w:val="none" w:sz="0" w:space="0" w:color="auto"/>
          </w:divBdr>
        </w:div>
        <w:div w:id="968122342">
          <w:marLeft w:val="0"/>
          <w:marRight w:val="0"/>
          <w:marTop w:val="0"/>
          <w:marBottom w:val="240"/>
          <w:divBdr>
            <w:top w:val="none" w:sz="0" w:space="0" w:color="auto"/>
            <w:left w:val="none" w:sz="0" w:space="0" w:color="auto"/>
            <w:bottom w:val="single" w:sz="6" w:space="10" w:color="E8E4DC"/>
            <w:right w:val="none" w:sz="0" w:space="0" w:color="auto"/>
          </w:divBdr>
        </w:div>
        <w:div w:id="371539962">
          <w:marLeft w:val="0"/>
          <w:marRight w:val="0"/>
          <w:marTop w:val="0"/>
          <w:marBottom w:val="240"/>
          <w:divBdr>
            <w:top w:val="none" w:sz="0" w:space="0" w:color="auto"/>
            <w:left w:val="none" w:sz="0" w:space="0" w:color="auto"/>
            <w:bottom w:val="single" w:sz="6" w:space="10" w:color="E8E4DC"/>
            <w:right w:val="none" w:sz="0" w:space="0" w:color="auto"/>
          </w:divBdr>
        </w:div>
        <w:div w:id="2082292985">
          <w:marLeft w:val="0"/>
          <w:marRight w:val="0"/>
          <w:marTop w:val="0"/>
          <w:marBottom w:val="240"/>
          <w:divBdr>
            <w:top w:val="none" w:sz="0" w:space="0" w:color="auto"/>
            <w:left w:val="none" w:sz="0" w:space="0" w:color="auto"/>
            <w:bottom w:val="single" w:sz="6" w:space="10" w:color="E8E4DC"/>
            <w:right w:val="none" w:sz="0" w:space="0" w:color="auto"/>
          </w:divBdr>
        </w:div>
        <w:div w:id="686755602">
          <w:marLeft w:val="0"/>
          <w:marRight w:val="0"/>
          <w:marTop w:val="0"/>
          <w:marBottom w:val="240"/>
          <w:divBdr>
            <w:top w:val="none" w:sz="0" w:space="0" w:color="auto"/>
            <w:left w:val="none" w:sz="0" w:space="0" w:color="auto"/>
            <w:bottom w:val="single" w:sz="6" w:space="10" w:color="E8E4DC"/>
            <w:right w:val="none" w:sz="0" w:space="0" w:color="auto"/>
          </w:divBdr>
        </w:div>
        <w:div w:id="1123888878">
          <w:marLeft w:val="0"/>
          <w:marRight w:val="0"/>
          <w:marTop w:val="0"/>
          <w:marBottom w:val="240"/>
          <w:divBdr>
            <w:top w:val="none" w:sz="0" w:space="0" w:color="auto"/>
            <w:left w:val="none" w:sz="0" w:space="0" w:color="auto"/>
            <w:bottom w:val="single" w:sz="6" w:space="10" w:color="E8E4DC"/>
            <w:right w:val="none" w:sz="0" w:space="0" w:color="auto"/>
          </w:divBdr>
        </w:div>
        <w:div w:id="2035840076">
          <w:marLeft w:val="0"/>
          <w:marRight w:val="0"/>
          <w:marTop w:val="0"/>
          <w:marBottom w:val="240"/>
          <w:divBdr>
            <w:top w:val="none" w:sz="0" w:space="0" w:color="auto"/>
            <w:left w:val="none" w:sz="0" w:space="0" w:color="auto"/>
            <w:bottom w:val="single" w:sz="6" w:space="10" w:color="E8E4DC"/>
            <w:right w:val="none" w:sz="0" w:space="0" w:color="auto"/>
          </w:divBdr>
        </w:div>
        <w:div w:id="702634756">
          <w:marLeft w:val="0"/>
          <w:marRight w:val="0"/>
          <w:marTop w:val="0"/>
          <w:marBottom w:val="240"/>
          <w:divBdr>
            <w:top w:val="none" w:sz="0" w:space="0" w:color="auto"/>
            <w:left w:val="none" w:sz="0" w:space="0" w:color="auto"/>
            <w:bottom w:val="single" w:sz="6" w:space="10" w:color="E8E4DC"/>
            <w:right w:val="none" w:sz="0" w:space="0" w:color="auto"/>
          </w:divBdr>
        </w:div>
        <w:div w:id="1061054067">
          <w:marLeft w:val="0"/>
          <w:marRight w:val="0"/>
          <w:marTop w:val="0"/>
          <w:marBottom w:val="240"/>
          <w:divBdr>
            <w:top w:val="none" w:sz="0" w:space="0" w:color="auto"/>
            <w:left w:val="none" w:sz="0" w:space="0" w:color="auto"/>
            <w:bottom w:val="single" w:sz="6" w:space="10" w:color="E8E4DC"/>
            <w:right w:val="none" w:sz="0" w:space="0" w:color="auto"/>
          </w:divBdr>
        </w:div>
        <w:div w:id="1662387588">
          <w:marLeft w:val="0"/>
          <w:marRight w:val="0"/>
          <w:marTop w:val="0"/>
          <w:marBottom w:val="240"/>
          <w:divBdr>
            <w:top w:val="none" w:sz="0" w:space="0" w:color="auto"/>
            <w:left w:val="none" w:sz="0" w:space="0" w:color="auto"/>
            <w:bottom w:val="single" w:sz="6" w:space="10" w:color="E8E4DC"/>
            <w:right w:val="none" w:sz="0" w:space="0" w:color="auto"/>
          </w:divBdr>
        </w:div>
        <w:div w:id="876237675">
          <w:marLeft w:val="0"/>
          <w:marRight w:val="0"/>
          <w:marTop w:val="0"/>
          <w:marBottom w:val="240"/>
          <w:divBdr>
            <w:top w:val="none" w:sz="0" w:space="0" w:color="auto"/>
            <w:left w:val="none" w:sz="0" w:space="0" w:color="auto"/>
            <w:bottom w:val="single" w:sz="6" w:space="10" w:color="E8E4DC"/>
            <w:right w:val="none" w:sz="0" w:space="0" w:color="auto"/>
          </w:divBdr>
        </w:div>
        <w:div w:id="1107699735">
          <w:marLeft w:val="0"/>
          <w:marRight w:val="0"/>
          <w:marTop w:val="0"/>
          <w:marBottom w:val="240"/>
          <w:divBdr>
            <w:top w:val="none" w:sz="0" w:space="0" w:color="auto"/>
            <w:left w:val="none" w:sz="0" w:space="0" w:color="auto"/>
            <w:bottom w:val="single" w:sz="6" w:space="10" w:color="E8E4DC"/>
            <w:right w:val="none" w:sz="0" w:space="0" w:color="auto"/>
          </w:divBdr>
        </w:div>
        <w:div w:id="543757672">
          <w:marLeft w:val="0"/>
          <w:marRight w:val="0"/>
          <w:marTop w:val="0"/>
          <w:marBottom w:val="240"/>
          <w:divBdr>
            <w:top w:val="none" w:sz="0" w:space="0" w:color="auto"/>
            <w:left w:val="none" w:sz="0" w:space="0" w:color="auto"/>
            <w:bottom w:val="single" w:sz="6" w:space="10" w:color="E8E4DC"/>
            <w:right w:val="none" w:sz="0" w:space="0" w:color="auto"/>
          </w:divBdr>
        </w:div>
        <w:div w:id="1211917611">
          <w:marLeft w:val="0"/>
          <w:marRight w:val="0"/>
          <w:marTop w:val="0"/>
          <w:marBottom w:val="240"/>
          <w:divBdr>
            <w:top w:val="none" w:sz="0" w:space="0" w:color="auto"/>
            <w:left w:val="none" w:sz="0" w:space="0" w:color="auto"/>
            <w:bottom w:val="single" w:sz="6" w:space="10" w:color="E8E4DC"/>
            <w:right w:val="none" w:sz="0" w:space="0" w:color="auto"/>
          </w:divBdr>
        </w:div>
        <w:div w:id="1114666118">
          <w:marLeft w:val="0"/>
          <w:marRight w:val="0"/>
          <w:marTop w:val="0"/>
          <w:marBottom w:val="240"/>
          <w:divBdr>
            <w:top w:val="none" w:sz="0" w:space="0" w:color="auto"/>
            <w:left w:val="none" w:sz="0" w:space="0" w:color="auto"/>
            <w:bottom w:val="single" w:sz="6" w:space="10" w:color="E8E4DC"/>
            <w:right w:val="none" w:sz="0" w:space="0" w:color="auto"/>
          </w:divBdr>
        </w:div>
        <w:div w:id="1403719094">
          <w:marLeft w:val="0"/>
          <w:marRight w:val="0"/>
          <w:marTop w:val="0"/>
          <w:marBottom w:val="240"/>
          <w:divBdr>
            <w:top w:val="none" w:sz="0" w:space="0" w:color="auto"/>
            <w:left w:val="none" w:sz="0" w:space="0" w:color="auto"/>
            <w:bottom w:val="single" w:sz="6" w:space="10" w:color="E8E4DC"/>
            <w:right w:val="none" w:sz="0" w:space="0" w:color="auto"/>
          </w:divBdr>
        </w:div>
        <w:div w:id="2036224540">
          <w:marLeft w:val="0"/>
          <w:marRight w:val="0"/>
          <w:marTop w:val="0"/>
          <w:marBottom w:val="240"/>
          <w:divBdr>
            <w:top w:val="none" w:sz="0" w:space="0" w:color="auto"/>
            <w:left w:val="none" w:sz="0" w:space="0" w:color="auto"/>
            <w:bottom w:val="single" w:sz="6" w:space="10" w:color="E8E4DC"/>
            <w:right w:val="none" w:sz="0" w:space="0" w:color="auto"/>
          </w:divBdr>
        </w:div>
        <w:div w:id="1410805907">
          <w:marLeft w:val="0"/>
          <w:marRight w:val="0"/>
          <w:marTop w:val="0"/>
          <w:marBottom w:val="240"/>
          <w:divBdr>
            <w:top w:val="none" w:sz="0" w:space="0" w:color="auto"/>
            <w:left w:val="none" w:sz="0" w:space="0" w:color="auto"/>
            <w:bottom w:val="single" w:sz="6" w:space="10" w:color="E8E4DC"/>
            <w:right w:val="none" w:sz="0" w:space="0" w:color="auto"/>
          </w:divBdr>
        </w:div>
        <w:div w:id="194387050">
          <w:marLeft w:val="0"/>
          <w:marRight w:val="0"/>
          <w:marTop w:val="0"/>
          <w:marBottom w:val="240"/>
          <w:divBdr>
            <w:top w:val="none" w:sz="0" w:space="0" w:color="auto"/>
            <w:left w:val="none" w:sz="0" w:space="0" w:color="auto"/>
            <w:bottom w:val="single" w:sz="6" w:space="10" w:color="E8E4DC"/>
            <w:right w:val="none" w:sz="0" w:space="0" w:color="auto"/>
          </w:divBdr>
        </w:div>
        <w:div w:id="815300348">
          <w:marLeft w:val="0"/>
          <w:marRight w:val="0"/>
          <w:marTop w:val="0"/>
          <w:marBottom w:val="240"/>
          <w:divBdr>
            <w:top w:val="none" w:sz="0" w:space="0" w:color="auto"/>
            <w:left w:val="none" w:sz="0" w:space="0" w:color="auto"/>
            <w:bottom w:val="single" w:sz="6" w:space="10" w:color="E8E4DC"/>
            <w:right w:val="none" w:sz="0" w:space="0" w:color="auto"/>
          </w:divBdr>
        </w:div>
        <w:div w:id="909075675">
          <w:marLeft w:val="0"/>
          <w:marRight w:val="0"/>
          <w:marTop w:val="0"/>
          <w:marBottom w:val="240"/>
          <w:divBdr>
            <w:top w:val="none" w:sz="0" w:space="0" w:color="auto"/>
            <w:left w:val="none" w:sz="0" w:space="0" w:color="auto"/>
            <w:bottom w:val="single" w:sz="6" w:space="10" w:color="E8E4DC"/>
            <w:right w:val="none" w:sz="0" w:space="0" w:color="auto"/>
          </w:divBdr>
        </w:div>
        <w:div w:id="977759968">
          <w:marLeft w:val="0"/>
          <w:marRight w:val="0"/>
          <w:marTop w:val="0"/>
          <w:marBottom w:val="240"/>
          <w:divBdr>
            <w:top w:val="none" w:sz="0" w:space="0" w:color="auto"/>
            <w:left w:val="none" w:sz="0" w:space="0" w:color="auto"/>
            <w:bottom w:val="single" w:sz="6" w:space="10" w:color="E8E4DC"/>
            <w:right w:val="none" w:sz="0" w:space="0" w:color="auto"/>
          </w:divBdr>
        </w:div>
        <w:div w:id="1044209283">
          <w:marLeft w:val="0"/>
          <w:marRight w:val="0"/>
          <w:marTop w:val="0"/>
          <w:marBottom w:val="240"/>
          <w:divBdr>
            <w:top w:val="none" w:sz="0" w:space="0" w:color="auto"/>
            <w:left w:val="none" w:sz="0" w:space="0" w:color="auto"/>
            <w:bottom w:val="single" w:sz="6" w:space="10" w:color="E8E4DC"/>
            <w:right w:val="none" w:sz="0" w:space="0" w:color="auto"/>
          </w:divBdr>
        </w:div>
        <w:div w:id="1502311555">
          <w:marLeft w:val="0"/>
          <w:marRight w:val="0"/>
          <w:marTop w:val="0"/>
          <w:marBottom w:val="240"/>
          <w:divBdr>
            <w:top w:val="none" w:sz="0" w:space="0" w:color="auto"/>
            <w:left w:val="none" w:sz="0" w:space="0" w:color="auto"/>
            <w:bottom w:val="single" w:sz="6" w:space="10" w:color="E8E4DC"/>
            <w:right w:val="none" w:sz="0" w:space="0" w:color="auto"/>
          </w:divBdr>
        </w:div>
        <w:div w:id="1893466561">
          <w:marLeft w:val="0"/>
          <w:marRight w:val="0"/>
          <w:marTop w:val="0"/>
          <w:marBottom w:val="240"/>
          <w:divBdr>
            <w:top w:val="none" w:sz="0" w:space="0" w:color="auto"/>
            <w:left w:val="none" w:sz="0" w:space="0" w:color="auto"/>
            <w:bottom w:val="single" w:sz="6" w:space="10" w:color="E8E4DC"/>
            <w:right w:val="none" w:sz="0" w:space="0" w:color="auto"/>
          </w:divBdr>
        </w:div>
        <w:div w:id="1249735870">
          <w:marLeft w:val="0"/>
          <w:marRight w:val="0"/>
          <w:marTop w:val="0"/>
          <w:marBottom w:val="240"/>
          <w:divBdr>
            <w:top w:val="none" w:sz="0" w:space="0" w:color="auto"/>
            <w:left w:val="none" w:sz="0" w:space="0" w:color="auto"/>
            <w:bottom w:val="single" w:sz="6" w:space="10" w:color="E8E4DC"/>
            <w:right w:val="none" w:sz="0" w:space="0" w:color="auto"/>
          </w:divBdr>
        </w:div>
        <w:div w:id="1177572037">
          <w:marLeft w:val="0"/>
          <w:marRight w:val="0"/>
          <w:marTop w:val="0"/>
          <w:marBottom w:val="240"/>
          <w:divBdr>
            <w:top w:val="none" w:sz="0" w:space="0" w:color="auto"/>
            <w:left w:val="none" w:sz="0" w:space="0" w:color="auto"/>
            <w:bottom w:val="single" w:sz="6" w:space="10" w:color="E8E4DC"/>
            <w:right w:val="none" w:sz="0" w:space="0" w:color="auto"/>
          </w:divBdr>
        </w:div>
        <w:div w:id="2029596870">
          <w:marLeft w:val="0"/>
          <w:marRight w:val="0"/>
          <w:marTop w:val="0"/>
          <w:marBottom w:val="240"/>
          <w:divBdr>
            <w:top w:val="none" w:sz="0" w:space="0" w:color="auto"/>
            <w:left w:val="none" w:sz="0" w:space="0" w:color="auto"/>
            <w:bottom w:val="single" w:sz="6" w:space="10" w:color="E8E4DC"/>
            <w:right w:val="none" w:sz="0" w:space="0" w:color="auto"/>
          </w:divBdr>
        </w:div>
        <w:div w:id="1030840990">
          <w:marLeft w:val="0"/>
          <w:marRight w:val="0"/>
          <w:marTop w:val="0"/>
          <w:marBottom w:val="240"/>
          <w:divBdr>
            <w:top w:val="none" w:sz="0" w:space="0" w:color="auto"/>
            <w:left w:val="none" w:sz="0" w:space="0" w:color="auto"/>
            <w:bottom w:val="single" w:sz="6" w:space="10" w:color="E8E4DC"/>
            <w:right w:val="none" w:sz="0" w:space="0" w:color="auto"/>
          </w:divBdr>
        </w:div>
        <w:div w:id="1605847053">
          <w:marLeft w:val="0"/>
          <w:marRight w:val="0"/>
          <w:marTop w:val="0"/>
          <w:marBottom w:val="240"/>
          <w:divBdr>
            <w:top w:val="none" w:sz="0" w:space="0" w:color="auto"/>
            <w:left w:val="none" w:sz="0" w:space="0" w:color="auto"/>
            <w:bottom w:val="single" w:sz="6" w:space="10" w:color="E8E4DC"/>
            <w:right w:val="none" w:sz="0" w:space="0" w:color="auto"/>
          </w:divBdr>
        </w:div>
        <w:div w:id="929041097">
          <w:marLeft w:val="0"/>
          <w:marRight w:val="0"/>
          <w:marTop w:val="0"/>
          <w:marBottom w:val="240"/>
          <w:divBdr>
            <w:top w:val="none" w:sz="0" w:space="0" w:color="auto"/>
            <w:left w:val="none" w:sz="0" w:space="0" w:color="auto"/>
            <w:bottom w:val="single" w:sz="6" w:space="10" w:color="E8E4DC"/>
            <w:right w:val="none" w:sz="0" w:space="0" w:color="auto"/>
          </w:divBdr>
        </w:div>
        <w:div w:id="1481113607">
          <w:marLeft w:val="0"/>
          <w:marRight w:val="0"/>
          <w:marTop w:val="0"/>
          <w:marBottom w:val="240"/>
          <w:divBdr>
            <w:top w:val="none" w:sz="0" w:space="0" w:color="auto"/>
            <w:left w:val="none" w:sz="0" w:space="0" w:color="auto"/>
            <w:bottom w:val="single" w:sz="6" w:space="10" w:color="E8E4DC"/>
            <w:right w:val="none" w:sz="0" w:space="0" w:color="auto"/>
          </w:divBdr>
        </w:div>
        <w:div w:id="510950204">
          <w:marLeft w:val="0"/>
          <w:marRight w:val="0"/>
          <w:marTop w:val="0"/>
          <w:marBottom w:val="240"/>
          <w:divBdr>
            <w:top w:val="none" w:sz="0" w:space="0" w:color="auto"/>
            <w:left w:val="none" w:sz="0" w:space="0" w:color="auto"/>
            <w:bottom w:val="single" w:sz="6" w:space="10" w:color="E8E4DC"/>
            <w:right w:val="none" w:sz="0" w:space="0" w:color="auto"/>
          </w:divBdr>
        </w:div>
        <w:div w:id="1598053162">
          <w:marLeft w:val="0"/>
          <w:marRight w:val="0"/>
          <w:marTop w:val="0"/>
          <w:marBottom w:val="240"/>
          <w:divBdr>
            <w:top w:val="none" w:sz="0" w:space="0" w:color="auto"/>
            <w:left w:val="none" w:sz="0" w:space="0" w:color="auto"/>
            <w:bottom w:val="single" w:sz="6" w:space="10" w:color="E8E4DC"/>
            <w:right w:val="none" w:sz="0" w:space="0" w:color="auto"/>
          </w:divBdr>
        </w:div>
        <w:div w:id="1788936566">
          <w:marLeft w:val="0"/>
          <w:marRight w:val="0"/>
          <w:marTop w:val="0"/>
          <w:marBottom w:val="240"/>
          <w:divBdr>
            <w:top w:val="none" w:sz="0" w:space="0" w:color="auto"/>
            <w:left w:val="none" w:sz="0" w:space="0" w:color="auto"/>
            <w:bottom w:val="single" w:sz="6" w:space="10" w:color="E8E4DC"/>
            <w:right w:val="none" w:sz="0" w:space="0" w:color="auto"/>
          </w:divBdr>
        </w:div>
        <w:div w:id="526259367">
          <w:marLeft w:val="0"/>
          <w:marRight w:val="0"/>
          <w:marTop w:val="0"/>
          <w:marBottom w:val="240"/>
          <w:divBdr>
            <w:top w:val="none" w:sz="0" w:space="0" w:color="auto"/>
            <w:left w:val="none" w:sz="0" w:space="0" w:color="auto"/>
            <w:bottom w:val="single" w:sz="6" w:space="10" w:color="E8E4DC"/>
            <w:right w:val="none" w:sz="0" w:space="0" w:color="auto"/>
          </w:divBdr>
        </w:div>
        <w:div w:id="617565024">
          <w:marLeft w:val="0"/>
          <w:marRight w:val="0"/>
          <w:marTop w:val="0"/>
          <w:marBottom w:val="240"/>
          <w:divBdr>
            <w:top w:val="none" w:sz="0" w:space="0" w:color="auto"/>
            <w:left w:val="none" w:sz="0" w:space="0" w:color="auto"/>
            <w:bottom w:val="single" w:sz="6" w:space="10" w:color="E8E4DC"/>
            <w:right w:val="none" w:sz="0" w:space="0" w:color="auto"/>
          </w:divBdr>
        </w:div>
        <w:div w:id="1233391483">
          <w:marLeft w:val="0"/>
          <w:marRight w:val="0"/>
          <w:marTop w:val="0"/>
          <w:marBottom w:val="240"/>
          <w:divBdr>
            <w:top w:val="none" w:sz="0" w:space="0" w:color="auto"/>
            <w:left w:val="none" w:sz="0" w:space="0" w:color="auto"/>
            <w:bottom w:val="single" w:sz="6" w:space="10" w:color="E8E4DC"/>
            <w:right w:val="none" w:sz="0" w:space="0" w:color="auto"/>
          </w:divBdr>
        </w:div>
        <w:div w:id="2062942327">
          <w:marLeft w:val="0"/>
          <w:marRight w:val="0"/>
          <w:marTop w:val="0"/>
          <w:marBottom w:val="240"/>
          <w:divBdr>
            <w:top w:val="none" w:sz="0" w:space="0" w:color="auto"/>
            <w:left w:val="none" w:sz="0" w:space="0" w:color="auto"/>
            <w:bottom w:val="single" w:sz="6" w:space="10" w:color="E8E4DC"/>
            <w:right w:val="none" w:sz="0" w:space="0" w:color="auto"/>
          </w:divBdr>
        </w:div>
        <w:div w:id="1583292658">
          <w:marLeft w:val="0"/>
          <w:marRight w:val="0"/>
          <w:marTop w:val="0"/>
          <w:marBottom w:val="240"/>
          <w:divBdr>
            <w:top w:val="none" w:sz="0" w:space="0" w:color="auto"/>
            <w:left w:val="none" w:sz="0" w:space="0" w:color="auto"/>
            <w:bottom w:val="single" w:sz="6" w:space="10" w:color="E8E4DC"/>
            <w:right w:val="none" w:sz="0" w:space="0" w:color="auto"/>
          </w:divBdr>
        </w:div>
        <w:div w:id="117453745">
          <w:marLeft w:val="0"/>
          <w:marRight w:val="0"/>
          <w:marTop w:val="0"/>
          <w:marBottom w:val="240"/>
          <w:divBdr>
            <w:top w:val="none" w:sz="0" w:space="0" w:color="auto"/>
            <w:left w:val="none" w:sz="0" w:space="0" w:color="auto"/>
            <w:bottom w:val="single" w:sz="6" w:space="10" w:color="E8E4DC"/>
            <w:right w:val="none" w:sz="0" w:space="0" w:color="auto"/>
          </w:divBdr>
        </w:div>
        <w:div w:id="517239004">
          <w:marLeft w:val="0"/>
          <w:marRight w:val="0"/>
          <w:marTop w:val="0"/>
          <w:marBottom w:val="240"/>
          <w:divBdr>
            <w:top w:val="none" w:sz="0" w:space="0" w:color="auto"/>
            <w:left w:val="none" w:sz="0" w:space="0" w:color="auto"/>
            <w:bottom w:val="single" w:sz="6" w:space="10" w:color="E8E4DC"/>
            <w:right w:val="none" w:sz="0" w:space="0" w:color="auto"/>
          </w:divBdr>
        </w:div>
        <w:div w:id="1470516277">
          <w:marLeft w:val="0"/>
          <w:marRight w:val="0"/>
          <w:marTop w:val="0"/>
          <w:marBottom w:val="240"/>
          <w:divBdr>
            <w:top w:val="none" w:sz="0" w:space="0" w:color="auto"/>
            <w:left w:val="none" w:sz="0" w:space="0" w:color="auto"/>
            <w:bottom w:val="single" w:sz="6" w:space="10" w:color="E8E4DC"/>
            <w:right w:val="none" w:sz="0" w:space="0" w:color="auto"/>
          </w:divBdr>
        </w:div>
        <w:div w:id="754909368">
          <w:marLeft w:val="0"/>
          <w:marRight w:val="0"/>
          <w:marTop w:val="0"/>
          <w:marBottom w:val="240"/>
          <w:divBdr>
            <w:top w:val="none" w:sz="0" w:space="0" w:color="auto"/>
            <w:left w:val="none" w:sz="0" w:space="0" w:color="auto"/>
            <w:bottom w:val="single" w:sz="6" w:space="10" w:color="E8E4DC"/>
            <w:right w:val="none" w:sz="0" w:space="0" w:color="auto"/>
          </w:divBdr>
        </w:div>
        <w:div w:id="462113154">
          <w:marLeft w:val="0"/>
          <w:marRight w:val="0"/>
          <w:marTop w:val="0"/>
          <w:marBottom w:val="240"/>
          <w:divBdr>
            <w:top w:val="none" w:sz="0" w:space="0" w:color="auto"/>
            <w:left w:val="none" w:sz="0" w:space="0" w:color="auto"/>
            <w:bottom w:val="single" w:sz="6" w:space="10" w:color="E8E4DC"/>
            <w:right w:val="none" w:sz="0" w:space="0" w:color="auto"/>
          </w:divBdr>
        </w:div>
        <w:div w:id="277882267">
          <w:marLeft w:val="0"/>
          <w:marRight w:val="0"/>
          <w:marTop w:val="0"/>
          <w:marBottom w:val="240"/>
          <w:divBdr>
            <w:top w:val="none" w:sz="0" w:space="0" w:color="auto"/>
            <w:left w:val="none" w:sz="0" w:space="0" w:color="auto"/>
            <w:bottom w:val="single" w:sz="6" w:space="10" w:color="E8E4DC"/>
            <w:right w:val="none" w:sz="0" w:space="0" w:color="auto"/>
          </w:divBdr>
        </w:div>
        <w:div w:id="1331521432">
          <w:marLeft w:val="0"/>
          <w:marRight w:val="0"/>
          <w:marTop w:val="0"/>
          <w:marBottom w:val="240"/>
          <w:divBdr>
            <w:top w:val="none" w:sz="0" w:space="0" w:color="auto"/>
            <w:left w:val="none" w:sz="0" w:space="0" w:color="auto"/>
            <w:bottom w:val="single" w:sz="6" w:space="10" w:color="E8E4DC"/>
            <w:right w:val="none" w:sz="0" w:space="0" w:color="auto"/>
          </w:divBdr>
        </w:div>
        <w:div w:id="1177233268">
          <w:marLeft w:val="0"/>
          <w:marRight w:val="0"/>
          <w:marTop w:val="0"/>
          <w:marBottom w:val="240"/>
          <w:divBdr>
            <w:top w:val="none" w:sz="0" w:space="0" w:color="auto"/>
            <w:left w:val="none" w:sz="0" w:space="0" w:color="auto"/>
            <w:bottom w:val="single" w:sz="6" w:space="10" w:color="E8E4DC"/>
            <w:right w:val="none" w:sz="0" w:space="0" w:color="auto"/>
          </w:divBdr>
        </w:div>
        <w:div w:id="486098140">
          <w:marLeft w:val="0"/>
          <w:marRight w:val="0"/>
          <w:marTop w:val="0"/>
          <w:marBottom w:val="240"/>
          <w:divBdr>
            <w:top w:val="none" w:sz="0" w:space="0" w:color="auto"/>
            <w:left w:val="none" w:sz="0" w:space="0" w:color="auto"/>
            <w:bottom w:val="single" w:sz="6" w:space="10" w:color="E8E4DC"/>
            <w:right w:val="none" w:sz="0" w:space="0" w:color="auto"/>
          </w:divBdr>
        </w:div>
        <w:div w:id="953249276">
          <w:marLeft w:val="0"/>
          <w:marRight w:val="0"/>
          <w:marTop w:val="0"/>
          <w:marBottom w:val="240"/>
          <w:divBdr>
            <w:top w:val="none" w:sz="0" w:space="0" w:color="auto"/>
            <w:left w:val="none" w:sz="0" w:space="0" w:color="auto"/>
            <w:bottom w:val="single" w:sz="6" w:space="10" w:color="E8E4DC"/>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C://Users/iam/Mijn%20Drive/Documents/_KAFKA/_AUDIT/RAW/DOC_C/_svg_cache/figuur_bcf034f0c2e0e793.png" TargetMode="External"/><Relationship Id="rId21" Type="http://schemas.openxmlformats.org/officeDocument/2006/relationships/image" Target="C://Users/iam/Mijn%20Drive/Documents/_KAFKA/_AUDIT/RAW/DOC_C/_svg_cache/figuur_5cb43d393212ac5a.png" TargetMode="External"/><Relationship Id="rId42" Type="http://schemas.openxmlformats.org/officeDocument/2006/relationships/image" Target="C://Users/iam/Mijn%20Drive/Documents/_KAFKA/_AUDIT/RAW/DOC_C/_svg_cache/figuur_3a387350ed86bd6e.png" TargetMode="External"/><Relationship Id="rId47" Type="http://schemas.openxmlformats.org/officeDocument/2006/relationships/image" Target="C://Users/iam/Mijn%20Drive/Documents/_KAFKA/_AUDIT/RAW/DOC_C/_svg_cache/figuur_d65bf51aec6aec90.png" TargetMode="External"/><Relationship Id="rId63" Type="http://schemas.openxmlformats.org/officeDocument/2006/relationships/image" Target="C://Users/iam/Mijn%20Drive/Documents/_KAFKA/_AUDIT/RAW/DOC_C/_svg_cache/figuur_d962d5689298eaa5.png" TargetMode="External"/><Relationship Id="rId68" Type="http://schemas.openxmlformats.org/officeDocument/2006/relationships/image" Target="C://Users/iam/Mijn%20Drive/Documents/_KAFKA/_AUDIT/RAW/DOC_C/_svg_cache/figuur_a94c277487c80719.png" TargetMode="External"/><Relationship Id="rId84" Type="http://schemas.openxmlformats.org/officeDocument/2006/relationships/image" Target="C://Users/iam/Mijn%20Drive/Documents/_KAFKA/_AUDIT/RAW/DOC_C/_svg_cache/figuur_db20510f883b5ab0.png" TargetMode="External"/><Relationship Id="rId89" Type="http://schemas.openxmlformats.org/officeDocument/2006/relationships/image" Target="C://Users/iam/Mijn%20Drive/Documents/_KAFKA/_AUDIT/RAW/DOC_C/_svg_cache/figuur_8377315ca1e9862f.png" TargetMode="External"/><Relationship Id="rId16" Type="http://schemas.openxmlformats.org/officeDocument/2006/relationships/image" Target="C://Users/iam/Mijn%20Drive/Documents/_KAFKA/_AUDIT/RAW/DOC_C/_svg_cache/figuur_b2a05eb6488edab9.png" TargetMode="External"/><Relationship Id="rId107" Type="http://schemas.openxmlformats.org/officeDocument/2006/relationships/fontTable" Target="fontTable.xml"/><Relationship Id="rId11" Type="http://schemas.openxmlformats.org/officeDocument/2006/relationships/image" Target="C://Users/iam/Mijn%20Drive/Documents/_KAFKA/_AUDIT/RAW/DOC_C/_svg_cache/figuur_c4c68014a5f5a0c8.png" TargetMode="External"/><Relationship Id="rId32" Type="http://schemas.openxmlformats.org/officeDocument/2006/relationships/image" Target="C://Users/iam/Mijn%20Drive/Documents/_KAFKA/_AUDIT/RAW/DOC_C/_svg_cache/figuur_f72ea83ede7ca9c6.png" TargetMode="External"/><Relationship Id="rId37" Type="http://schemas.openxmlformats.org/officeDocument/2006/relationships/image" Target="C://Users/iam/Mijn%20Drive/Documents/_KAFKA/_AUDIT/RAW/DOC_C/_svg_cache/figuur_f7d78caa5aa9ae2a.png" TargetMode="External"/><Relationship Id="rId53" Type="http://schemas.openxmlformats.org/officeDocument/2006/relationships/image" Target="C://Users/iam/Mijn%20Drive/Documents/_KAFKA/_AUDIT/RAW/DOC_C/_svg_cache/figuur_4bb8ea17bae9bde3.png" TargetMode="External"/><Relationship Id="rId58" Type="http://schemas.openxmlformats.org/officeDocument/2006/relationships/image" Target="C://Users/iam/Mijn%20Drive/Documents/_KAFKA/_AUDIT/RAW/DOC_C/_svg_cache/figuur_2719234c5e2bf24e.png" TargetMode="External"/><Relationship Id="rId74" Type="http://schemas.openxmlformats.org/officeDocument/2006/relationships/image" Target="C://Users/iam/Mijn%20Drive/Documents/_KAFKA/_AUDIT/RAW/DOC_C/_svg_cache/figuur_63357c2df32aafb7.png" TargetMode="External"/><Relationship Id="rId79" Type="http://schemas.openxmlformats.org/officeDocument/2006/relationships/image" Target="C://Users/iam/Mijn%20Drive/Documents/_KAFKA/_AUDIT/RAW/DOC_C/_svg_cache/figuur_11fa7aa8eaaa66e8.png" TargetMode="External"/><Relationship Id="rId102" Type="http://schemas.openxmlformats.org/officeDocument/2006/relationships/header" Target="header2.xml"/><Relationship Id="rId5" Type="http://schemas.openxmlformats.org/officeDocument/2006/relationships/footnotes" Target="footnotes.xml"/><Relationship Id="rId90" Type="http://schemas.openxmlformats.org/officeDocument/2006/relationships/image" Target="C://Users/iam/Mijn%20Drive/Documents/_KAFKA/_AUDIT/RAW/DOC_C/_svg_cache/figuur_17db46e656b18748.png" TargetMode="External"/><Relationship Id="rId95" Type="http://schemas.openxmlformats.org/officeDocument/2006/relationships/image" Target="C://Users/iam/Mijn%20Drive/Documents/_KAFKA/_AUDIT/RAW/DOC_C/_svg_cache/figuur_146445c778afcaf6.png" TargetMode="External"/><Relationship Id="rId22" Type="http://schemas.openxmlformats.org/officeDocument/2006/relationships/image" Target="C://Users/iam/Mijn%20Drive/Documents/_KAFKA/_AUDIT/RAW/DOC_C/_svg_cache/figuur_47910e485a5fb628.png" TargetMode="External"/><Relationship Id="rId27" Type="http://schemas.openxmlformats.org/officeDocument/2006/relationships/image" Target="C://Users/iam/Mijn%20Drive/Documents/_KAFKA/_AUDIT/RAW/DOC_C/_svg_cache/figuur_35099af3b6b21b9e.png" TargetMode="External"/><Relationship Id="rId43" Type="http://schemas.openxmlformats.org/officeDocument/2006/relationships/image" Target="C://Users/iam/Mijn%20Drive/Documents/_KAFKA/_AUDIT/RAW/DOC_C/_svg_cache/figuur_0b9e93bc61f32caf.png" TargetMode="External"/><Relationship Id="rId48" Type="http://schemas.openxmlformats.org/officeDocument/2006/relationships/image" Target="C://Users/iam/Mijn%20Drive/Documents/_KAFKA/_AUDIT/RAW/DOC_C/_svg_cache/figuur_51761fc91803ff21.png" TargetMode="External"/><Relationship Id="rId64" Type="http://schemas.openxmlformats.org/officeDocument/2006/relationships/image" Target="C://Users/iam/Mijn%20Drive/Documents/_KAFKA/_AUDIT/RAW/DOC_C/_svg_cache/figuur_d6ad51df3078d976.png" TargetMode="External"/><Relationship Id="rId69" Type="http://schemas.openxmlformats.org/officeDocument/2006/relationships/image" Target="C://Users/iam/Mijn%20Drive/Documents/_KAFKA/_AUDIT/RAW/DOC_C/_svg_cache/figuur_0a075e68761ac7f0.png" TargetMode="External"/><Relationship Id="rId80" Type="http://schemas.openxmlformats.org/officeDocument/2006/relationships/image" Target="C://Users/iam/Mijn%20Drive/Documents/_KAFKA/_AUDIT/RAW/DOC_C/_svg_cache/figuur_f0db8f5a50b412e1.png" TargetMode="External"/><Relationship Id="rId85" Type="http://schemas.openxmlformats.org/officeDocument/2006/relationships/image" Target="C://Users/iam/Mijn%20Drive/Documents/_KAFKA/_AUDIT/RAW/DOC_C/_svg_cache/figuur_8ba5fe9a6b05b8c6.png" TargetMode="External"/><Relationship Id="rId12" Type="http://schemas.openxmlformats.org/officeDocument/2006/relationships/image" Target="C://Users/iam/Mijn%20Drive/Documents/_KAFKA/_AUDIT/RAW/DOC_C/_svg_cache/figuur_11dda7f28a8f5416.png" TargetMode="External"/><Relationship Id="rId17" Type="http://schemas.openxmlformats.org/officeDocument/2006/relationships/image" Target="C://Users/iam/Mijn%20Drive/Documents/_KAFKA/_AUDIT/RAW/DOC_C/_svg_cache/figuur_04c56875f445f9a5.png" TargetMode="External"/><Relationship Id="rId33" Type="http://schemas.openxmlformats.org/officeDocument/2006/relationships/image" Target="C://Users/iam/Mijn%20Drive/Documents/_KAFKA/_AUDIT/RAW/DOC_C/_svg_cache/figuur_b5fd8ccc61900b0a.png" TargetMode="External"/><Relationship Id="rId38" Type="http://schemas.openxmlformats.org/officeDocument/2006/relationships/image" Target="C://Users/iam/Mijn%20Drive/Documents/_KAFKA/_AUDIT/RAW/DOC_C/_svg_cache/figuur_7ce1cce608566a67.png" TargetMode="External"/><Relationship Id="rId59" Type="http://schemas.openxmlformats.org/officeDocument/2006/relationships/image" Target="C://Users/iam/Mijn%20Drive/Documents/_KAFKA/_AUDIT/RAW/DOC_C/_svg_cache/figuur_1ebc356282e6a2d0.png" TargetMode="External"/><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image" Target="C://Users/iam/Mijn%20Drive/Documents/_KAFKA/_AUDIT/RAW/DOC_C/_svg_cache/figuur_44b60312d348c444.png" TargetMode="External"/><Relationship Id="rId41" Type="http://schemas.openxmlformats.org/officeDocument/2006/relationships/image" Target="C://Users/iam/Mijn%20Drive/Documents/_KAFKA/_AUDIT/RAW/DOC_C/_svg_cache/figuur_55251b5efca9d349.png" TargetMode="External"/><Relationship Id="rId54" Type="http://schemas.openxmlformats.org/officeDocument/2006/relationships/image" Target="C://Users/iam/Mijn%20Drive/Documents/_KAFKA/_AUDIT/RAW/DOC_C/_svg_cache/figuur_521652f806a5d9b3.png" TargetMode="External"/><Relationship Id="rId62" Type="http://schemas.openxmlformats.org/officeDocument/2006/relationships/image" Target="C://Users/iam/Mijn%20Drive/Documents/_KAFKA/_AUDIT/RAW/DOC_C/_svg_cache/figuur_089a2ac643ed47ba.png" TargetMode="External"/><Relationship Id="rId70" Type="http://schemas.openxmlformats.org/officeDocument/2006/relationships/image" Target="C://Users/iam/Mijn%20Drive/Documents/_KAFKA/_AUDIT/RAW/DOC_C/_svg_cache/figuur_0ff48acd80034493.png" TargetMode="External"/><Relationship Id="rId75" Type="http://schemas.openxmlformats.org/officeDocument/2006/relationships/image" Target="C://Users/iam/Mijn%20Drive/Documents/_KAFKA/_AUDIT/RAW/DOC_C/_svg_cache/figuur_5defd49582bde7cd.png" TargetMode="External"/><Relationship Id="rId83" Type="http://schemas.openxmlformats.org/officeDocument/2006/relationships/image" Target="C://Users/iam/Mijn%20Drive/Documents/_KAFKA/_AUDIT/RAW/DOC_C/_svg_cache/figuur_febff3f24c5ad1d5.png" TargetMode="External"/><Relationship Id="rId88" Type="http://schemas.openxmlformats.org/officeDocument/2006/relationships/image" Target="C://Users/iam/Mijn%20Drive/Documents/_KAFKA/_AUDIT/RAW/DOC_C/_svg_cache/figuur_429a15282f5463bb.png" TargetMode="External"/><Relationship Id="rId91" Type="http://schemas.openxmlformats.org/officeDocument/2006/relationships/image" Target="C://Users/iam/Mijn%20Drive/Documents/_KAFKA/_AUDIT/RAW/DOC_C/_svg_cache/figuur_b1a601ccff293d19.png" TargetMode="External"/><Relationship Id="rId96" Type="http://schemas.openxmlformats.org/officeDocument/2006/relationships/image" Target="C://Users/iam/Mijn%20Drive/Documents/_KAFKA/_AUDIT/RAW/DOC_C/_svg_cache/figuur_7b6c25ddabd41229.p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C://Users/iam/Mijn%20Drive/Documents/_KAFKA/_AUDIT/RAW/DOC_C/_svg_cache/figuur_55ce99bca5d4f5a6.png" TargetMode="External"/><Relationship Id="rId23" Type="http://schemas.openxmlformats.org/officeDocument/2006/relationships/image" Target="C://Users/iam/Mijn%20Drive/Documents/_KAFKA/_AUDIT/RAW/DOC_C/_svg_cache/figuur_245458532e9f10cd.png" TargetMode="External"/><Relationship Id="rId28" Type="http://schemas.openxmlformats.org/officeDocument/2006/relationships/image" Target="C://Users/iam/Mijn%20Drive/Documents/_KAFKA/_AUDIT/RAW/DOC_C/_svg_cache/figuur_d9f917dfbf777a5d.png" TargetMode="External"/><Relationship Id="rId36" Type="http://schemas.openxmlformats.org/officeDocument/2006/relationships/image" Target="C://Users/iam/Mijn%20Drive/Documents/_KAFKA/_AUDIT/RAW/DOC_C/_svg_cache/figuur_3e8babb5a6279a60.png" TargetMode="External"/><Relationship Id="rId49" Type="http://schemas.openxmlformats.org/officeDocument/2006/relationships/image" Target="C://Users/iam/Mijn%20Drive/Documents/_KAFKA/_AUDIT/RAW/DOC_C/_svg_cache/figuur_e55259eb05feaabd.png" TargetMode="External"/><Relationship Id="rId57" Type="http://schemas.openxmlformats.org/officeDocument/2006/relationships/image" Target="C://Users/iam/Mijn%20Drive/Documents/_KAFKA/_AUDIT/RAW/DOC_C/_svg_cache/figuur_3123063d31043677.png" TargetMode="External"/><Relationship Id="rId106" Type="http://schemas.openxmlformats.org/officeDocument/2006/relationships/footer" Target="footer3.xml"/><Relationship Id="rId10" Type="http://schemas.openxmlformats.org/officeDocument/2006/relationships/image" Target="C://Users/iam/Mijn%20Drive/Documents/_KAFKA/_AUDIT/RAW/DOC_C/_svg_cache/figuur_71d3e9ca70aad277.png" TargetMode="External"/><Relationship Id="rId31" Type="http://schemas.openxmlformats.org/officeDocument/2006/relationships/image" Target="C://Users/iam/Mijn%20Drive/Documents/_KAFKA/_AUDIT/RAW/DOC_C/_svg_cache/figuur_e5f40310a41200d8.png" TargetMode="External"/><Relationship Id="rId44" Type="http://schemas.openxmlformats.org/officeDocument/2006/relationships/image" Target="C://Users/iam/Mijn%20Drive/Documents/_KAFKA/_AUDIT/RAW/DOC_C/_svg_cache/figuur_fe11f25127255e30.png" TargetMode="External"/><Relationship Id="rId52" Type="http://schemas.openxmlformats.org/officeDocument/2006/relationships/image" Target="C://Users/iam/Mijn%20Drive/Documents/_KAFKA/_AUDIT/RAW/DOC_C/_svg_cache/figuur_0bfc263b569868f4.png" TargetMode="External"/><Relationship Id="rId60" Type="http://schemas.openxmlformats.org/officeDocument/2006/relationships/image" Target="C://Users/iam/Mijn%20Drive/Documents/_KAFKA/_AUDIT/RAW/DOC_C/_svg_cache/figuur_787e5a5f85c22ff0.png" TargetMode="External"/><Relationship Id="rId65" Type="http://schemas.openxmlformats.org/officeDocument/2006/relationships/image" Target="C://Users/iam/Mijn%20Drive/Documents/_KAFKA/_AUDIT/RAW/DOC_C/_svg_cache/figuur_c9ac78cd3d83dfef.png" TargetMode="External"/><Relationship Id="rId73" Type="http://schemas.openxmlformats.org/officeDocument/2006/relationships/image" Target="C://Users/iam/Mijn%20Drive/Documents/_KAFKA/_AUDIT/RAW/DOC_C/_svg_cache/figuur_ef3bfbbbaf0ab791.png" TargetMode="External"/><Relationship Id="rId78" Type="http://schemas.openxmlformats.org/officeDocument/2006/relationships/image" Target="C://Users/iam/Mijn%20Drive/Documents/_KAFKA/_AUDIT/RAW/DOC_C/_svg_cache/figuur_9b1b6d1b5db94726.png" TargetMode="External"/><Relationship Id="rId81" Type="http://schemas.openxmlformats.org/officeDocument/2006/relationships/image" Target="C://Users/iam/Mijn%20Drive/Documents/_KAFKA/_AUDIT/RAW/DOC_C/_svg_cache/figuur_e7a7c1ec82b00e34.png" TargetMode="External"/><Relationship Id="rId86" Type="http://schemas.openxmlformats.org/officeDocument/2006/relationships/image" Target="C://Users/iam/Mijn%20Drive/Documents/_KAFKA/_AUDIT/RAW/DOC_C/_svg_cache/figuur_bc77a34ac87493bb.png" TargetMode="External"/><Relationship Id="rId94" Type="http://schemas.openxmlformats.org/officeDocument/2006/relationships/image" Target="C://Users/iam/Mijn%20Drive/Documents/_KAFKA/_AUDIT/RAW/DOC_C/_svg_cache/figuur_ea365890eaa43e32.png" TargetMode="External"/><Relationship Id="rId99" Type="http://schemas.openxmlformats.org/officeDocument/2006/relationships/image" Target="C://Users/iam/Mijn%20Drive/Documents/_KAFKA/_AUDIT/RAW/DOC_C/_svg_cache/figuur_1c920b28447794a5.png" TargetMode="External"/><Relationship Id="rId10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C://Users/iam/Mijn%20Drive/Documents/_KAFKA/_AUDIT/RAW/DOC_C/_svg_cache/figuur_f099a59ae40b9f7f.png" TargetMode="External"/><Relationship Id="rId13" Type="http://schemas.openxmlformats.org/officeDocument/2006/relationships/image" Target="C://Users/iam/Mijn%20Drive/Documents/_KAFKA/_AUDIT/RAW/DOC_C/_svg_cache/figuur_e4a0c0c879e4772d.png" TargetMode="External"/><Relationship Id="rId18" Type="http://schemas.openxmlformats.org/officeDocument/2006/relationships/image" Target="C://Users/iam/Mijn%20Drive/Documents/_KAFKA/_AUDIT/RAW/DOC_C/_svg_cache/figuur_3c1c445a7c92c196.png" TargetMode="External"/><Relationship Id="rId39" Type="http://schemas.openxmlformats.org/officeDocument/2006/relationships/image" Target="C://Users/iam/Mijn%20Drive/Documents/_KAFKA/_AUDIT/RAW/DOC_C/_svg_cache/figuur_4441a1965922f1c8.png" TargetMode="External"/><Relationship Id="rId34" Type="http://schemas.openxmlformats.org/officeDocument/2006/relationships/image" Target="C://Users/iam/Mijn%20Drive/Documents/_KAFKA/_AUDIT/RAW/DOC_C/_svg_cache/figuur_a1747138ae50b42f.png" TargetMode="External"/><Relationship Id="rId50" Type="http://schemas.openxmlformats.org/officeDocument/2006/relationships/image" Target="C://Users/iam/Mijn%20Drive/Documents/_KAFKA/_AUDIT/RAW/DOC_C/_svg_cache/figuur_ac5b77f012204bed.png" TargetMode="External"/><Relationship Id="rId55" Type="http://schemas.openxmlformats.org/officeDocument/2006/relationships/image" Target="C://Users/iam/Mijn%20Drive/Documents/_KAFKA/_AUDIT/RAW/DOC_C/_svg_cache/figuur_8828fff5da919808.png" TargetMode="External"/><Relationship Id="rId76" Type="http://schemas.openxmlformats.org/officeDocument/2006/relationships/image" Target="C://Users/iam/Mijn%20Drive/Documents/_KAFKA/_AUDIT/RAW/DOC_C/_svg_cache/figuur_12911a1ca7b50e59.png" TargetMode="External"/><Relationship Id="rId97" Type="http://schemas.openxmlformats.org/officeDocument/2006/relationships/image" Target="C://Users/iam/Mijn%20Drive/Documents/_KAFKA/_AUDIT/RAW/DOC_C/_svg_cache/figuur_1f165017df50ca5d.png" TargetMode="External"/><Relationship Id="rId104" Type="http://schemas.openxmlformats.org/officeDocument/2006/relationships/footer" Target="footer2.xml"/><Relationship Id="rId7" Type="http://schemas.openxmlformats.org/officeDocument/2006/relationships/image" Target="C://Users/iam/Mijn%20Drive/Documents/_KAFKA/_AUDIT/RAW/DOC_C/_svg_cache/figuur_2072bc0bdee0b463.png" TargetMode="External"/><Relationship Id="rId71" Type="http://schemas.openxmlformats.org/officeDocument/2006/relationships/image" Target="C://Users/iam/Mijn%20Drive/Documents/_KAFKA/_AUDIT/RAW/DOC_C/_svg_cache/figuur_35e7ab323cfd7b1f.png" TargetMode="External"/><Relationship Id="rId92" Type="http://schemas.openxmlformats.org/officeDocument/2006/relationships/image" Target="C://Users/iam/Mijn%20Drive/Documents/_KAFKA/_AUDIT/RAW/DOC_C/_svg_cache/figuur_a1df3f73a3b2117f.png" TargetMode="External"/><Relationship Id="rId2" Type="http://schemas.openxmlformats.org/officeDocument/2006/relationships/styles" Target="styles.xml"/><Relationship Id="rId29" Type="http://schemas.openxmlformats.org/officeDocument/2006/relationships/image" Target="C://Users/iam/Mijn%20Drive/Documents/_KAFKA/_AUDIT/RAW/DOC_C/_svg_cache/figuur_004351923ad24654.png" TargetMode="External"/><Relationship Id="rId24" Type="http://schemas.openxmlformats.org/officeDocument/2006/relationships/image" Target="C://Users/iam/Mijn%20Drive/Documents/_KAFKA/_AUDIT/RAW/DOC_C/_svg_cache/figuur_7b88c438cf5fc3a4.png" TargetMode="External"/><Relationship Id="rId40" Type="http://schemas.openxmlformats.org/officeDocument/2006/relationships/image" Target="C://Users/iam/Mijn%20Drive/Documents/_KAFKA/_AUDIT/RAW/DOC_C/_svg_cache/figuur_7030d6203eda7d76.png" TargetMode="External"/><Relationship Id="rId45" Type="http://schemas.openxmlformats.org/officeDocument/2006/relationships/image" Target="C://Users/iam/Mijn%20Drive/Documents/_KAFKA/_AUDIT/RAW/DOC_C/_svg_cache/figuur_400a035721a26fc5.png" TargetMode="External"/><Relationship Id="rId66" Type="http://schemas.openxmlformats.org/officeDocument/2006/relationships/image" Target="C://Users/iam/Mijn%20Drive/Documents/_KAFKA/_AUDIT/RAW/DOC_C/_svg_cache/figuur_fe85c0836bbb9aca.png" TargetMode="External"/><Relationship Id="rId87" Type="http://schemas.openxmlformats.org/officeDocument/2006/relationships/image" Target="C://Users/iam/Mijn%20Drive/Documents/_KAFKA/_AUDIT/RAW/DOC_C/_svg_cache/figuur_96bd09955982aeef.png" TargetMode="External"/><Relationship Id="rId61" Type="http://schemas.openxmlformats.org/officeDocument/2006/relationships/image" Target="C://Users/iam/Mijn%20Drive/Documents/_KAFKA/_AUDIT/RAW/DOC_C/_svg_cache/figuur_33ef9fe97c817235.png" TargetMode="External"/><Relationship Id="rId82" Type="http://schemas.openxmlformats.org/officeDocument/2006/relationships/image" Target="C://Users/iam/Mijn%20Drive/Documents/_KAFKA/_AUDIT/RAW/DOC_C/_svg_cache/figuur_8f69f65bfe4ce43a.png" TargetMode="External"/><Relationship Id="rId19" Type="http://schemas.openxmlformats.org/officeDocument/2006/relationships/image" Target="C://Users/iam/Mijn%20Drive/Documents/_KAFKA/_AUDIT/RAW/DOC_C/_svg_cache/figuur_7b48eade5710b58c.png" TargetMode="External"/><Relationship Id="rId14" Type="http://schemas.openxmlformats.org/officeDocument/2006/relationships/image" Target="C://Users/iam/Mijn%20Drive/Documents/_KAFKA/_AUDIT/RAW/DOC_C/_svg_cache/figuur_544155d9f4b002b3.png" TargetMode="External"/><Relationship Id="rId30" Type="http://schemas.openxmlformats.org/officeDocument/2006/relationships/image" Target="C://Users/iam/Mijn%20Drive/Documents/_KAFKA/_AUDIT/RAW/DOC_C/_svg_cache/figuur_9a0ff078e0ab8867.png" TargetMode="External"/><Relationship Id="rId35" Type="http://schemas.openxmlformats.org/officeDocument/2006/relationships/image" Target="C://Users/iam/Mijn%20Drive/Documents/_KAFKA/_AUDIT/RAW/DOC_C/_svg_cache/figuur_a07a899f59bd27e5.png" TargetMode="External"/><Relationship Id="rId56" Type="http://schemas.openxmlformats.org/officeDocument/2006/relationships/image" Target="C://Users/iam/Mijn%20Drive/Documents/_KAFKA/_AUDIT/RAW/DOC_C/_svg_cache/figuur_0683e2f47f3394d8.png" TargetMode="External"/><Relationship Id="rId77" Type="http://schemas.openxmlformats.org/officeDocument/2006/relationships/image" Target="C://Users/iam/Mijn%20Drive/Documents/_KAFKA/_AUDIT/RAW/DOC_C/_svg_cache/figuur_0099d4ecba58104b.png" TargetMode="External"/><Relationship Id="rId100" Type="http://schemas.openxmlformats.org/officeDocument/2006/relationships/image" Target="C://Users/iam/Mijn%20Drive/Documents/_KAFKA/_AUDIT/RAW/DOC_C/_svg_cache/figuur_9cbaca2757e8d99d.png" TargetMode="External"/><Relationship Id="rId105" Type="http://schemas.openxmlformats.org/officeDocument/2006/relationships/header" Target="header3.xml"/><Relationship Id="rId8" Type="http://schemas.openxmlformats.org/officeDocument/2006/relationships/image" Target="C://Users/iam/Mijn%20Drive/Documents/_KAFKA/_AUDIT/RAW/DOC_C/_svg_cache/figuur_b6da10341766cc46.png" TargetMode="External"/><Relationship Id="rId51" Type="http://schemas.openxmlformats.org/officeDocument/2006/relationships/image" Target="C://Users/iam/Mijn%20Drive/Documents/_KAFKA/_AUDIT/RAW/DOC_C/_svg_cache/figuur_cc390112a2492162.png" TargetMode="External"/><Relationship Id="rId72" Type="http://schemas.openxmlformats.org/officeDocument/2006/relationships/image" Target="C://Users/iam/Mijn%20Drive/Documents/_KAFKA/_AUDIT/RAW/DOC_C/_svg_cache/figuur_c24ebb30178c2384.png" TargetMode="External"/><Relationship Id="rId93" Type="http://schemas.openxmlformats.org/officeDocument/2006/relationships/image" Target="C://Users/iam/Mijn%20Drive/Documents/_KAFKA/_AUDIT/RAW/DOC_C/_svg_cache/figuur_d3d4489933e0fd41.png" TargetMode="External"/><Relationship Id="rId98" Type="http://schemas.openxmlformats.org/officeDocument/2006/relationships/image" Target="C://Users/iam/Mijn%20Drive/Documents/_KAFKA/_AUDIT/RAW/DOC_C/_svg_cache/figuur_e6d212ffee21e029.png" TargetMode="External"/><Relationship Id="rId3" Type="http://schemas.openxmlformats.org/officeDocument/2006/relationships/settings" Target="settings.xml"/><Relationship Id="rId25" Type="http://schemas.openxmlformats.org/officeDocument/2006/relationships/image" Target="C://Users/iam/Mijn%20Drive/Documents/_KAFKA/_AUDIT/RAW/DOC_C/_svg_cache/figuur_41240d91cf2f1d1a.png" TargetMode="External"/><Relationship Id="rId46" Type="http://schemas.openxmlformats.org/officeDocument/2006/relationships/image" Target="C://Users/iam/Mijn%20Drive/Documents/_KAFKA/_AUDIT/RAW/DOC_C/_svg_cache/figuur_4daf73b50dc26894.png" TargetMode="External"/><Relationship Id="rId67" Type="http://schemas.openxmlformats.org/officeDocument/2006/relationships/image" Target="C://Users/iam/Mijn%20Drive/Documents/_KAFKA/_AUDIT/RAW/DOC_C/_svg_cache/figuur_08628a86dc51c2af.png"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130</Pages>
  <Words>27425</Words>
  <Characters>150839</Characters>
  <Application>Microsoft Office Word</Application>
  <DocSecurity>0</DocSecurity>
  <Lines>1256</Lines>
  <Paragraphs>355</Paragraphs>
  <ScaleCrop>false</ScaleCrop>
  <Company/>
  <LinksUpToDate>false</LinksUpToDate>
  <CharactersWithSpaces>177909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Systeem-Audit — Document C — De visuele architectuur</dc:title>
  <dc:subject/>
  <dc:creator>Eric Messa</dc:creator>
  <cp:keywords/>
  <dc:description/>
  <cp:lastModifiedBy>Eric Messa</cp:lastModifiedBy>
  <cp:revision>2</cp:revision>
  <dcterms:created xsi:type="dcterms:W3CDTF">2026-10-13T17:39:00Z</dcterms:created>
  <dcterms:modified xsi:type="dcterms:W3CDTF">2026-10-13T17:39:00Z</dcterms:modified>
</cp:coreProperties>
</file>