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3F6432CC" ns2:textId="77777777" w:rsidR="00A2024D" w:rsidRDefault="00000000">
      <w:pPr>
        <w:pStyle w:val="Heading1"/>
        <w:spacing w:before="340" w:after="180"/>
      </w:pPr>
      <w:r>
        <w:t>Chapter 1: Introduction</w:t>
      </w:r>
    </w:p>
    <w:p ns2:paraId="8CC24E73" ns2:textId="77777777" w:rsidR="00A2024D" w:rsidRDefault="00000000">
      <w:pPr>
        <w:pStyle w:val="Heading2"/>
        <w:spacing w:before="340" w:after="180"/>
      </w:pPr>
      <w:r>
        <w:t>1.1 Background and motivation</w:t>
      </w:r>
    </w:p>
    <w:p ns2:paraId="B0DA4B9C" ns2:textId="77777777" w:rsidR="00A2024D" w:rsidRDefault="00000000">
      <w:pPr>
        <w:spacing w:after="180" w:line="340" w:lineRule="auto"/>
        <w:jc w:val="both"/>
      </w:pPr>
      <w:r>
        <w:t>Most organisations store important business data in relational databases. To get useful answers from those databases, users usually need SQL. Many business users do not know SQL well enough to query data on their own. This creates a gap between the question a user wants to ask and the query needed to answer it.</w:t>
      </w:r>
    </w:p>
    <w:p ns2:paraId="08C1B13B" ns2:textId="77777777" w:rsidR="00A2024D" w:rsidRDefault="00000000">
      <w:pPr>
        <w:spacing w:after="180" w:line="340" w:lineRule="auto"/>
        <w:jc w:val="both"/>
      </w:pPr>
      <w:r>
        <w:t>Natural language to SQL, or NL-to-SQL, tries to reduce that gap by turning a plain-language question into an executable SQL query. Katsogiannis-Meimarakis and Koutrika explain how the field moved from rule-based methods to neural approaches [1]. Zhu et al. show that large language models now play a major role in modern text-to-SQL research [8].</w:t>
      </w:r>
    </w:p>
    <w:p ns2:paraId="33B6C82A" ns2:textId="77777777" w:rsidR="00A2024D" w:rsidRDefault="00000000">
      <w:pPr>
        <w:spacing w:after="180" w:line="340" w:lineRule="auto"/>
        <w:jc w:val="both"/>
      </w:pPr>
      <w:r>
        <w:t>These newer systems can perform well, but they also raise practical questions about reliability, schema grounding, reproducibility, and cost. Hong et al. note that many strong recent systems rely on proprietary models or complex pipelines that are hard to inspect fully [11].</w:t>
      </w:r>
    </w:p>
    <w:p ns2:paraId="41B3E235" ns2:textId="77777777" w:rsidR="00A2024D" w:rsidRDefault="00000000">
      <w:pPr>
        <w:spacing w:after="180" w:line="340" w:lineRule="auto"/>
        <w:jc w:val="both"/>
      </w:pPr>
      <w:r>
        <w:t>Ojuri et al. show that agent-based correction can improve text-to-SQL performance [12]. Their system is useful as a starting point, but it uses proprietary services and full fine-tuning. That makes it harder to reproduce on limited hardware.</w:t>
      </w:r>
    </w:p>
    <w:p ns2:paraId="CDC0F1B5" ns2:textId="77777777" w:rsidR="00A2024D" w:rsidRDefault="00000000">
      <w:pPr>
        <w:spacing w:after="180" w:line="340" w:lineRule="auto"/>
        <w:jc w:val="both"/>
      </w:pPr>
      <w:r>
        <w:t>This dissertation responds to that problem by building a smaller and more controlled NL-to-SQL prototype. One condition uses a schema-aware prompting baseline. A second condition uses QLoRA fine-tuning [14]. A third condition uses a bounded ReAct-style correction loop [17]. The aim is not to build a polished product. The aim is to test what can be achieved with open models, limited hardware, and a reproducible evaluation workflow.</w:t>
      </w:r>
    </w:p>
    <w:p ns2:paraId="99BF754D" ns2:textId="77777777" w:rsidR="00A2024D" w:rsidRDefault="00000000">
      <w:pPr>
        <w:pStyle w:val="Heading2"/>
        <w:spacing w:before="340" w:after="180"/>
      </w:pPr>
      <w:r>
        <w:t>1.2 Project framing and scope</w:t>
      </w:r>
    </w:p>
    <w:p ns2:paraId="939326C9" ns2:textId="77777777" w:rsidR="00A2024D" w:rsidRDefault="00000000">
      <w:pPr>
        <w:spacing w:after="180" w:line="340" w:lineRule="auto"/>
        <w:jc w:val="both"/>
      </w:pPr>
      <w:r>
        <w:t>The system should be understood as an evaluation-first research prototype. In other words, it was built mainly to support fair comparison and clear reporting, not to maximise the number of features.</w:t>
      </w:r>
    </w:p>
    <w:p ns2:paraId="D2D2E8B3" ns2:textId="77777777" w:rsidR="00A2024D" w:rsidRDefault="00000000">
      <w:pPr>
        <w:spacing w:after="180" w:line="340" w:lineRule="auto"/>
        <w:jc w:val="both"/>
      </w:pPr>
      <w:r>
        <w:t>Five constraints shaped the project. First, it uses open-weight models rather than proprietary APIs. One model family used in the project is Llama 3 [23]. Another model family used in the project is Qwen2.5 [15]. These models are run through the Transformers library [24].</w:t>
      </w:r>
    </w:p>
    <w:p ns2:paraId="58F6DDDB" ns2:textId="77777777" w:rsidR="00A2024D" w:rsidRDefault="00000000">
      <w:pPr>
        <w:spacing w:after="180" w:line="340" w:lineRule="auto"/>
        <w:jc w:val="both"/>
      </w:pPr>
      <w:r>
        <w:t>Second, the project works on one schema only: ClassicModels. This keeps the task focused and makes evaluation easier to defend. Third, the system is designed for limited hardware, so full fine-tuning and very long prompts were not realistic. Fourth, safety and reproducibility are treated as essential because model-generated SQL cannot be trusted by default. Fifth, the project uses a fixed evaluation workflow so the final results can be traced back to clear experimental runs.</w:t>
      </w:r>
    </w:p>
    <w:p ns2:paraId="C2B9B118" ns2:textId="77777777" w:rsidR="00A2024D" w:rsidRDefault="00000000">
      <w:pPr>
        <w:spacing w:after="180" w:line="340" w:lineRule="auto"/>
        <w:jc w:val="both"/>
      </w:pPr>
      <w:r>
        <w:t>These choices also define what the dissertation does not try to do. It does not aim to solve cross-domain generalisation, natural-language answer generation, dashboard features, or production-level access control. Those would be useful extensions, but they are outside the main technical question studied here.</w:t>
      </w:r>
    </w:p>
    <w:p ns2:paraId="C8BDDD6A" ns2:textId="77777777" w:rsidR="00A2024D" w:rsidRDefault="00000000">
      <w:pPr>
        <w:pStyle w:val="Heading2"/>
        <w:spacing w:before="340" w:after="180"/>
      </w:pPr>
      <w:r>
        <w:t>1.3 Research question</w:t>
      </w:r>
    </w:p>
    <w:p ns2:paraId="6DC5E1CE" ns2:textId="77777777" w:rsidR="00A2024D" w:rsidRDefault="00000000">
      <w:pPr>
        <w:spacing w:after="180" w:line="340" w:lineRule="auto"/>
        <w:jc w:val="both"/>
      </w:pPr>
      <w:r>
        <w:t>Can open-source language models support a useful and reproducible NL-to-SQL system under realistic hardware limits when prompting, QLoRA fine-tuning, and a bounded ReAct-style correction loop are compared within one shared pipeline?</w:t>
      </w:r>
    </w:p>
    <w:p ns2:paraId="2A39C751" ns2:textId="77777777" w:rsidR="00A2024D" w:rsidRDefault="00000000">
      <w:pPr>
        <w:pStyle w:val="Heading2"/>
        <w:spacing w:before="340" w:after="180"/>
      </w:pPr>
      <w:r>
        <w:t>1.4 Objectives</w:t>
      </w:r>
    </w:p>
    <w:p ns2:paraId="AA1D4DED" ns2:textId="77777777" w:rsidR="00A2024D" w:rsidRDefault="00000000">
      <w:pPr>
        <w:spacing w:after="180" w:line="340" w:lineRule="auto"/>
        <w:jc w:val="both"/>
      </w:pPr>
      <w:r>
        <w:t>Objective 1: Build a baseline NL-to-SQL pipeline for the ClassicModels database using schema-aware prompting, guarded query execution, and reproducible scoring.</w:t>
      </w:r>
    </w:p>
    <w:p ns2:paraId="B154C25B" ns2:textId="77777777" w:rsidR="00A2024D" w:rsidRDefault="00000000">
      <w:pPr>
        <w:spacing w:after="180" w:line="340" w:lineRule="auto"/>
        <w:jc w:val="both"/>
      </w:pPr>
      <w:r>
        <w:t>Objective 2: Apply QLoRA-based fine-tuning and test whether it improves semantic correctness over prompting alone under the same evaluation setup [14].</w:t>
      </w:r>
    </w:p>
    <w:p ns2:paraId="2B72A20D" ns2:textId="77777777" w:rsidR="00A2024D" w:rsidRDefault="00000000">
      <w:pPr>
        <w:spacing w:after="180" w:line="340" w:lineRule="auto"/>
        <w:jc w:val="both"/>
      </w:pPr>
      <w:r>
        <w:t>Objective 3: Add a bounded ReAct-style generate-validate-execute-repair loop and test whether limited execution feedback improves robustness [17].</w:t>
      </w:r>
    </w:p>
    <w:p ns2:paraId="61A850A2" ns2:textId="77777777" w:rsidR="00A2024D" w:rsidRDefault="00000000">
      <w:pPr>
        <w:spacing w:after="180" w:line="340" w:lineRule="auto"/>
        <w:jc w:val="both"/>
      </w:pPr>
      <w:r>
        <w:t>Objective 4: Compare all conditions on a shared test set using validity and semantic metrics. The later statistical analysis follows the general guidance of Dror et al. [22].</w:t>
      </w:r>
    </w:p>
    <w:p ns2:paraId="228F75DE" ns2:textId="77777777" w:rsidR="00A2024D" w:rsidRDefault="00000000">
      <w:pPr>
        <w:pStyle w:val="Heading2"/>
        <w:spacing w:before="340" w:after="180"/>
      </w:pPr>
      <w:r>
        <w:t>1.5 Contributions</w:t>
      </w:r>
    </w:p>
    <w:p ns2:paraId="74D31D2A" ns2:textId="77777777" w:rsidR="00A2024D" w:rsidRDefault="00000000">
      <w:pPr>
        <w:spacing w:after="180" w:line="340" w:lineRule="auto"/>
        <w:jc w:val="both"/>
      </w:pPr>
      <w:r>
        <w:t>The first main contribution of this dissertation is a reproducible open-model NL-to-SQL prototype. The system includes modular code, guarded SQL execution, structured result files, and a clear path from experimental runs to final evidence tables.</w:t>
      </w:r>
    </w:p>
    <w:p ns2:paraId="8FFE38C8" ns2:textId="77777777" w:rsidR="00A2024D" w:rsidRDefault="00000000">
      <w:pPr>
        <w:spacing w:after="180" w:line="340" w:lineRule="auto"/>
        <w:jc w:val="both"/>
      </w:pPr>
      <w:r>
        <w:t>The second main contribution is a controlled comparison of three strategy classes inside one framework: prompting, QLoRA fine-tuning, and bounded agentic correction. Because the same schema, metrics, and workflow are reused across conditions, the results are easier to interpret than if each approach had been built in a different environment.</w:t>
      </w:r>
    </w:p>
    <w:p ns2:paraId="E2B91BF4" ns2:textId="77777777" w:rsidR="00A2024D" w:rsidRDefault="00000000">
      <w:pPr>
        <w:pStyle w:val="Heading2"/>
        <w:spacing w:before="340" w:after="180"/>
      </w:pPr>
      <w:r>
        <w:t>1.6 Dissertation structure</w:t>
      </w:r>
    </w:p>
    <w:p ns2:paraId="6968B506" ns2:textId="77777777" w:rsidR="00A2024D" w:rsidRDefault="00000000">
      <w:pPr>
        <w:spacing w:after="180" w:line="340" w:lineRule="auto"/>
        <w:jc w:val="both"/>
      </w:pPr>
      <w:r>
        <w:t>Chapter 2 reviews the literature that explains the main design choices in the system. Chapter 3 then describes the delivered prototype, including its constraints, architecture, baseline pipeline, QLoRA condition, ReAct-style extension, and evaluation workflow. Later chapters present the detailed methodology, results, discussion, and conclusions.</w:t>
      </w:r>
    </w:p>
    <w:p ns2:paraId="DF9F0928" ns2:textId="77777777" w:rsidR="00A2024D" w:rsidRDefault="00000000">
      <w:r>
        <w:br w:type="page"/>
      </w:r>
    </w:p>
    <w:p ns2:paraId="0A3E5C6C" ns2:textId="77777777" w:rsidR="00A2024D" w:rsidRDefault="00000000">
      <w:pPr>
        <w:pStyle w:val="Heading1"/>
        <w:spacing w:before="340" w:after="180"/>
      </w:pPr>
      <w:r>
        <w:t>Chapter 2: State of the Art and Design Justification</w:t>
      </w:r>
    </w:p>
    <w:p ns2:paraId="FDBC909B" ns2:textId="77777777" w:rsidR="00A2024D" w:rsidRDefault="00000000">
      <w:pPr>
        <w:pStyle w:val="Heading2"/>
        <w:spacing w:before="340" w:after="180"/>
      </w:pPr>
      <w:r>
        <w:t>2.1 Chapter purpose</w:t>
      </w:r>
    </w:p>
    <w:p ns2:paraId="5350F6B0" ns2:textId="77777777" w:rsidR="00A2024D" w:rsidRDefault="00000000">
      <w:pPr>
        <w:spacing w:after="180" w:line="340" w:lineRule="auto"/>
        <w:jc w:val="both"/>
      </w:pPr>
      <w:r>
        <w:t>This chapter is not included just to summarise the field. Its main purpose is to explain why the system in Chapter 3 was designed the way it was. The chapter focuses on five areas: schema grounding in text-to-SQL, LLM prompting, parameter-efficient fine-tuning, agentic correction, and evaluation.</w:t>
      </w:r>
    </w:p>
    <w:p ns2:paraId="CFCFFAEF" ns2:textId="77777777" w:rsidR="00A2024D" w:rsidRDefault="00000000">
      <w:pPr>
        <w:pStyle w:val="Heading2"/>
        <w:spacing w:before="340" w:after="180"/>
      </w:pPr>
      <w:r>
        <w:t>2.2 The text-to-SQL task and the need for grounding</w:t>
      </w:r>
    </w:p>
    <w:p ns2:paraId="AD32D551" ns2:textId="77777777" w:rsidR="00A2024D" w:rsidRDefault="00000000">
      <w:pPr>
        <w:spacing w:after="180" w:line="340" w:lineRule="auto"/>
        <w:jc w:val="both"/>
      </w:pPr>
      <w:r>
        <w:t>Text-to-SQL is the task of turning a natural-language question into a SQL query that is both valid and correct for the target database. Katsogiannis-Meimarakis and Koutrika explain that this task requires more than generating SQL syntax [1]. The system also has to work out which tables, columns, joins, and conditions match the meaning of the question. Hong et al. show that this grounding problem remains central in LLM-based text-to-SQL systems [11].</w:t>
      </w:r>
    </w:p>
    <w:p ns2:paraId="72E259C8" ns2:textId="77777777" w:rsidR="00A2024D" w:rsidRDefault="00000000">
      <w:pPr>
        <w:spacing w:after="180" w:line="340" w:lineRule="auto"/>
        <w:jc w:val="both"/>
      </w:pPr>
      <w:r>
        <w:t>This problem is often called grounding or schema linking. A user might ask about customer orders, but the database may store that information across several related tables. The system therefore needs some understanding of the schema, not just the wording of the question. This is one reason why a schema-aware design is important in NL-to-SQL.</w:t>
      </w:r>
    </w:p>
    <w:p ns2:paraId="C3A943D2" ns2:textId="77777777" w:rsidR="00A2024D" w:rsidRDefault="00000000">
      <w:pPr>
        <w:pStyle w:val="Heading2"/>
        <w:spacing w:before="340" w:after="180"/>
      </w:pPr>
      <w:r>
        <w:t>2.3 Schema-aware modelling and structural control</w:t>
      </w:r>
    </w:p>
    <w:p ns2:paraId="2CCBEB57" ns2:textId="77777777" w:rsidR="00A2024D" w:rsidRDefault="00000000">
      <w:pPr>
        <w:spacing w:after="180" w:line="340" w:lineRule="auto"/>
        <w:jc w:val="both"/>
      </w:pPr>
      <w:r>
        <w:t>RAT-SQL is a well-known example of why schema structure matters. Wang et al. represent the database schema explicitly and model relations between question words and schema items [16]. This supports the idea that text-to-SQL should not be treated as ordinary free-text generation.</w:t>
      </w:r>
    </w:p>
    <w:p ns2:paraId="614E21A1" ns2:textId="77777777" w:rsidR="00A2024D" w:rsidRDefault="00000000">
      <w:pPr>
        <w:spacing w:after="180" w:line="340" w:lineRule="auto"/>
        <w:jc w:val="both"/>
      </w:pPr>
      <w:r>
        <w:t>RESDSQL supports a similar view. Li et al. separate schema linking from later SQL skeleton generation [18]. This suggests that it can help to break the problem into smaller parts instead of expecting one stage to solve everything at once.</w:t>
      </w:r>
    </w:p>
    <w:p ns2:paraId="3DB7E64E" ns2:textId="77777777" w:rsidR="00A2024D" w:rsidRDefault="00000000">
      <w:pPr>
        <w:spacing w:after="180" w:line="340" w:lineRule="auto"/>
        <w:jc w:val="both"/>
      </w:pPr>
      <w:r>
        <w:t>BRIDGE adds another useful point. Lin et al. show that database values, not only schema names, can help text-to-SQL performance [2]. The system in this dissertation does not attempt full value grounding. Even so, BRIDGE still helps explain why database context matters.</w:t>
      </w:r>
    </w:p>
    <w:p ns2:paraId="62C11100" ns2:textId="77777777" w:rsidR="00A2024D" w:rsidRDefault="00000000">
      <w:pPr>
        <w:spacing w:after="180" w:line="340" w:lineRule="auto"/>
        <w:jc w:val="both"/>
      </w:pPr>
      <w:r>
        <w:t>PICARD highlights a practical issue. Scholak et al. show that a model can generate output that looks plausible but is still invalid SQL [13]. The delivered system does not use PICARD-style constrained decoding. Even so, the paper supports the need for checks between generation and execution.</w:t>
      </w:r>
    </w:p>
    <w:p ns2:paraId="70DA2089" ns2:textId="77777777" w:rsidR="00A2024D" w:rsidRDefault="00000000">
      <w:pPr>
        <w:spacing w:after="180" w:line="340" w:lineRule="auto"/>
        <w:jc w:val="both"/>
      </w:pPr>
      <w:r>
        <w:t>Taken together, this literature supports three design ideas used later. Schema information should be explicit. SQL generation should be treated carefully. Some form of validation or structural control is reasonable in a practical pipeline.</w:t>
      </w:r>
    </w:p>
    <w:p ns2:paraId="052C9AF7" ns2:textId="77777777" w:rsidR="00A2024D" w:rsidRDefault="00000000">
      <w:pPr>
        <w:pStyle w:val="Heading2"/>
        <w:spacing w:before="340" w:after="180"/>
      </w:pPr>
      <w:r>
        <w:t>2.4 Large language models, prompting, and few-shot design</w:t>
      </w:r>
    </w:p>
    <w:p ns2:paraId="566D2C47" ns2:textId="77777777" w:rsidR="00A2024D" w:rsidRDefault="00000000">
      <w:pPr>
        <w:spacing w:after="180" w:line="340" w:lineRule="auto"/>
        <w:jc w:val="both"/>
      </w:pPr>
      <w:r>
        <w:t>Large language models changed the text-to-SQL task because they can often produce useful SQL through prompting alone. Brown et al. showed the general few-shot learning pattern with GPT-3 [7]. This makes prompting attractive for small research projects because it is easier to test than full training.</w:t>
      </w:r>
    </w:p>
    <w:p ns2:paraId="ECE9BDE2" ns2:textId="77777777" w:rsidR="00A2024D" w:rsidRDefault="00000000">
      <w:pPr>
        <w:spacing w:after="180" w:line="340" w:lineRule="auto"/>
        <w:jc w:val="both"/>
      </w:pPr>
      <w:r>
        <w:t>Prompt-based performance still depends on how the database context is shown. Zhu et al. note that schema size, prompt length, and example selection all affect LLM text-to-SQL results [8]. Gao et al. also show that prompt design has a large effect on benchmark performance [21].</w:t>
      </w:r>
    </w:p>
    <w:p ns2:paraId="C50AE0AC" ns2:textId="77777777" w:rsidR="00A2024D" w:rsidRDefault="00000000">
      <w:pPr>
        <w:spacing w:after="180" w:line="340" w:lineRule="auto"/>
        <w:jc w:val="both"/>
      </w:pPr>
      <w:r>
        <w:t>DIN-SQL is especially relevant here. Pourreza and Rafiei show that text-to-SQL prompting can benefit from decomposition into smaller sub-tasks such as schema selection, SQL generation, and correction [4].</w:t>
      </w:r>
    </w:p>
    <w:p ns2:paraId="1B93EBA8" ns2:textId="77777777" w:rsidR="00A2024D" w:rsidRDefault="00000000">
      <w:pPr>
        <w:spacing w:after="180" w:line="340" w:lineRule="auto"/>
        <w:jc w:val="both"/>
      </w:pPr>
      <w:r>
        <w:t>This literature does not prove that one exact shot count is always best. However, it does justify comparing a zero-shot baseline with one moderate few-shot condition. In this dissertation, the few-shot setup is treated as a controlled design choice rather than a claim that the literature recommends one perfect value.</w:t>
      </w:r>
    </w:p>
    <w:p ns2:paraId="83EEA85E" ns2:textId="77777777" w:rsidR="00A2024D" w:rsidRDefault="00000000">
      <w:pPr>
        <w:pStyle w:val="Heading2"/>
        <w:spacing w:before="340" w:after="180"/>
      </w:pPr>
      <w:r>
        <w:t>2.5 Fine-tuning versus in-context learning</w:t>
      </w:r>
    </w:p>
    <w:p ns2:paraId="45636C06" ns2:textId="77777777" w:rsidR="00A2024D" w:rsidRDefault="00000000">
      <w:pPr>
        <w:spacing w:after="180" w:line="340" w:lineRule="auto"/>
        <w:jc w:val="both"/>
      </w:pPr>
      <w:r>
        <w:t>A key question in modern LLM work is whether a task should be handled through prompting alone or through fine-tuning. Mosbach et al. show that neither method is always better in every setting when the comparison is made carefully [6]. This matters because a prompting baseline should not be treated as weak by default.</w:t>
      </w:r>
    </w:p>
    <w:p ns2:paraId="E2A109B1" ns2:textId="77777777" w:rsidR="00A2024D" w:rsidRDefault="00000000">
      <w:pPr>
        <w:spacing w:after="180" w:line="340" w:lineRule="auto"/>
        <w:jc w:val="both"/>
      </w:pPr>
      <w:r>
        <w:t>Prompt engineering can still produce strong results without weight updates. DIN-SQL is a good example of how structured prompting can make a large difference in text-to-SQL performance [4].</w:t>
      </w:r>
    </w:p>
    <w:p ns2:paraId="CFE44A39" ns2:textId="77777777" w:rsidR="00A2024D" w:rsidRDefault="00000000">
      <w:pPr>
        <w:spacing w:after="180" w:line="340" w:lineRule="auto"/>
        <w:jc w:val="both"/>
      </w:pPr>
      <w:r>
        <w:t>For this dissertation, the comparison is therefore empirical. Prompting is included as a serious baseline, and fine-tuning is tested as a possible improvement rather than an assumed upgrade. This makes the study more balanced and helps avoid claiming too much in advance.</w:t>
      </w:r>
    </w:p>
    <w:p ns2:paraId="0E27612C" ns2:textId="77777777" w:rsidR="00A2024D" w:rsidRDefault="00000000">
      <w:pPr>
        <w:pStyle w:val="Heading2"/>
        <w:spacing w:before="340" w:after="180"/>
      </w:pPr>
      <w:r>
        <w:t>2.6 Parameter-efficient fine-tuning and QLoRA</w:t>
      </w:r>
    </w:p>
    <w:p ns2:paraId="09F5B7BD" ns2:textId="77777777" w:rsidR="00A2024D" w:rsidRDefault="00000000">
      <w:pPr>
        <w:spacing w:after="180" w:line="340" w:lineRule="auto"/>
        <w:jc w:val="both"/>
      </w:pPr>
      <w:r>
        <w:t>Traditional full fine-tuning updates all or most model weights, which can require a lot of memory and compute. Hu et al. introduced LoRA as a lighter alternative that freezes the base model and trains smaller low-rank adapter weights [10].</w:t>
      </w:r>
    </w:p>
    <w:p ns2:paraId="A4421F77" ns2:textId="77777777" w:rsidR="00A2024D" w:rsidRDefault="00000000">
      <w:pPr>
        <w:spacing w:after="180" w:line="340" w:lineRule="auto"/>
        <w:jc w:val="both"/>
      </w:pPr>
      <w:r>
        <w:t>Biderman et al. add an important trade-off. They argue that LoRA can learn less task-specific change while also forgetting less general capability [9].</w:t>
      </w:r>
    </w:p>
    <w:p ns2:paraId="91F72BC0" ns2:textId="77777777" w:rsidR="00A2024D" w:rsidRDefault="00000000">
      <w:pPr>
        <w:spacing w:after="180" w:line="340" w:lineRule="auto"/>
        <w:jc w:val="both"/>
      </w:pPr>
      <w:r>
        <w:t>QLoRA develops this idea further. Dettmers et al. combine low-rank adapters with 4-bit quantised model loading [14]. This makes fine-tuning much more realistic on limited hardware while still allowing the model to adapt to a task.</w:t>
      </w:r>
    </w:p>
    <w:p ns2:paraId="172F8EF4" ns2:textId="77777777" w:rsidR="00A2024D" w:rsidRDefault="00000000">
      <w:pPr>
        <w:spacing w:after="180" w:line="340" w:lineRule="auto"/>
        <w:jc w:val="both"/>
      </w:pPr>
      <w:r>
        <w:t>That makes QLoRA a good choice for this dissertation. It allows the project to include a real adaptation condition without changing the whole system to suit a large-scale training setup. In other words, QLoRA fits the project constraints as well as the research question.</w:t>
      </w:r>
    </w:p>
    <w:p ns2:paraId="3D8985FF" ns2:textId="77777777" w:rsidR="00A2024D" w:rsidRDefault="00000000">
      <w:pPr>
        <w:pStyle w:val="Heading2"/>
        <w:spacing w:before="340" w:after="180"/>
      </w:pPr>
      <w:r>
        <w:t>2.7 Agentic correction and execution feedback</w:t>
      </w:r>
    </w:p>
    <w:p ns2:paraId="D770B45B" ns2:textId="77777777" w:rsidR="00A2024D" w:rsidRDefault="00000000">
      <w:pPr>
        <w:spacing w:after="180" w:line="340" w:lineRule="auto"/>
        <w:jc w:val="both"/>
      </w:pPr>
      <w:r>
        <w:t>Some recent work suggests that text-to-SQL can improve when the model is allowed to reason in steps, inspect feedback, and correct itself. ReAct is a general framework for combining reasoning and action in a loop [17]. Although it is not specific to SQL, it provides a useful idea for controlled iterative repair.</w:t>
      </w:r>
    </w:p>
    <w:p ns2:paraId="1B7FFF56" ns2:textId="77777777" w:rsidR="00A2024D" w:rsidRDefault="00000000">
      <w:pPr>
        <w:spacing w:after="180" w:line="340" w:lineRule="auto"/>
        <w:jc w:val="both"/>
      </w:pPr>
      <w:r>
        <w:t>DIN-SQL is more directly related to text-to-SQL. Pourreza and Rafiei include self-correction inside a decomposed prompting pipeline [4].</w:t>
      </w:r>
    </w:p>
    <w:p ns2:paraId="D5F2830E" ns2:textId="77777777" w:rsidR="00A2024D" w:rsidRDefault="00000000">
      <w:pPr>
        <w:spacing w:after="180" w:line="340" w:lineRule="auto"/>
        <w:jc w:val="both"/>
      </w:pPr>
      <w:r>
        <w:t>ExCoT supports the same broad direction. Zhai et al. show that execution feedback can help text-to-SQL reasoning and repair [5].</w:t>
      </w:r>
    </w:p>
    <w:p ns2:paraId="13E79AFD" ns2:textId="77777777" w:rsidR="00A2024D" w:rsidRDefault="00000000">
      <w:pPr>
        <w:spacing w:after="180" w:line="340" w:lineRule="auto"/>
        <w:jc w:val="both"/>
      </w:pPr>
      <w:r>
        <w:t>Ojuri et al. are especially important because they connect agent-based ideas directly to text-to-SQL system improvement [12].</w:t>
      </w:r>
    </w:p>
    <w:p ns2:paraId="D749F108" ns2:textId="77777777" w:rsidR="00A2024D" w:rsidRDefault="00000000">
      <w:pPr>
        <w:spacing w:after="180" w:line="340" w:lineRule="auto"/>
        <w:jc w:val="both"/>
      </w:pPr>
      <w:r>
        <w:t>What the literature does not provide is one agreed setting for loop depth, repair count, or runtime budget. That means those exact values have to be chosen as engineering controls in the implementation chapter rather than presented as fixed rules from the literature.</w:t>
      </w:r>
    </w:p>
    <w:p ns2:paraId="F3E1F06D" ns2:textId="77777777" w:rsidR="00A2024D" w:rsidRDefault="00000000">
      <w:pPr>
        <w:pStyle w:val="Heading2"/>
        <w:spacing w:before="340" w:after="180"/>
      </w:pPr>
      <w:r>
        <w:t>2.8 Evaluation in text-to-SQL</w:t>
      </w:r>
    </w:p>
    <w:p ns2:paraId="0CF63FBD" ns2:textId="77777777" w:rsidR="00A2024D" w:rsidRDefault="00000000">
      <w:pPr>
        <w:spacing w:after="180" w:line="340" w:lineRule="auto"/>
        <w:jc w:val="both"/>
      </w:pPr>
      <w:r>
        <w:t>Evaluation is a major issue in text-to-SQL because a generated query can look different from the gold query while still returning the correct answer. Spider is still the main benchmark reference because it helped define modern text-to-SQL evaluation and highlighted the challenge of complex database reasoning [20].</w:t>
      </w:r>
    </w:p>
    <w:p ns2:paraId="7D545A11" ns2:textId="77777777" w:rsidR="00A2024D" w:rsidRDefault="00000000">
      <w:pPr>
        <w:spacing w:after="180" w:line="340" w:lineRule="auto"/>
        <w:jc w:val="both"/>
      </w:pPr>
      <w:r>
        <w:t>Exact string matching is useful, but it is not enough on its own. Zhong, Yu, and Klein argue that test-suite accuracy gives a better measure of semantic correctness because it checks predictions against perturbed database cases [19]. This is useful for this dissertation because it supports using execution-based evaluation rather than relying only on surface-form similarity.</w:t>
      </w:r>
    </w:p>
    <w:p ns2:paraId="4AC78830" ns2:textId="77777777" w:rsidR="00A2024D" w:rsidRDefault="00000000">
      <w:pPr>
        <w:spacing w:after="180" w:line="340" w:lineRule="auto"/>
        <w:jc w:val="both"/>
      </w:pPr>
      <w:r>
        <w:t>Gao et al. are also useful here because they benchmark LLM-based text-to-SQL systems and show how evaluation choices affect conclusions [21].</w:t>
      </w:r>
    </w:p>
    <w:p ns2:paraId="F276651A" ns2:textId="77777777" w:rsidR="00A2024D" w:rsidRDefault="00000000">
      <w:pPr>
        <w:spacing w:after="180" w:line="340" w:lineRule="auto"/>
        <w:jc w:val="both"/>
      </w:pPr>
      <w:r>
        <w:t>Dror et al. provide general guidance on significance testing in NLP experiments. They argue that the statistical test should match the structure of the data and the comparison design [22].</w:t>
      </w:r>
    </w:p>
    <w:p ns2:paraId="B2FFB613" ns2:textId="77777777" w:rsidR="00A2024D" w:rsidRDefault="00000000">
      <w:pPr>
        <w:spacing w:after="180" w:line="340" w:lineRule="auto"/>
        <w:jc w:val="both"/>
      </w:pPr>
      <w:r>
        <w:t>Overall, this literature supports using execution accuracy as the main semantic metric. It also supports using test-suite evaluation where possible. Finally, it supports being careful about how significance tests are chosen.</w:t>
      </w:r>
    </w:p>
    <w:p ns2:paraId="D63C0975" ns2:textId="77777777" w:rsidR="00A2024D" w:rsidRDefault="00000000">
      <w:pPr>
        <w:pStyle w:val="Heading2"/>
        <w:spacing w:before="340" w:after="180"/>
      </w:pPr>
      <w:r>
        <w:t>2.9 Open-source model families and tooling</w:t>
      </w:r>
    </w:p>
    <w:p ns2:paraId="1928DC08" ns2:textId="77777777" w:rsidR="00A2024D" w:rsidRDefault="00000000">
      <w:pPr>
        <w:spacing w:after="180" w:line="340" w:lineRule="auto"/>
        <w:jc w:val="both"/>
      </w:pPr>
      <w:r>
        <w:t>Because the project is designed to be open and locally runnable, the choice of model families and tooling also needs some support. The Qwen2.5 technical report describes a modern instruction-tuned open model family with strong general and code-related capability [15].</w:t>
      </w:r>
    </w:p>
    <w:p ns2:paraId="F10A4CC6" ns2:textId="77777777" w:rsidR="00A2024D" w:rsidRDefault="00000000">
      <w:pPr>
        <w:spacing w:after="180" w:line="340" w:lineRule="auto"/>
        <w:jc w:val="both"/>
      </w:pPr>
      <w:r>
        <w:t>The Llama 3 report provides a similar justification for using a recent open-weight instruction-tuned family at the 8B scale [23].</w:t>
      </w:r>
    </w:p>
    <w:p ns2:paraId="1E2B94BE" ns2:textId="77777777" w:rsidR="00A2024D" w:rsidRDefault="00000000">
      <w:pPr>
        <w:spacing w:after="180" w:line="340" w:lineRule="auto"/>
        <w:jc w:val="both"/>
      </w:pPr>
      <w:r>
        <w:t>The Transformers library is also important because it provides a standard and widely used implementation environment for model loading and inference [24].</w:t>
      </w:r>
    </w:p>
    <w:p ns2:paraId="4257A80D" ns2:textId="77777777" w:rsidR="00A2024D" w:rsidRDefault="00000000">
      <w:pPr>
        <w:spacing w:after="180" w:line="340" w:lineRule="auto"/>
        <w:jc w:val="both"/>
      </w:pPr>
      <w:r>
        <w:t>These sources are not the centre of the text-to-SQL argument. Even so, they support the practical claim that an inspectable and community-supported stack is available for this kind of work.</w:t>
      </w:r>
    </w:p>
    <w:p ns2:paraId="6462C50B" ns2:textId="77777777" w:rsidR="00A2024D" w:rsidRDefault="00000000">
      <w:pPr>
        <w:pStyle w:val="Heading2"/>
        <w:spacing w:before="340" w:after="180"/>
      </w:pPr>
      <w:r>
        <w:t>2.10 Summary and research gap</w:t>
      </w:r>
    </w:p>
    <w:p ns2:paraId="D9F8B14C" ns2:textId="77777777" w:rsidR="00A2024D" w:rsidRDefault="00000000">
      <w:pPr>
        <w:spacing w:after="180" w:line="340" w:lineRule="auto"/>
        <w:jc w:val="both"/>
      </w:pPr>
      <w:r>
        <w:t>The literature provides strong ingredients for an NL-to-SQL system. RAT-SQL shows the value of schema-aware modelling [16]. DIN-SQL shows the value of structured prompting and self-correction [4]. QLoRA makes adaptation feasible on limited hardware [14]. ReAct provides a general model for iterative reasoning and action [17]. Distilled test suites strengthen semantic evaluation [19].</w:t>
      </w:r>
    </w:p>
    <w:p ns2:paraId="EA35E9DA" ns2:textId="77777777" w:rsidR="00A2024D" w:rsidRDefault="00000000">
      <w:pPr>
        <w:spacing w:after="180" w:line="340" w:lineRule="auto"/>
        <w:jc w:val="both"/>
      </w:pPr>
      <w:r>
        <w:t>However, an important gap remains. Much of the literature either uses proprietary tools, studies one strategy in isolation, or does not compare prompting, fine-tuning, and agentic repair inside one reproducible open-model workflow. This dissertation addresses that gap by building a single-schema, constrained-hardware prototype in which those strategy types can be tested under one shared pipeline.</w:t>
      </w:r>
    </w:p>
    <w:p ns2:paraId="653B513A" ns2:textId="77777777" w:rsidR="00A2024D" w:rsidRDefault="00000000">
      <w:r>
        <w:br w:type="page"/>
      </w:r>
    </w:p>
    <w:p ns2:paraId="BFFD1B65" ns2:textId="77777777" w:rsidR="00A2024D" w:rsidRDefault="00000000">
      <w:pPr>
        <w:pStyle w:val="Heading1"/>
        <w:spacing w:before="340" w:after="180"/>
      </w:pPr>
      <w:r>
        <w:t>Chapter 3: Technical Description</w:t>
      </w:r>
    </w:p>
    <w:p ns2:paraId="C9BE65F5" ns2:textId="77777777" w:rsidR="00A2024D" w:rsidRDefault="00000000">
      <w:pPr>
        <w:pStyle w:val="Heading2"/>
        <w:spacing w:before="340" w:after="180"/>
      </w:pPr>
      <w:r>
        <w:t>3.1 Chapter purpose</w:t>
      </w:r>
    </w:p>
    <w:p ns2:paraId="69DAEDD5" ns2:textId="77777777" w:rsidR="00A2024D" w:rsidRDefault="00000000">
      <w:pPr>
        <w:spacing w:after="180" w:line="340" w:lineRule="auto"/>
        <w:jc w:val="both"/>
      </w:pPr>
      <w:r>
        <w:t>This chapter explains the delivered system and the main engineering decisions behind it. The project should be seen as an evaluation-first NL-to-SQL prototype rather than a finished end-user application. The main challenge was not building a user interface. It was building a pipeline that was safe, reproducible, and clear enough to support fair comparison between prompting, QLoRA, and a small ReAct-style extension.</w:t>
      </w:r>
    </w:p>
    <w:p ns2:paraId="64CF2A27" ns2:textId="77777777" w:rsidR="00A2024D" w:rsidRDefault="00000000">
      <w:pPr>
        <w:pStyle w:val="Heading2"/>
        <w:spacing w:before="340" w:after="180"/>
      </w:pPr>
      <w:r>
        <w:t>3.2 Requirements refinement and design constraints</w:t>
      </w:r>
    </w:p>
    <w:p ns2:paraId="D1A1F3CA" ns2:textId="77777777" w:rsidR="00A2024D" w:rsidRDefault="00000000">
      <w:pPr>
        <w:spacing w:after="180" w:line="340" w:lineRule="auto"/>
        <w:jc w:val="both"/>
      </w:pPr>
      <w:r>
        <w:t>The original goal was simple: take a natural-language business question and turn it into SQL that can run on a real database. In practice, that goal had to be narrowed into a manageable dissertation project.</w:t>
      </w:r>
    </w:p>
    <w:p ns2:paraId="28C03A2F" ns2:textId="77777777" w:rsidR="00A2024D" w:rsidRDefault="00000000">
      <w:pPr>
        <w:spacing w:after="180" w:line="340" w:lineRule="auto"/>
        <w:jc w:val="both"/>
      </w:pPr>
      <w:r>
        <w:t>The first major constraint was openness. The system had to use open models and a local, inspectable toolchain. This matched the aim of building a reproducible system instead of depending on proprietary APIs.</w:t>
      </w:r>
    </w:p>
    <w:p ns2:paraId="DBE262D4" ns2:textId="77777777" w:rsidR="00A2024D" w:rsidRDefault="00000000">
      <w:pPr>
        <w:spacing w:after="180" w:line="340" w:lineRule="auto"/>
        <w:jc w:val="both"/>
      </w:pPr>
      <w:r>
        <w:t>The second constraint was scope. The project was limited to one schema, ClassicModels. Supporting many schemas would have turned the work into a much larger cross-domain problem and would have made evaluation harder to defend.</w:t>
      </w:r>
    </w:p>
    <w:p ns2:paraId="A698C0B3" ns2:textId="77777777" w:rsidR="00A2024D" w:rsidRDefault="00000000">
      <w:pPr>
        <w:spacing w:after="180" w:line="340" w:lineRule="auto"/>
        <w:jc w:val="both"/>
      </w:pPr>
      <w:r>
        <w:t>The third constraint was hardware. The project had to run in a limited environment, so full fine-tuning and very large prompts were not realistic. This affected later choices such as compact schema text, small few-shot prompts, QLoRA instead of full fine-tuning, and a bounded repair loop.</w:t>
      </w:r>
    </w:p>
    <w:p ns2:paraId="C9C5A2D7" ns2:textId="77777777" w:rsidR="00A2024D" w:rsidRDefault="00000000">
      <w:pPr>
        <w:spacing w:after="180" w:line="340" w:lineRule="auto"/>
        <w:jc w:val="both"/>
      </w:pPr>
      <w:r>
        <w:t>The fourth constraint was safety and reproducibility. Model-generated SQL should not be trusted automatically, so the system needed guarded execution and structured result storage. The fifth constraint was systematic evaluation. The final evidence had to come from fixed runs and a clear analysis path rather than from informal notebook experiments.</w:t>
      </w:r>
    </w:p>
    <w:p ns2:paraId="8ADE139C" ns2:textId="77777777" w:rsidR="00A2024D" w:rsidRDefault="00000000">
      <w:pPr>
        <w:spacing w:after="180" w:line="340" w:lineRule="auto"/>
        <w:jc w:val="both"/>
      </w:pPr>
      <w:r>
        <w:t>These constraints also explain what is not included. The delivered system does not provide cross-domain support, chart generation, natural-language report writing, or production-level security. Those are useful ideas, but they were not necessary for answering the research question.</w:t>
      </w:r>
    </w:p>
    <w:p ns2:paraId="29CD768E" ns2:textId="77777777" w:rsidR="00A2024D" w:rsidRDefault="00000000">
      <w:pPr>
        <w:pStyle w:val="Heading2"/>
        <w:spacing w:before="340" w:after="180"/>
      </w:pPr>
      <w:r>
        <w:t>3.3 Architecture and high-level design</w:t>
      </w:r>
    </w:p>
    <w:p ns2:paraId="BDA8B800" ns2:textId="77777777" w:rsidR="00A2024D" w:rsidRDefault="00000000">
      <w:pPr>
        <w:spacing w:after="180" w:line="340" w:lineRule="auto"/>
        <w:jc w:val="both"/>
      </w:pPr>
      <w:r>
        <w:t>Early versions of the project were developed mainly in notebooks. This was useful for quick experimentation, but it became hard to manage because similar logic started appearing in several places.</w:t>
      </w:r>
    </w:p>
    <w:p ns2:paraId="38AE1CC1" ns2:textId="77777777" w:rsidR="00A2024D" w:rsidRDefault="00000000">
      <w:pPr>
        <w:spacing w:after="180" w:line="340" w:lineRule="auto"/>
        <w:jc w:val="both"/>
      </w:pPr>
      <w:r>
        <w:t>The final version moves most reusable logic into a local Python package called nl2sql/. The package is divided into four parts: core pipeline code, the optional agent loop, evaluation code, and infrastructure helpers. This makes the project easier to understand and reduces the chance that different notebooks silently behave differently.</w:t>
      </w:r>
    </w:p>
    <w:p ns2:paraId="2BDDE753" ns2:textId="77777777" w:rsidR="00A2024D" w:rsidRDefault="00000000">
      <w:pPr>
        <w:spacing w:after="180" w:line="340" w:lineRule="auto"/>
        <w:jc w:val="both"/>
      </w:pPr>
      <w:r>
        <w:t>This architecture is a simple software engineering improvement. It separates reusable functions from experiment wrappers and makes the main execution path clearer. That matters in a dissertation because the reader should be able to see where the official logic lives.</w:t>
      </w:r>
    </w:p>
    <w:p ns2:paraId="FCE53678" ns2:textId="77777777" w:rsidR="00A2024D" w:rsidRDefault="00000000">
      <w:pPr>
        <w:pStyle w:val="Heading2"/>
        <w:spacing w:before="340" w:after="180"/>
      </w:pPr>
      <w:r>
        <w:t>3.4 Core NL-to-SQL pipeline</w:t>
      </w:r>
    </w:p>
    <w:p ns2:paraId="AF8E05EC" ns2:textId="77777777" w:rsidR="00A2024D" w:rsidRDefault="00000000">
      <w:pPr>
        <w:spacing w:after="180" w:line="340" w:lineRule="auto"/>
        <w:jc w:val="both"/>
      </w:pPr>
      <w:r>
        <w:t>At a high level, the baseline pipeline follows the same steps for every question: read the schema, turn it into compact prompt text, build the prompt, generate SQL, extract the output, send it through guarded execution, and score the result.</w:t>
      </w:r>
    </w:p>
    <w:p ns2:paraId="57FA89BB" ns2:textId="77777777" w:rsidR="00A2024D" w:rsidRDefault="00000000">
      <w:pPr>
        <w:pStyle w:val="Heading3"/>
        <w:spacing w:before="340" w:after="180"/>
      </w:pPr>
      <w:r>
        <w:t>Schema representation</w:t>
      </w:r>
    </w:p>
    <w:p ns2:paraId="05C1AD02" ns2:textId="77777777" w:rsidR="00A2024D" w:rsidRDefault="00000000">
      <w:pPr>
        <w:spacing w:after="180" w:line="340" w:lineRule="auto"/>
        <w:jc w:val="both"/>
      </w:pPr>
      <w:r>
        <w:t>The model is not given the raw database definition. Instead, the system creates a short schema summary in the form table(col1, col2, ...).</w:t>
      </w:r>
    </w:p>
    <w:p ns2:paraId="FE7FEFD9" ns2:textId="77777777" w:rsidR="00A2024D" w:rsidRDefault="00000000">
      <w:pPr>
        <w:spacing w:after="180" w:line="340" w:lineRule="auto"/>
        <w:jc w:val="both"/>
      </w:pPr>
      <w:r>
        <w:t>This follows the general lesson from schema-aware text-to-SQL work that the model needs clear access to database structure rather than only the user question [16].</w:t>
      </w:r>
    </w:p>
    <w:p ns2:paraId="6CBBF06F" ns2:textId="77777777" w:rsidR="00A2024D" w:rsidRDefault="00000000">
      <w:pPr>
        <w:spacing w:after="180" w:line="340" w:lineRule="auto"/>
        <w:jc w:val="both"/>
      </w:pPr>
      <w:r>
        <w:t>The exact format is a practical design choice. It keeps prompts shorter and easier to control than full DDL. Important identifier-style columns are placed early because they are often useful in joins and business queries.</w:t>
      </w:r>
    </w:p>
    <w:p ns2:paraId="ABCC1E7F" ns2:textId="77777777" w:rsidR="00A2024D" w:rsidRDefault="00000000">
      <w:pPr>
        <w:pStyle w:val="Heading3"/>
        <w:spacing w:before="340" w:after="180"/>
      </w:pPr>
      <w:r>
        <w:t>Prompt construction</w:t>
      </w:r>
    </w:p>
    <w:p ns2:paraId="63CD185C" ns2:textId="77777777" w:rsidR="00A2024D" w:rsidRDefault="00000000">
      <w:pPr>
        <w:spacing w:after="180" w:line="340" w:lineRule="auto"/>
        <w:jc w:val="both"/>
      </w:pPr>
      <w:r>
        <w:t>The baseline prompt uses a fixed system instruction with simple rules: output SQL only, output one SELECT statement, use only the provided schema, and add ordering or limits only when the question asks for them. These rules were chosen because they reduced common failure cases seen during development.</w:t>
      </w:r>
    </w:p>
    <w:p ns2:paraId="7C31381F" ns2:textId="77777777" w:rsidR="00A2024D" w:rsidRDefault="00000000">
      <w:pPr>
        <w:spacing w:after="180" w:line="340" w:lineRule="auto"/>
        <w:jc w:val="both"/>
      </w:pPr>
      <w:r>
        <w:t>The schema is shown before any exemplars and before the final question. This is a practical way to keep the model grounded in the database context. The literature supports schema-aware prompting, even though it does not prescribe this exact ordering [4].</w:t>
      </w:r>
    </w:p>
    <w:p ns2:paraId="4390F867" ns2:textId="77777777" w:rsidR="00A2024D" w:rsidRDefault="00000000">
      <w:pPr>
        <w:pStyle w:val="Heading3"/>
        <w:spacing w:before="340" w:after="180"/>
      </w:pPr>
      <w:r>
        <w:t>Few-shot setting and deterministic decoding</w:t>
      </w:r>
    </w:p>
    <w:p ns2:paraId="E4672425" ns2:textId="77777777" w:rsidR="00A2024D" w:rsidRDefault="00000000">
      <w:pPr>
        <w:spacing w:after="180" w:line="340" w:lineRule="auto"/>
        <w:jc w:val="both"/>
      </w:pPr>
      <w:r>
        <w:t>The dissertation compares k=0 and k=3, where k is the number of examples included in the prompt. k=0 is the zero-shot baseline. It is deterministic because no exemplars are sampled.</w:t>
      </w:r>
    </w:p>
    <w:p ns2:paraId="FEE56DFE" ns2:textId="77777777" w:rsidR="00A2024D" w:rsidRDefault="00000000">
      <w:pPr>
        <w:spacing w:after="180" w:line="340" w:lineRule="auto"/>
        <w:jc w:val="both"/>
      </w:pPr>
      <w:r>
        <w:t>k=3 is the few-shot condition. It is run with five seeds: 7, 17, 27, 37, and 47. This five-seed design is used because the exemplar draw changes at k=3, so several runs are needed for formal comparison.</w:t>
      </w:r>
    </w:p>
    <w:p ns2:paraId="6D56C534" ns2:textId="77777777" w:rsidR="00A2024D" w:rsidRDefault="00000000">
      <w:pPr>
        <w:spacing w:after="180" w:line="340" w:lineRule="auto"/>
        <w:jc w:val="both"/>
      </w:pPr>
      <w:r>
        <w:t>Few-shot prompting is well established in LLM work [7].</w:t>
      </w:r>
    </w:p>
    <w:p ns2:paraId="0C838CED" ns2:textId="77777777" w:rsidR="00A2024D" w:rsidRDefault="00000000">
      <w:pPr>
        <w:spacing w:after="180" w:line="340" w:lineRule="auto"/>
        <w:jc w:val="both"/>
      </w:pPr>
      <w:r>
        <w:t>The literature does not prove that one exact shot count is always best in text-to-SQL [21].</w:t>
      </w:r>
    </w:p>
    <w:p ns2:paraId="D7B524A1" ns2:textId="77777777" w:rsidR="00A2024D" w:rsidRDefault="00000000">
      <w:pPr>
        <w:spacing w:after="180" w:line="340" w:lineRule="auto"/>
        <w:jc w:val="both"/>
      </w:pPr>
      <w:r>
        <w:t>In this project, k=3 is treated as a moderate design choice that still leaves room for schema context. Generation is deterministic rather than sampled. This is mainly a reproducibility choice because it reduces random variation and makes the conditions easier to compare fairly.</w:t>
      </w:r>
    </w:p>
    <w:p ns2:paraId="4939653A" ns2:textId="77777777" w:rsidR="00A2024D" w:rsidRDefault="00000000">
      <w:pPr>
        <w:pStyle w:val="Heading3"/>
        <w:spacing w:before="340" w:after="180"/>
      </w:pPr>
      <w:r>
        <w:t>Post-processing and validation</w:t>
      </w:r>
    </w:p>
    <w:p ns2:paraId="26A3745A" ns2:textId="77777777" w:rsidR="00A2024D" w:rsidRDefault="00000000">
      <w:pPr>
        <w:spacing w:after="180" w:line="340" w:lineRule="auto"/>
        <w:jc w:val="both"/>
      </w:pPr>
      <w:r>
        <w:t>The raw output is not executed blindly. The system first extracts the first usable SELECT statement it can find.</w:t>
      </w:r>
    </w:p>
    <w:p ns2:paraId="9633150B" ns2:textId="77777777" w:rsidR="00A2024D" w:rsidRDefault="00000000">
      <w:pPr>
        <w:spacing w:after="180" w:line="340" w:lineRule="auto"/>
        <w:jc w:val="both"/>
      </w:pPr>
      <w:r>
        <w:t>In the baseline path, that SQL goes to a guarded read-only runner rather than to the full repair loop. ReAct uses the stricter validate-and-repair path. The baseline does not.</w:t>
      </w:r>
    </w:p>
    <w:p ns2:paraId="C28DAD2E" ns2:textId="77777777" w:rsidR="00A2024D" w:rsidRDefault="00000000">
      <w:pPr>
        <w:spacing w:after="180" w:line="340" w:lineRule="auto"/>
        <w:jc w:val="both"/>
      </w:pPr>
      <w:r>
        <w:t>This is lighter than constrained decoding. Even so, it still fits the broader idea that SQL generation should be checked before execution [13].</w:t>
      </w:r>
    </w:p>
    <w:p ns2:paraId="7DFB900C" ns2:textId="77777777" w:rsidR="00A2024D" w:rsidRDefault="00000000">
      <w:pPr>
        <w:pStyle w:val="Heading2"/>
        <w:spacing w:before="340" w:after="180"/>
      </w:pPr>
      <w:r>
        <w:t>3.5 Fine-tuning design</w:t>
      </w:r>
    </w:p>
    <w:p ns2:paraId="B394016C" ns2:textId="77777777" w:rsidR="00A2024D" w:rsidRDefault="00000000">
      <w:pPr>
        <w:spacing w:after="180" w:line="340" w:lineRule="auto"/>
        <w:jc w:val="both"/>
      </w:pPr>
      <w:r>
        <w:t>The second main condition in the dissertation is QLoRA fine-tuning. Full fine-tuning of the base models was not realistic under the available hardware limits, so a parameter-efficient method was needed.</w:t>
      </w:r>
    </w:p>
    <w:p ns2:paraId="D4F5CA32" ns2:textId="77777777" w:rsidR="00A2024D" w:rsidRDefault="00000000">
      <w:pPr>
        <w:spacing w:after="180" w:line="340" w:lineRule="auto"/>
        <w:jc w:val="both"/>
      </w:pPr>
      <w:r>
        <w:t>LoRA provides the basic idea by freezing the base model and training small adapter weights [10].</w:t>
      </w:r>
    </w:p>
    <w:p ns2:paraId="61CB2E84" ns2:textId="77777777" w:rsidR="00A2024D" w:rsidRDefault="00000000">
      <w:pPr>
        <w:spacing w:after="180" w:line="340" w:lineRule="auto"/>
        <w:jc w:val="both"/>
      </w:pPr>
      <w:r>
        <w:t>QLoRA extends that idea by combining low-rank adapters with 4-bit quantised loading [14].</w:t>
      </w:r>
    </w:p>
    <w:p ns2:paraId="D25F5097" ns2:textId="77777777" w:rsidR="00A2024D" w:rsidRDefault="00000000">
      <w:pPr>
        <w:spacing w:after="180" w:line="340" w:lineRule="auto"/>
        <w:jc w:val="both"/>
      </w:pPr>
      <w:r>
        <w:t>This makes fine-tuning much more practical on limited hardware while still allowing the model to adapt to the task.</w:t>
      </w:r>
    </w:p>
    <w:p ns2:paraId="FA7B80ED" ns2:textId="77777777" w:rsidR="00A2024D" w:rsidRDefault="00000000">
      <w:pPr>
        <w:spacing w:after="180" w:line="340" w:lineRule="auto"/>
        <w:jc w:val="both"/>
      </w:pPr>
      <w:r>
        <w:t>Training examples are formatted in the same chat style used later at inference time. This keeps training and evaluation aligned. The data is also checked before training so that obvious leakage, duplication, or invalid SQL do not distort the comparison.</w:t>
      </w:r>
    </w:p>
    <w:p ns2:paraId="DF89D785" ns2:textId="77777777" w:rsidR="00A2024D" w:rsidRDefault="00000000">
      <w:pPr>
        <w:spacing w:after="180" w:line="340" w:lineRule="auto"/>
        <w:jc w:val="both"/>
      </w:pPr>
      <w:r>
        <w:t>The exact adapter settings are treated as fixed engineering controls. They were chosen to produce a fair and feasible comparison, not to claim that one perfect hyperparameter set has been found.</w:t>
      </w:r>
    </w:p>
    <w:p ns2:paraId="9E482660" ns2:textId="77777777" w:rsidR="00A2024D" w:rsidRDefault="00000000">
      <w:pPr>
        <w:pStyle w:val="Heading2"/>
        <w:spacing w:before="340" w:after="180"/>
      </w:pPr>
      <w:r>
        <w:t>3.6 ReAct-style extension</w:t>
      </w:r>
    </w:p>
    <w:p ns2:paraId="477B55BF" ns2:textId="77777777" w:rsidR="00A2024D" w:rsidRDefault="00000000">
      <w:pPr>
        <w:spacing w:after="180" w:line="340" w:lineRule="auto"/>
        <w:jc w:val="both"/>
      </w:pPr>
      <w:r>
        <w:t>The project also includes an optional ReAct-style extension. This adds a small loop on top of the baseline pipeline: generate a query, validate it, execute it, and try to repair it if something goes wrong.</w:t>
      </w:r>
    </w:p>
    <w:p ns2:paraId="DEFCAF0E" ns2:textId="77777777" w:rsidR="00A2024D" w:rsidRDefault="00000000">
      <w:pPr>
        <w:spacing w:after="180" w:line="340" w:lineRule="auto"/>
        <w:jc w:val="both"/>
      </w:pPr>
      <w:r>
        <w:t>ReAct supports the general idea of interleaving reasoning and action [17].</w:t>
      </w:r>
    </w:p>
    <w:p ns2:paraId="5CC2EBE5" ns2:textId="77777777" w:rsidR="00A2024D" w:rsidRDefault="00000000">
      <w:pPr>
        <w:spacing w:after="180" w:line="340" w:lineRule="auto"/>
        <w:jc w:val="both"/>
      </w:pPr>
      <w:r>
        <w:t>DIN-SQL is more directly relevant to text-to-SQL because it shows that decomposition and self-correction can help SQL generation [4].</w:t>
      </w:r>
    </w:p>
    <w:p ns2:paraId="BD5AC528" ns2:textId="77777777" w:rsidR="00A2024D" w:rsidRDefault="00000000">
      <w:pPr>
        <w:spacing w:after="180" w:line="340" w:lineRule="auto"/>
        <w:jc w:val="both"/>
      </w:pPr>
      <w:r>
        <w:t>ExCoT supports the broader idea that execution feedback can improve reasoning in this task area [5].</w:t>
      </w:r>
    </w:p>
    <w:p ns2:paraId="49E8F1DC" ns2:textId="77777777" w:rsidR="00A2024D" w:rsidRDefault="00000000">
      <w:pPr>
        <w:spacing w:after="180" w:line="340" w:lineRule="auto"/>
        <w:jc w:val="both"/>
      </w:pPr>
      <w:r>
        <w:t>Ojuri et al. show why agent-based correction is worth testing in text-to-SQL systems [12].</w:t>
      </w:r>
    </w:p>
    <w:p ns2:paraId="1307FC04" ns2:textId="77777777" w:rsidR="00A2024D" w:rsidRDefault="00000000">
      <w:pPr>
        <w:spacing w:after="180" w:line="340" w:lineRule="auto"/>
        <w:jc w:val="both"/>
      </w:pPr>
      <w:r>
        <w:t>In this dissertation, the loop is intentionally simple and bounded. The repair budget and step limits are implementation choices used to control latency and keep the agent condition comparable to the baseline. They are not presented as fixed values required by the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287FF0" ns2:paraId="1F7FADEA" ns2:textId="77777777">
        <w:tc>
          <w:tcPr>
            <w:tcW w:w="2400" w:type="dxa"/>
            <w:shd w:val="clear" w:color="auto" w:fill="D9E2F3"/>
            <w:tcMar>
              <w:top w:w="60" w:type="dxa"/>
              <w:left w:w="100" w:type="dxa"/>
              <w:bottom w:w="60" w:type="dxa"/>
              <w:right w:w="100" w:type="dxa"/>
            </w:tcMar>
          </w:tcPr>
          <w:p ns2:paraId="613A56E5" ns2:textId="77777777" w:rsidR="00A2024D" w:rsidRDefault="00000000">
            <w:pPr>
              <w:spacing w:after="40"/>
            </w:pPr>
            <w:r>
              <w:rPr>
                <w:b/>
                <w:bCs/>
                <w:sz w:val="22"/>
                <w:szCs w:val="22"/>
              </w:rPr>
              <w:t>Setting</w:t>
            </w:r>
          </w:p>
        </w:tc>
        <w:tc>
          <w:tcPr>
            <w:tcW w:w="1200" w:type="dxa"/>
            <w:shd w:val="clear" w:color="auto" w:fill="D9E2F3"/>
            <w:tcMar>
              <w:top w:w="60" w:type="dxa"/>
              <w:left w:w="100" w:type="dxa"/>
              <w:bottom w:w="60" w:type="dxa"/>
              <w:right w:w="100" w:type="dxa"/>
            </w:tcMar>
          </w:tcPr>
          <w:p ns2:paraId="162468F5" ns2:textId="77777777" w:rsidR="00A2024D" w:rsidRDefault="00000000">
            <w:pPr>
              <w:spacing w:after="40"/>
            </w:pPr>
            <w:r>
              <w:rPr>
                <w:b/>
                <w:bCs/>
                <w:sz w:val="22"/>
                <w:szCs w:val="22"/>
              </w:rPr>
              <w:t>Value</w:t>
            </w:r>
          </w:p>
        </w:tc>
        <w:tc>
          <w:tcPr>
            <w:tcW w:w="5760" w:type="dxa"/>
            <w:shd w:val="clear" w:color="auto" w:fill="D9E2F3"/>
            <w:tcMar>
              <w:top w:w="60" w:type="dxa"/>
              <w:left w:w="100" w:type="dxa"/>
              <w:bottom w:w="60" w:type="dxa"/>
              <w:right w:w="100" w:type="dxa"/>
            </w:tcMar>
          </w:tcPr>
          <w:p ns2:paraId="0DDB49B6" ns2:textId="77777777" w:rsidR="00A2024D" w:rsidRDefault="00000000">
            <w:pPr>
              <w:spacing w:after="40"/>
            </w:pPr>
            <w:r>
              <w:rPr>
                <w:b/>
                <w:bCs/>
                <w:sz w:val="22"/>
                <w:szCs w:val="22"/>
              </w:rPr>
              <w:t>Rationale</w:t>
            </w:r>
          </w:p>
        </w:tc>
      </w:tr>
      <w:tr w:rsidR="00287FF0" ns2:paraId="2613127E" ns2:textId="77777777">
        <w:tc>
          <w:tcPr>
            <w:tcW w:w="2400" w:type="dxa"/>
            <w:tcMar>
              <w:top w:w="60" w:type="dxa"/>
              <w:left w:w="100" w:type="dxa"/>
              <w:bottom w:w="60" w:type="dxa"/>
              <w:right w:w="100" w:type="dxa"/>
            </w:tcMar>
          </w:tcPr>
          <w:p ns2:paraId="253D388E" ns2:textId="77777777" w:rsidR="00A2024D" w:rsidRDefault="00000000">
            <w:pPr>
              <w:spacing w:after="40"/>
            </w:pPr>
            <w:r>
              <w:rPr>
                <w:sz w:val="22"/>
                <w:szCs w:val="22"/>
              </w:rPr>
              <w:t>few_shot_k</w:t>
            </w:r>
          </w:p>
        </w:tc>
        <w:tc>
          <w:tcPr>
            <w:tcW w:w="1200" w:type="dxa"/>
            <w:tcMar>
              <w:top w:w="60" w:type="dxa"/>
              <w:left w:w="100" w:type="dxa"/>
              <w:bottom w:w="60" w:type="dxa"/>
              <w:right w:w="100" w:type="dxa"/>
            </w:tcMar>
          </w:tcPr>
          <w:p ns2:paraId="38AF6EDC" ns2:textId="77777777" w:rsidR="00A2024D" w:rsidRDefault="00000000">
            <w:pPr>
              <w:spacing w:after="40"/>
            </w:pPr>
            <w:r>
              <w:rPr>
                <w:sz w:val="22"/>
                <w:szCs w:val="22"/>
              </w:rPr>
              <w:t>3</w:t>
            </w:r>
          </w:p>
        </w:tc>
        <w:tc>
          <w:tcPr>
            <w:tcW w:w="5760" w:type="dxa"/>
            <w:tcMar>
              <w:top w:w="60" w:type="dxa"/>
              <w:left w:w="100" w:type="dxa"/>
              <w:bottom w:w="60" w:type="dxa"/>
              <w:right w:w="100" w:type="dxa"/>
            </w:tcMar>
          </w:tcPr>
          <w:p ns2:paraId="3D3CCE81" ns2:textId="77777777" w:rsidR="00A2024D" w:rsidRDefault="00000000">
            <w:pPr>
              <w:spacing w:after="40"/>
            </w:pPr>
            <w:r>
              <w:rPr>
                <w:sz w:val="22"/>
                <w:szCs w:val="22"/>
              </w:rPr>
              <w:t>Aligns generation stage with main few-shot condition</w:t>
            </w:r>
          </w:p>
        </w:tc>
      </w:tr>
      <w:tr w:rsidR="00287FF0" ns2:paraId="11070B3D" ns2:textId="77777777">
        <w:tc>
          <w:tcPr>
            <w:tcW w:w="2400" w:type="dxa"/>
            <w:tcMar>
              <w:top w:w="60" w:type="dxa"/>
              <w:left w:w="100" w:type="dxa"/>
              <w:bottom w:w="60" w:type="dxa"/>
              <w:right w:w="100" w:type="dxa"/>
            </w:tcMar>
          </w:tcPr>
          <w:p ns2:paraId="68469623" ns2:textId="77777777" w:rsidR="00A2024D" w:rsidRDefault="00000000">
            <w:pPr>
              <w:spacing w:after="40"/>
            </w:pPr>
            <w:r>
              <w:rPr>
                <w:sz w:val="22"/>
                <w:szCs w:val="22"/>
              </w:rPr>
              <w:t>few_shot_seed</w:t>
            </w:r>
          </w:p>
        </w:tc>
        <w:tc>
          <w:tcPr>
            <w:tcW w:w="1200" w:type="dxa"/>
            <w:tcMar>
              <w:top w:w="60" w:type="dxa"/>
              <w:left w:w="100" w:type="dxa"/>
              <w:bottom w:w="60" w:type="dxa"/>
              <w:right w:w="100" w:type="dxa"/>
            </w:tcMar>
          </w:tcPr>
          <w:p ns2:paraId="76FAACA8" ns2:textId="77777777" w:rsidR="00A2024D" w:rsidRDefault="00000000">
            <w:pPr>
              <w:spacing w:after="40"/>
            </w:pPr>
            <w:r>
              <w:rPr>
                <w:sz w:val="22"/>
                <w:szCs w:val="22"/>
              </w:rPr>
              <w:t>7</w:t>
            </w:r>
          </w:p>
        </w:tc>
        <w:tc>
          <w:tcPr>
            <w:tcW w:w="5760" w:type="dxa"/>
            <w:tcMar>
              <w:top w:w="60" w:type="dxa"/>
              <w:left w:w="100" w:type="dxa"/>
              <w:bottom w:w="60" w:type="dxa"/>
              <w:right w:w="100" w:type="dxa"/>
            </w:tcMar>
          </w:tcPr>
          <w:p ns2:paraId="09BE911C" ns2:textId="77777777" w:rsidR="00A2024D" w:rsidRDefault="00000000">
            <w:pPr>
              <w:spacing w:after="40"/>
            </w:pPr>
            <w:r>
              <w:rPr>
                <w:sz w:val="22"/>
                <w:szCs w:val="22"/>
              </w:rPr>
              <w:t>Fixes prompt context for reproducibility</w:t>
            </w:r>
          </w:p>
        </w:tc>
      </w:tr>
      <w:tr w:rsidR="00287FF0" ns2:paraId="75464CA9" ns2:textId="77777777">
        <w:tc>
          <w:tcPr>
            <w:tcW w:w="2400" w:type="dxa"/>
            <w:tcMar>
              <w:top w:w="60" w:type="dxa"/>
              <w:left w:w="100" w:type="dxa"/>
              <w:bottom w:w="60" w:type="dxa"/>
              <w:right w:w="100" w:type="dxa"/>
            </w:tcMar>
          </w:tcPr>
          <w:p ns2:paraId="7AAE680F" ns2:textId="77777777" w:rsidR="00A2024D" w:rsidRDefault="00000000">
            <w:pPr>
              <w:spacing w:after="40"/>
            </w:pPr>
            <w:r>
              <w:rPr>
                <w:sz w:val="22"/>
                <w:szCs w:val="22"/>
              </w:rPr>
              <w:t>max_repairs</w:t>
            </w:r>
          </w:p>
        </w:tc>
        <w:tc>
          <w:tcPr>
            <w:tcW w:w="1200" w:type="dxa"/>
            <w:tcMar>
              <w:top w:w="60" w:type="dxa"/>
              <w:left w:w="100" w:type="dxa"/>
              <w:bottom w:w="60" w:type="dxa"/>
              <w:right w:w="100" w:type="dxa"/>
            </w:tcMar>
          </w:tcPr>
          <w:p ns2:paraId="0FDAF260" ns2:textId="77777777" w:rsidR="00A2024D" w:rsidRDefault="00000000">
            <w:pPr>
              <w:spacing w:after="40"/>
            </w:pPr>
            <w:r>
              <w:rPr>
                <w:sz w:val="22"/>
                <w:szCs w:val="22"/>
              </w:rPr>
              <w:t>2</w:t>
            </w:r>
          </w:p>
        </w:tc>
        <w:tc>
          <w:tcPr>
            <w:tcW w:w="5760" w:type="dxa"/>
            <w:tcMar>
              <w:top w:w="60" w:type="dxa"/>
              <w:left w:w="100" w:type="dxa"/>
              <w:bottom w:w="60" w:type="dxa"/>
              <w:right w:w="100" w:type="dxa"/>
            </w:tcMar>
          </w:tcPr>
          <w:p ns2:paraId="5D910824" ns2:textId="77777777" w:rsidR="00A2024D" w:rsidRDefault="00000000">
            <w:pPr>
              <w:spacing w:after="40"/>
            </w:pPr>
            <w:r>
              <w:rPr>
                <w:sz w:val="22"/>
                <w:szCs w:val="22"/>
              </w:rPr>
              <w:t>Allows limited recovery without long repair chains</w:t>
            </w:r>
          </w:p>
        </w:tc>
      </w:tr>
      <w:tr w:rsidR="00287FF0" ns2:paraId="57398C1F" ns2:textId="77777777">
        <w:tc>
          <w:tcPr>
            <w:tcW w:w="2400" w:type="dxa"/>
            <w:tcMar>
              <w:top w:w="60" w:type="dxa"/>
              <w:left w:w="100" w:type="dxa"/>
              <w:bottom w:w="60" w:type="dxa"/>
              <w:right w:w="100" w:type="dxa"/>
            </w:tcMar>
          </w:tcPr>
          <w:p ns2:paraId="2BB14A2B" ns2:textId="77777777" w:rsidR="00A2024D" w:rsidRDefault="00000000">
            <w:pPr>
              <w:spacing w:after="40"/>
            </w:pPr>
            <w:r>
              <w:rPr>
                <w:sz w:val="22"/>
                <w:szCs w:val="22"/>
              </w:rPr>
              <w:t>max_steps</w:t>
            </w:r>
          </w:p>
        </w:tc>
        <w:tc>
          <w:tcPr>
            <w:tcW w:w="1200" w:type="dxa"/>
            <w:tcMar>
              <w:top w:w="60" w:type="dxa"/>
              <w:left w:w="100" w:type="dxa"/>
              <w:bottom w:w="60" w:type="dxa"/>
              <w:right w:w="100" w:type="dxa"/>
            </w:tcMar>
          </w:tcPr>
          <w:p ns2:paraId="4B772272" ns2:textId="77777777" w:rsidR="00A2024D" w:rsidRDefault="00000000">
            <w:pPr>
              <w:spacing w:after="40"/>
            </w:pPr>
            <w:r>
              <w:rPr>
                <w:sz w:val="22"/>
                <w:szCs w:val="22"/>
              </w:rPr>
              <w:t>8</w:t>
            </w:r>
          </w:p>
        </w:tc>
        <w:tc>
          <w:tcPr>
            <w:tcW w:w="5760" w:type="dxa"/>
            <w:tcMar>
              <w:top w:w="60" w:type="dxa"/>
              <w:left w:w="100" w:type="dxa"/>
              <w:bottom w:w="60" w:type="dxa"/>
              <w:right w:w="100" w:type="dxa"/>
            </w:tcMar>
          </w:tcPr>
          <w:p ns2:paraId="34714C8D" ns2:textId="77777777" w:rsidR="00A2024D" w:rsidRDefault="00000000">
            <w:pPr>
              <w:spacing w:after="40"/>
            </w:pPr>
            <w:r>
              <w:rPr>
                <w:sz w:val="22"/>
                <w:szCs w:val="22"/>
              </w:rPr>
              <w:t>Bounds loop length and prevents runaway behaviour</w:t>
            </w:r>
          </w:p>
        </w:tc>
      </w:tr>
      <w:tr w:rsidR="00287FF0" ns2:paraId="75E4E535" ns2:textId="77777777">
        <w:tc>
          <w:tcPr>
            <w:tcW w:w="2400" w:type="dxa"/>
            <w:tcMar>
              <w:top w:w="60" w:type="dxa"/>
              <w:left w:w="100" w:type="dxa"/>
              <w:bottom w:w="60" w:type="dxa"/>
              <w:right w:w="100" w:type="dxa"/>
            </w:tcMar>
          </w:tcPr>
          <w:p ns2:paraId="0675411A" ns2:textId="77777777" w:rsidR="00A2024D" w:rsidRDefault="00000000">
            <w:pPr>
              <w:spacing w:after="40"/>
            </w:pPr>
            <w:r>
              <w:rPr>
                <w:sz w:val="22"/>
                <w:szCs w:val="22"/>
              </w:rPr>
              <w:t>max_new_tokens</w:t>
            </w:r>
          </w:p>
        </w:tc>
        <w:tc>
          <w:tcPr>
            <w:tcW w:w="1200" w:type="dxa"/>
            <w:tcMar>
              <w:top w:w="60" w:type="dxa"/>
              <w:left w:w="100" w:type="dxa"/>
              <w:bottom w:w="60" w:type="dxa"/>
              <w:right w:w="100" w:type="dxa"/>
            </w:tcMar>
          </w:tcPr>
          <w:p ns2:paraId="5B4F3ADD" ns2:textId="77777777" w:rsidR="00A2024D" w:rsidRDefault="00000000">
            <w:pPr>
              <w:spacing w:after="40"/>
            </w:pPr>
            <w:r>
              <w:rPr>
                <w:sz w:val="22"/>
                <w:szCs w:val="22"/>
              </w:rPr>
              <w:t>256</w:t>
            </w:r>
          </w:p>
        </w:tc>
        <w:tc>
          <w:tcPr>
            <w:tcW w:w="5760" w:type="dxa"/>
            <w:tcMar>
              <w:top w:w="60" w:type="dxa"/>
              <w:left w:w="100" w:type="dxa"/>
              <w:bottom w:w="60" w:type="dxa"/>
              <w:right w:w="100" w:type="dxa"/>
            </w:tcMar>
          </w:tcPr>
          <w:p ns2:paraId="099227E0" ns2:textId="77777777" w:rsidR="00A2024D" w:rsidRDefault="00000000">
            <w:pPr>
              <w:spacing w:after="40"/>
            </w:pPr>
            <w:r>
              <w:rPr>
                <w:sz w:val="22"/>
                <w:szCs w:val="22"/>
              </w:rPr>
              <w:t>Allows slightly longer repair outputs than baseline</w:t>
            </w:r>
          </w:p>
        </w:tc>
      </w:tr>
      <w:tr w:rsidR="00287FF0" ns2:paraId="77A48486" ns2:textId="77777777">
        <w:tc>
          <w:tcPr>
            <w:tcW w:w="2400" w:type="dxa"/>
            <w:tcMar>
              <w:top w:w="60" w:type="dxa"/>
              <w:left w:w="100" w:type="dxa"/>
              <w:bottom w:w="60" w:type="dxa"/>
              <w:right w:w="100" w:type="dxa"/>
            </w:tcMar>
          </w:tcPr>
          <w:p ns2:paraId="5C0A5697" ns2:textId="77777777" w:rsidR="00A2024D" w:rsidRDefault="00000000">
            <w:pPr>
              <w:spacing w:after="40"/>
            </w:pPr>
            <w:r>
              <w:rPr>
                <w:sz w:val="22"/>
                <w:szCs w:val="22"/>
              </w:rPr>
              <w:t>do_sample</w:t>
            </w:r>
          </w:p>
        </w:tc>
        <w:tc>
          <w:tcPr>
            <w:tcW w:w="1200" w:type="dxa"/>
            <w:tcMar>
              <w:top w:w="60" w:type="dxa"/>
              <w:left w:w="100" w:type="dxa"/>
              <w:bottom w:w="60" w:type="dxa"/>
              <w:right w:w="100" w:type="dxa"/>
            </w:tcMar>
          </w:tcPr>
          <w:p ns2:paraId="13A8CEBA" ns2:textId="77777777" w:rsidR="00A2024D" w:rsidRDefault="00000000">
            <w:pPr>
              <w:spacing w:after="40"/>
            </w:pPr>
            <w:r>
              <w:rPr>
                <w:sz w:val="22"/>
                <w:szCs w:val="22"/>
              </w:rPr>
              <w:t>False</w:t>
            </w:r>
          </w:p>
        </w:tc>
        <w:tc>
          <w:tcPr>
            <w:tcW w:w="5760" w:type="dxa"/>
            <w:tcMar>
              <w:top w:w="60" w:type="dxa"/>
              <w:left w:w="100" w:type="dxa"/>
              <w:bottom w:w="60" w:type="dxa"/>
              <w:right w:w="100" w:type="dxa"/>
            </w:tcMar>
          </w:tcPr>
          <w:p ns2:paraId="4E0F7050" ns2:textId="77777777" w:rsidR="00A2024D" w:rsidRDefault="00000000">
            <w:pPr>
              <w:spacing w:after="40"/>
            </w:pPr>
            <w:r>
              <w:rPr>
                <w:sz w:val="22"/>
                <w:szCs w:val="22"/>
              </w:rPr>
              <w:t>Keeps behaviour deterministic</w:t>
            </w:r>
          </w:p>
        </w:tc>
      </w:tr>
    </w:tbl>
    <w:p ns2:paraId="AEC23776" ns2:textId="77777777" w:rsidR="00A2024D" w:rsidRDefault="00000000">
      <w:pPr>
        <w:spacing w:after="180" w:line="340" w:lineRule="auto"/>
        <w:jc w:val="both"/>
      </w:pPr>
      <w:r>
        <w:t>The repair stage is also kept separate from the normal few-shot prompt. Repair is a different task from initial SQL generation. For that reason, the system uses schema context and the current error rather than reusing the normal examples.</w:t>
      </w:r>
    </w:p>
    <w:p ns2:paraId="A3A65486" ns2:textId="77777777" w:rsidR="00A2024D" w:rsidRDefault="00000000">
      <w:pPr>
        <w:pStyle w:val="Heading2"/>
        <w:spacing w:before="340" w:after="180"/>
      </w:pPr>
      <w:r>
        <w:t>3.7 Evaluation, testing, and analysis workflow</w:t>
      </w:r>
    </w:p>
    <w:p ns2:paraId="51DD0703" ns2:textId="77777777" w:rsidR="00A2024D" w:rsidRDefault="00000000">
      <w:pPr>
        <w:spacing w:after="180" w:line="340" w:lineRule="auto"/>
        <w:jc w:val="both"/>
      </w:pPr>
      <w:r>
        <w:t>The project uses a fixed evaluation workflow rather than relying on ad hoc notebook inspection. This is an important part of the technical design because the dissertation needs a clear path from experimental runs to final evidence.</w:t>
      </w:r>
    </w:p>
    <w:p ns2:paraId="0EE616A5" ns2:textId="77777777" w:rsidR="00A2024D" w:rsidRDefault="00000000">
      <w:pPr>
        <w:pStyle w:val="Heading3"/>
        <w:spacing w:before="340" w:after="180"/>
      </w:pPr>
      <w:r>
        <w:t>Fixed run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87FF0" ns2:paraId="40BC386C" ns2:textId="77777777">
        <w:tc>
          <w:tcPr>
            <w:tcW w:w="4680" w:type="dxa"/>
            <w:shd w:val="clear" w:color="auto" w:fill="D9E2F3"/>
            <w:tcMar>
              <w:top w:w="60" w:type="dxa"/>
              <w:left w:w="100" w:type="dxa"/>
              <w:bottom w:w="60" w:type="dxa"/>
              <w:right w:w="100" w:type="dxa"/>
            </w:tcMar>
          </w:tcPr>
          <w:p ns2:paraId="53AC5F0A" ns2:textId="77777777" w:rsidR="00A2024D" w:rsidRDefault="00000000">
            <w:pPr>
              <w:spacing w:after="40"/>
            </w:pPr>
            <w:r>
              <w:rPr>
                <w:b/>
                <w:bCs/>
                <w:sz w:val="22"/>
                <w:szCs w:val="22"/>
              </w:rPr>
              <w:t>Setting</w:t>
            </w:r>
          </w:p>
        </w:tc>
        <w:tc>
          <w:tcPr>
            <w:tcW w:w="4680" w:type="dxa"/>
            <w:shd w:val="clear" w:color="auto" w:fill="D9E2F3"/>
            <w:tcMar>
              <w:top w:w="60" w:type="dxa"/>
              <w:left w:w="100" w:type="dxa"/>
              <w:bottom w:w="60" w:type="dxa"/>
              <w:right w:w="100" w:type="dxa"/>
            </w:tcMar>
          </w:tcPr>
          <w:p ns2:paraId="16C6D967" ns2:textId="77777777" w:rsidR="00A2024D" w:rsidRDefault="00000000">
            <w:pPr>
              <w:spacing w:after="40"/>
            </w:pPr>
            <w:r>
              <w:rPr>
                <w:b/>
                <w:bCs/>
                <w:sz w:val="22"/>
                <w:szCs w:val="22"/>
              </w:rPr>
              <w:t>Value</w:t>
            </w:r>
          </w:p>
        </w:tc>
      </w:tr>
      <w:tr w:rsidR="00287FF0" ns2:paraId="618C27E6" ns2:textId="77777777">
        <w:tc>
          <w:tcPr>
            <w:tcW w:w="4680" w:type="dxa"/>
            <w:tcMar>
              <w:top w:w="60" w:type="dxa"/>
              <w:left w:w="100" w:type="dxa"/>
              <w:bottom w:w="60" w:type="dxa"/>
              <w:right w:w="100" w:type="dxa"/>
            </w:tcMar>
          </w:tcPr>
          <w:p ns2:paraId="783C35DC" ns2:textId="77777777" w:rsidR="00A2024D" w:rsidRDefault="00000000">
            <w:pPr>
              <w:spacing w:after="40"/>
            </w:pPr>
            <w:r>
              <w:t>k=3 seeds</w:t>
            </w:r>
          </w:p>
        </w:tc>
        <w:tc>
          <w:tcPr>
            <w:tcW w:w="4680" w:type="dxa"/>
            <w:tcMar>
              <w:top w:w="60" w:type="dxa"/>
              <w:left w:w="100" w:type="dxa"/>
              <w:bottom w:w="60" w:type="dxa"/>
              <w:right w:w="100" w:type="dxa"/>
            </w:tcMar>
          </w:tcPr>
          <w:p ns2:paraId="38EB2532" ns2:textId="77777777" w:rsidR="00A2024D" w:rsidRDefault="00000000">
            <w:pPr>
              <w:spacing w:after="40"/>
            </w:pPr>
            <w:r>
              <w:t>[7, 17, 27, 37, 47]</w:t>
            </w:r>
          </w:p>
        </w:tc>
      </w:tr>
      <w:tr w:rsidR="00287FF0" ns2:paraId="525A46DF" ns2:textId="77777777">
        <w:tc>
          <w:tcPr>
            <w:tcW w:w="4680" w:type="dxa"/>
            <w:tcMar>
              <w:top w:w="60" w:type="dxa"/>
              <w:left w:w="100" w:type="dxa"/>
              <w:bottom w:w="60" w:type="dxa"/>
              <w:right w:w="100" w:type="dxa"/>
            </w:tcMar>
          </w:tcPr>
          <w:p ns2:paraId="3ABD075C" ns2:textId="77777777" w:rsidR="00A2024D" w:rsidRDefault="00000000">
            <w:pPr>
              <w:spacing w:after="40"/>
            </w:pPr>
            <w:r>
              <w:rPr>
                <w:sz w:val="22"/>
                <w:szCs w:val="22"/>
              </w:rPr>
              <w:t>k values</w:t>
            </w:r>
          </w:p>
        </w:tc>
        <w:tc>
          <w:tcPr>
            <w:tcW w:w="4680" w:type="dxa"/>
            <w:tcMar>
              <w:top w:w="60" w:type="dxa"/>
              <w:left w:w="100" w:type="dxa"/>
              <w:bottom w:w="60" w:type="dxa"/>
              <w:right w:w="100" w:type="dxa"/>
            </w:tcMar>
          </w:tcPr>
          <w:p ns2:paraId="00D039A7" ns2:textId="77777777" w:rsidR="00A2024D" w:rsidRDefault="00000000">
            <w:pPr>
              <w:spacing w:after="40"/>
            </w:pPr>
            <w:r>
              <w:rPr>
                <w:sz w:val="22"/>
                <w:szCs w:val="22"/>
              </w:rPr>
              <w:t>[0, 3]</w:t>
            </w:r>
          </w:p>
        </w:tc>
      </w:tr>
      <w:tr w:rsidR="00287FF0" ns2:paraId="618C27E6" ns2:textId="77777777">
        <w:tc>
          <w:tcPr>
            <w:tcW w:w="4680" w:type="dxa"/>
            <w:tcMar>
              <w:top w:w="60" w:type="dxa"/>
              <w:left w:w="100" w:type="dxa"/>
              <w:bottom w:w="60" w:type="dxa"/>
              <w:right w:w="100" w:type="dxa"/>
            </w:tcMar>
          </w:tcPr>
          <w:p ns2:paraId="783C35DC" ns2:textId="77777777" w:rsidR="00A2024D" w:rsidRDefault="00000000">
            <w:pPr>
              <w:spacing w:after="40"/>
            </w:pPr>
            <w:r>
              <w:t>k=0 seeds</w:t>
            </w:r>
          </w:p>
        </w:tc>
        <w:tc>
          <w:tcPr>
            <w:tcW w:w="4680" w:type="dxa"/>
            <w:tcMar>
              <w:top w:w="60" w:type="dxa"/>
              <w:left w:w="100" w:type="dxa"/>
              <w:bottom w:w="60" w:type="dxa"/>
              <w:right w:w="100" w:type="dxa"/>
            </w:tcMar>
          </w:tcPr>
          <w:p ns2:paraId="38EB2532" ns2:textId="77777777" w:rsidR="00A2024D" w:rsidRDefault="00000000">
            <w:pPr>
              <w:spacing w:after="40"/>
            </w:pPr>
            <w:r>
              <w:t>[7]</w:t>
            </w:r>
          </w:p>
        </w:tc>
      </w:tr>
      <w:tr w:rsidR="00287FF0" ns2:paraId="2F07883D" ns2:textId="77777777">
        <w:tc>
          <w:tcPr>
            <w:tcW w:w="4680" w:type="dxa"/>
            <w:tcMar>
              <w:top w:w="60" w:type="dxa"/>
              <w:left w:w="100" w:type="dxa"/>
              <w:bottom w:w="60" w:type="dxa"/>
              <w:right w:w="100" w:type="dxa"/>
            </w:tcMar>
          </w:tcPr>
          <w:p ns2:paraId="5969DFF4" ns2:textId="77777777" w:rsidR="00A2024D" w:rsidRDefault="00000000">
            <w:pPr>
              <w:spacing w:after="40"/>
            </w:pPr>
            <w:r>
              <w:rPr>
                <w:sz w:val="22"/>
                <w:szCs w:val="22"/>
              </w:rPr>
              <w:t>max_new_tokens</w:t>
            </w:r>
          </w:p>
        </w:tc>
        <w:tc>
          <w:tcPr>
            <w:tcW w:w="4680" w:type="dxa"/>
            <w:tcMar>
              <w:top w:w="60" w:type="dxa"/>
              <w:left w:w="100" w:type="dxa"/>
              <w:bottom w:w="60" w:type="dxa"/>
              <w:right w:w="100" w:type="dxa"/>
            </w:tcMar>
          </w:tcPr>
          <w:p ns2:paraId="4DC16D2E" ns2:textId="77777777" w:rsidR="00A2024D" w:rsidRDefault="00000000">
            <w:pPr>
              <w:spacing w:after="40"/>
            </w:pPr>
            <w:r>
              <w:rPr>
                <w:sz w:val="22"/>
                <w:szCs w:val="22"/>
              </w:rPr>
              <w:t>128</w:t>
            </w:r>
          </w:p>
        </w:tc>
      </w:tr>
      <w:tr w:rsidR="00287FF0" ns2:paraId="266C8993" ns2:textId="77777777">
        <w:tc>
          <w:tcPr>
            <w:tcW w:w="4680" w:type="dxa"/>
            <w:tcMar>
              <w:top w:w="60" w:type="dxa"/>
              <w:left w:w="100" w:type="dxa"/>
              <w:bottom w:w="60" w:type="dxa"/>
              <w:right w:w="100" w:type="dxa"/>
            </w:tcMar>
          </w:tcPr>
          <w:p ns2:paraId="0D32A9E4" ns2:textId="77777777" w:rsidR="00A2024D" w:rsidRDefault="00000000">
            <w:pPr>
              <w:spacing w:after="40"/>
            </w:pPr>
            <w:r>
              <w:rPr>
                <w:sz w:val="22"/>
                <w:szCs w:val="22"/>
              </w:rPr>
              <w:t>TS enabled for</w:t>
            </w:r>
          </w:p>
        </w:tc>
        <w:tc>
          <w:tcPr>
            <w:tcW w:w="4680" w:type="dxa"/>
            <w:tcMar>
              <w:top w:w="60" w:type="dxa"/>
              <w:left w:w="100" w:type="dxa"/>
              <w:bottom w:w="60" w:type="dxa"/>
              <w:right w:w="100" w:type="dxa"/>
            </w:tcMar>
          </w:tcPr>
          <w:p ns2:paraId="6BAC3630" ns2:textId="77777777" w:rsidR="00A2024D" w:rsidRDefault="00000000">
            <w:pPr>
              <w:spacing w:after="40"/>
            </w:pPr>
            <w:r>
              <w:rPr>
                <w:sz w:val="22"/>
                <w:szCs w:val="22"/>
              </w:rPr>
              <w:t>k=3 only</w:t>
            </w:r>
          </w:p>
        </w:tc>
      </w:tr>
      <w:tr w:rsidR="00287FF0" ns2:paraId="2653B7E8" ns2:textId="77777777">
        <w:tc>
          <w:tcPr>
            <w:tcW w:w="4680" w:type="dxa"/>
            <w:tcMar>
              <w:top w:w="60" w:type="dxa"/>
              <w:left w:w="100" w:type="dxa"/>
              <w:bottom w:w="60" w:type="dxa"/>
              <w:right w:w="100" w:type="dxa"/>
            </w:tcMar>
          </w:tcPr>
          <w:p ns2:paraId="68D59853" ns2:textId="77777777" w:rsidR="00A2024D" w:rsidRDefault="00000000">
            <w:pPr>
              <w:spacing w:after="40"/>
            </w:pPr>
            <w:r>
              <w:rPr>
                <w:sz w:val="22"/>
                <w:szCs w:val="22"/>
              </w:rPr>
              <w:t>TS databases</w:t>
            </w:r>
          </w:p>
        </w:tc>
        <w:tc>
          <w:tcPr>
            <w:tcW w:w="4680" w:type="dxa"/>
            <w:tcMar>
              <w:top w:w="60" w:type="dxa"/>
              <w:left w:w="100" w:type="dxa"/>
              <w:bottom w:w="60" w:type="dxa"/>
              <w:right w:w="100" w:type="dxa"/>
            </w:tcMar>
          </w:tcPr>
          <w:p ns2:paraId="65418882" ns2:textId="77777777" w:rsidR="00A2024D" w:rsidRDefault="00000000">
            <w:pPr>
              <w:spacing w:after="40"/>
            </w:pPr>
            <w:r>
              <w:rPr>
                <w:sz w:val="22"/>
                <w:szCs w:val="22"/>
              </w:rPr>
              <w:t>10 perturbed databases</w:t>
            </w:r>
          </w:p>
        </w:tc>
      </w:tr>
      <w:tr w:rsidR="00287FF0" ns2:paraId="780FB551" ns2:textId="77777777">
        <w:tc>
          <w:tcPr>
            <w:tcW w:w="4680" w:type="dxa"/>
            <w:tcMar>
              <w:top w:w="60" w:type="dxa"/>
              <w:left w:w="100" w:type="dxa"/>
              <w:bottom w:w="60" w:type="dxa"/>
              <w:right w:w="100" w:type="dxa"/>
            </w:tcMar>
          </w:tcPr>
          <w:p ns2:paraId="1FAC1FCB" ns2:textId="77777777" w:rsidR="00A2024D" w:rsidRDefault="00000000">
            <w:pPr>
              <w:spacing w:after="40"/>
            </w:pPr>
            <w:r>
              <w:rPr>
                <w:sz w:val="22"/>
                <w:szCs w:val="22"/>
              </w:rPr>
              <w:t>TS row limit</w:t>
            </w:r>
          </w:p>
        </w:tc>
        <w:tc>
          <w:tcPr>
            <w:tcW w:w="4680" w:type="dxa"/>
            <w:tcMar>
              <w:top w:w="60" w:type="dxa"/>
              <w:left w:w="100" w:type="dxa"/>
              <w:bottom w:w="60" w:type="dxa"/>
              <w:right w:w="100" w:type="dxa"/>
            </w:tcMar>
          </w:tcPr>
          <w:p ns2:paraId="294C7734" ns2:textId="77777777" w:rsidR="00A2024D" w:rsidRDefault="00000000">
            <w:pPr>
              <w:spacing w:after="40"/>
            </w:pPr>
            <w:r>
              <w:rPr>
                <w:sz w:val="22"/>
                <w:szCs w:val="22"/>
              </w:rPr>
              <w:t>500</w:t>
            </w:r>
          </w:p>
        </w:tc>
      </w:tr>
    </w:tbl>
    <w:p ns2:paraId="DBD2B4C0" ns2:textId="77777777" w:rsidR="00A2024D" w:rsidRDefault="00000000">
      <w:pPr>
        <w:spacing w:after="180" w:line="340" w:lineRule="auto"/>
        <w:jc w:val="both"/>
      </w:pPr>
      <w:r>
        <w:t>This evaluation design is meant to be easy to rerun and easy to defend. At k=0, each condition is deterministic, so one canonical run is enough. At k=3, the system uses five seeds because the exemplar draw changes from run to run. Test-suite scoring is enabled for k=3 only because it is more expensive and matters most for the main few-shot setting.</w:t>
      </w:r>
    </w:p>
    <w:p ns2:paraId="703CE5AA" ns2:textId="77777777" w:rsidR="00A2024D" w:rsidRDefault="00000000">
      <w:pPr>
        <w:pStyle w:val="Heading3"/>
        <w:spacing w:before="340" w:after="180"/>
      </w:pPr>
      <w:r>
        <w:t>Metrics</w:t>
      </w:r>
    </w:p>
    <w:p ns2:paraId="EF7CC860" ns2:textId="77777777" w:rsidR="00A2024D" w:rsidRDefault="00000000">
      <w:pPr>
        <w:spacing w:after="180" w:line="340" w:lineRule="auto"/>
        <w:jc w:val="both"/>
      </w:pPr>
      <w:r>
        <w:t>Metrics are recorded per prediction. Spider is the main benchmark background for modern text-to-SQL evaluation [20].</w:t>
      </w:r>
    </w:p>
    <w:p ns2:paraId="BB65090B" ns2:textId="77777777" w:rsidR="00A2024D" w:rsidRDefault="00000000">
      <w:pPr>
        <w:spacing w:after="180" w:line="340" w:lineRule="auto"/>
        <w:jc w:val="both"/>
      </w:pPr>
      <w:r>
        <w:t>Distilled test suites support a stronger notion of semantic correctness than exact string matching alone [19].</w:t>
      </w:r>
    </w:p>
    <w:p ns2:paraId="14C73490" ns2:textId="77777777" w:rsidR="00A2024D" w:rsidRDefault="00000000">
      <w:pPr>
        <w:spacing w:after="180" w:line="340" w:lineRule="auto"/>
        <w:jc w:val="both"/>
      </w:pPr>
      <w:r>
        <w:t>Gao et al. provide relevant LLM-era benchmarking context for these evaluation choices [21].</w:t>
      </w:r>
    </w:p>
    <w:p ns2:paraId="026BC483" ns2:textId="77777777" w:rsidR="00A2024D" w:rsidRDefault="00000000">
      <w:pPr>
        <w:spacing w:after="180" w:line="340" w:lineRule="auto"/>
        <w:jc w:val="both"/>
      </w:pPr>
      <w:r>
        <w:t>Execution accuracy is the main semantic measure in this project. Valid SQL, exact match, and test-suite accuracy are also recorded so the results can be interpreted from more than one angle.</w:t>
      </w:r>
    </w:p>
    <w:p ns2:paraId="7156171C" ns2:textId="77777777" w:rsidR="00A2024D" w:rsidRDefault="00000000">
      <w:pPr>
        <w:pStyle w:val="Heading3"/>
        <w:spacing w:before="340" w:after="180"/>
      </w:pPr>
      <w:r>
        <w:t>Final evidence workflow</w:t>
      </w:r>
    </w:p>
    <w:p ns2:paraId="FBA54D46" ns2:textId="77777777" w:rsidR="00A2024D" w:rsidRDefault="00000000">
      <w:pPr>
        <w:spacing w:after="180" w:line="340" w:lineRule="auto"/>
        <w:jc w:val="both"/>
      </w:pPr>
      <w:r>
        <w:t>The workflow separates exploratory runs from the official evidence pack used in final reporting. Results are written to structured JSON files. Selected files are then copied into results/final_pack/. The final analysis script builds the summary tables used in reporting.</w:t>
      </w:r>
    </w:p>
    <w:p ns2:paraId="F204463C" ns2:textId="77777777" w:rsidR="00A2024D" w:rsidRDefault="00000000">
      <w:pPr>
        <w:spacing w:after="180" w:line="340" w:lineRule="auto"/>
        <w:jc w:val="both"/>
      </w:pPr>
      <w:r>
        <w:t>This makes it easier to audit which runs support the final claims.</w:t>
      </w:r>
    </w:p>
    <w:p ns2:paraId="6317B97D" ns2:textId="77777777" w:rsidR="00A2024D" w:rsidRDefault="00000000">
      <w:pPr>
        <w:pStyle w:val="Heading3"/>
        <w:spacing w:before="340" w:after="180"/>
      </w:pPr>
      <w:r>
        <w:t>Hypothesis testing</w:t>
      </w:r>
    </w:p>
    <w:p ns2:paraId="01C9DF55" ns2:textId="77777777" w:rsidR="00A2024D" w:rsidRDefault="00000000">
      <w:pPr>
        <w:spacing w:after="180" w:line="340" w:lineRule="auto"/>
        <w:jc w:val="both"/>
      </w:pPr>
      <w:r>
        <w:t>The statistical principle is simple. The chosen test should match the structure of the data being compared.</w:t>
      </w:r>
    </w:p>
    <w:p ns2:paraId="7A481C1F" ns2:textId="77777777" w:rsidR="00A2024D" w:rsidRDefault="00000000">
      <w:pPr>
        <w:spacing w:after="180" w:line="340" w:lineRule="auto"/>
        <w:jc w:val="both"/>
      </w:pPr>
      <w:r>
        <w:t>Dror et al. make this point clearly for NLP experiments [22].</w:t>
      </w:r>
    </w:p>
    <w:p ns2:paraId="DE651F93" ns2:textId="77777777" w:rsidR="00A2024D" w:rsidRDefault="00000000">
      <w:pPr>
        <w:spacing w:after="180" w:line="340" w:lineRule="auto"/>
        <w:jc w:val="both"/>
      </w:pPr>
      <w:r>
        <w:t>In this project, one execution-accuracy rate is calculated per official run for the stochastic k=3 conditions. The formal tests are limited to the fixed baseline and QLoRA comparisons. k=0 comparisons are descriptive because both sides are deterministic. k=3 comparisons use five seeded runs per condition. Those run-level scores are then compared with Welch's t-test or Mann-Whitney U, depending on the distribution check.</w:t>
      </w:r>
    </w:p>
    <w:p ns2:paraId="E3213B19" ns2:textId="77777777" w:rsidR="00A2024D" w:rsidRDefault="00000000">
      <w:pPr>
        <w:pStyle w:val="Heading2"/>
        <w:spacing w:before="340" w:after="180"/>
      </w:pPr>
      <w:r>
        <w:t>3.8 Non-functional considerations</w:t>
      </w:r>
    </w:p>
    <w:p ns2:paraId="07AFBEA2" ns2:textId="77777777" w:rsidR="00A2024D" w:rsidRDefault="00000000">
      <w:pPr>
        <w:spacing w:after="180" w:line="340" w:lineRule="auto"/>
        <w:jc w:val="both"/>
      </w:pPr>
      <w:r>
        <w:t>Security matters because the system executes model-generated SQL on a live database. For that reason, destructive statements are blocked and all queries pass through a controlled execution path.</w:t>
      </w:r>
    </w:p>
    <w:p ns2:paraId="A9AF0BE3" ns2:textId="77777777" w:rsidR="00A2024D" w:rsidRDefault="00000000">
      <w:pPr>
        <w:spacing w:after="180" w:line="340" w:lineRule="auto"/>
        <w:jc w:val="both"/>
      </w:pPr>
      <w:r>
        <w:t>Reliability and reproducibility are supported through fixed seeds, deterministic decoding, immediate result writing, and saved configuration metadata. These choices make it easier to rerun experiments and check how a result was produced.</w:t>
      </w:r>
    </w:p>
    <w:p ns2:paraId="A2832573" ns2:textId="77777777" w:rsidR="00A2024D" w:rsidRDefault="00000000">
      <w:pPr>
        <w:spacing w:after="180" w:line="340" w:lineRule="auto"/>
        <w:jc w:val="both"/>
      </w:pPr>
      <w:r>
        <w:t>Performance is constrained mainly by model inference time rather than database execution. That is why the system uses compact schema summaries, modest prompt sizes, bounded repair loops, and QLoRA rather than larger training methods.</w:t>
      </w:r>
    </w:p>
    <w:p ns2:paraId="A737FD95" ns2:textId="77777777" w:rsidR="00A2024D" w:rsidRDefault="00000000">
      <w:pPr>
        <w:spacing w:after="180" w:line="340" w:lineRule="auto"/>
        <w:jc w:val="both"/>
      </w:pPr>
      <w:r>
        <w:t>Maintainability also improved when logic was moved out of notebooks and into reusable modules. The notebooks still help explain the workflow, but the main implementation is no longer scattered across several experimental files.</w:t>
      </w:r>
    </w:p>
    <w:p ns2:paraId="F07B3250" ns2:textId="77777777" w:rsidR="00A2024D" w:rsidRDefault="00000000">
      <w:pPr>
        <w:pStyle w:val="Heading2"/>
        <w:spacing w:before="340" w:after="180"/>
      </w:pPr>
      <w:r>
        <w:t>3.9 Chapter summary</w:t>
      </w:r>
    </w:p>
    <w:p ns2:paraId="DB744B4F" ns2:textId="77777777" w:rsidR="00A2024D" w:rsidRDefault="00000000">
      <w:pPr>
        <w:spacing w:after="180" w:line="340" w:lineRule="auto"/>
        <w:jc w:val="both"/>
      </w:pPr>
      <w:r>
        <w:t>The delivered system is a controlled, evaluation-first NL-to-SQL prototype. Its main technical decisions include explicit schema context, fixed prompt rules, a moderate few-shot setup, QLoRA adaptation, bounded agentic repair, and a structured evaluation workflow.</w:t>
      </w:r>
    </w:p>
    <w:p ns2:paraId="E3CA8DB1" ns2:textId="77777777" w:rsidR="00A2024D" w:rsidRDefault="00000000">
      <w:pPr>
        <w:spacing w:after="180" w:line="340" w:lineRule="auto"/>
        <w:jc w:val="both"/>
      </w:pPr>
      <w:r>
        <w:t>The technical contribution of the project is not just the ability to generate SQL. It is also the design of a pipeline that makes comparison possible and keeps the dissertation claims traceable back to clear experimental evidence.</w:t>
      </w:r>
    </w:p>
    <w:p ns2:paraId="620909E5" ns2:textId="77777777" w:rsidR="00A2024D" w:rsidRDefault="00000000">
      <w:r>
        <w:br w:type="page"/>
      </w:r>
    </w:p>
    <w:p ns2:paraId="6D36778C" ns2:textId="77777777" w:rsidR="00A2024D" w:rsidRDefault="00000000">
      <w:pPr>
        <w:pStyle w:val="Heading1"/>
        <w:spacing w:before="340" w:after="180"/>
      </w:pPr>
      <w:r>
        <w:t>References</w:t>
      </w:r>
    </w:p>
    <w:p ns2:paraId="856FCDA7" ns2:textId="77777777" w:rsidR="00A2024D" w:rsidRDefault="00000000">
      <w:pPr>
        <w:spacing w:after="180" w:line="340" w:lineRule="auto"/>
        <w:jc w:val="both"/>
      </w:pPr>
      <w:r>
        <w:t>[1] G. Katsogiannis-Meimarakis and G. Koutrika, ‘A survey on deep learning approaches for text-to-SQL’, The VLDB Journal, vol. 32, no. 4, pp. 905–936, Jan. 2023, doi: 10.1007/s00778-022-00776-8.</w:t>
      </w:r>
    </w:p>
    <w:p ns2:paraId="D2422DFE" ns2:textId="77777777" w:rsidR="00A2024D" w:rsidRDefault="00000000">
      <w:pPr>
        <w:spacing w:after="180" w:line="340" w:lineRule="auto"/>
        <w:jc w:val="both"/>
      </w:pPr>
      <w:r>
        <w:t>[2] X. V. Lin, R. Socher, and C. Xiong, ‘Bridging Textual and Tabular Data for Cross-Domain Text-to-SQL Semantic Parsing’, in Findings of the Association for Computational Linguistics: EMNLP 2020, T. Cohn, Y. He, and Y. Liu, Eds, Online: Association for Computational Linguistics, Nov. 2020, pp. 4870–4888. doi: 10.18653/v1/2020.findings-emnlp.438.</w:t>
      </w:r>
    </w:p>
    <w:p ns2:paraId="A74C0C2A" ns2:textId="77777777" w:rsidR="00A2024D" w:rsidRDefault="00000000">
      <w:pPr>
        <w:spacing w:after="180" w:line="340" w:lineRule="auto"/>
        <w:jc w:val="both"/>
      </w:pPr>
      <w:r>
        <w:t>[3] J. Li et al., ‘Can LLM Already Serve as A Database Interface? A BIg Bench for Large-Scale Database Grounded Text-to-SQLs’, May 30, 2023, arXiv: arXiv:2305.03111. doi: 10.48550/arXiv.2305.03111.</w:t>
      </w:r>
    </w:p>
    <w:p ns2:paraId="B36101E9" ns2:textId="77777777" w:rsidR="00A2024D" w:rsidRDefault="00000000">
      <w:pPr>
        <w:spacing w:after="180" w:line="340" w:lineRule="auto"/>
        <w:jc w:val="both"/>
      </w:pPr>
      <w:r>
        <w:t>[4] M. Pourreza and D. Rafiei, ‘DIN-SQL: Decomposed In-Context Learning of Text-to-SQL with Self-Correction’, Nov. 02, 2023, arXiv: arXiv:2304.11015. doi: 10.48550/arXiv.2304.11015.</w:t>
      </w:r>
    </w:p>
    <w:p ns2:paraId="7810C7B7" ns2:textId="77777777" w:rsidR="00A2024D" w:rsidRDefault="00000000">
      <w:pPr>
        <w:spacing w:after="180" w:line="340" w:lineRule="auto"/>
        <w:jc w:val="both"/>
      </w:pPr>
      <w:r>
        <w:t>[5] B. Zhai, C. Xu, Y. He, and Z. Yao, ‘ExCoT: Optimizing Reasoning for Text-to-SQL with Execution Feedback’, Mar. 27, 2025, arXiv: arXiv:2503.19988. doi: 10.48550/arXiv.2503.19988.</w:t>
      </w:r>
    </w:p>
    <w:p ns2:paraId="860FCE50" ns2:textId="77777777" w:rsidR="00A2024D" w:rsidRDefault="00000000">
      <w:pPr>
        <w:spacing w:after="180" w:line="340" w:lineRule="auto"/>
        <w:jc w:val="both"/>
      </w:pPr>
      <w:r>
        <w:t>[6] M. Mosbach, T. Pimentel, S. Ravfogel, D. Klakow, and Y. Elazar, ‘Few-shot Fine-tuning vs. In-context Learning: A Fair Comparison and Evaluation’, May 30, 2023, arXiv: arXiv:2305.16938. doi: 10.48550/arXiv.2305.16938.</w:t>
      </w:r>
    </w:p>
    <w:p ns2:paraId="A3C2BD13" ns2:textId="77777777" w:rsidR="00A2024D" w:rsidRDefault="00000000">
      <w:pPr>
        <w:spacing w:after="180" w:line="340" w:lineRule="auto"/>
        <w:jc w:val="both"/>
      </w:pPr>
      <w:r>
        <w:t>[7] T. Brown et al., ‘Language Models are Few-Shot Learners’, Advances in Neural Information Processing Systems, vol. 33, pp. 1877–1901, 2020.</w:t>
      </w:r>
    </w:p>
    <w:p ns2:paraId="4A5F3DCC" ns2:textId="77777777" w:rsidR="00A2024D" w:rsidRDefault="00000000">
      <w:pPr>
        <w:spacing w:after="180" w:line="340" w:lineRule="auto"/>
        <w:jc w:val="both"/>
      </w:pPr>
      <w:r>
        <w:t>[8] X. Zhu, Q. Li, L. Cui, and Y. Liu, ‘Large Language Model Enhanced Text-to-SQL Generation: A Survey’, Oct. 08, 2024, arXiv: arXiv:2410.06011. doi: 10.48550/arXiv.2410.06011.</w:t>
      </w:r>
    </w:p>
    <w:p ns2:paraId="0DCEF5D1" ns2:textId="77777777" w:rsidR="00A2024D" w:rsidRDefault="00000000">
      <w:pPr>
        <w:spacing w:after="180" w:line="340" w:lineRule="auto"/>
        <w:jc w:val="both"/>
      </w:pPr>
      <w:r>
        <w:t>[9] D. Biderman et al., ‘LoRA Learns Less and Forgets Less’, Sep. 20, 2024, arXiv: arXiv:2405.09673. doi: 10.48550/arXiv.2405.09673.</w:t>
      </w:r>
    </w:p>
    <w:p ns2:paraId="F5FB453D" ns2:textId="77777777" w:rsidR="00A2024D" w:rsidRDefault="00000000">
      <w:pPr>
        <w:spacing w:after="180" w:line="340" w:lineRule="auto"/>
        <w:jc w:val="both"/>
      </w:pPr>
      <w:r>
        <w:t>[10] E. J. Hu et al., ‘LoRA: Low-Rank Adaptation of Large Language Models’, Oct. 16, 2021, arXiv: arXiv:2106.09685. doi: 10.48550/arXiv.2106.09685.</w:t>
      </w:r>
    </w:p>
    <w:p ns2:paraId="FA5A83E1" ns2:textId="77777777" w:rsidR="00A2024D" w:rsidRDefault="00000000">
      <w:pPr>
        <w:spacing w:after="180" w:line="340" w:lineRule="auto"/>
        <w:jc w:val="both"/>
      </w:pPr>
      <w:r>
        <w:t>[11] Z. Hong et al., ‘Next-Generation Database Interfaces: A Survey of LLM-based Text-to-SQL’, Sep. 16, 2025, arXiv: arXiv:2406.08426. doi: 10.48550/arXiv.2406.08426.</w:t>
      </w:r>
    </w:p>
    <w:p ns2:paraId="2E31C035" ns2:textId="77777777" w:rsidR="00A2024D" w:rsidRDefault="00000000">
      <w:pPr>
        <w:spacing w:after="180" w:line="340" w:lineRule="auto"/>
        <w:jc w:val="both"/>
      </w:pPr>
      <w:r>
        <w:t>[12] S. Ojuri, T. A. Han, R. Chiong, and A. Di Stefano, ‘Optimizing text-to-SQL conversion techniques through the integration of intelligent agents and large language models’, Information Processing &amp; Management, vol. 62, no. 5, p. 104136, Sep. 2025, doi: 10.1016/j.ipm.2025.104136.</w:t>
      </w:r>
    </w:p>
    <w:p ns2:paraId="0A10D764" ns2:textId="77777777" w:rsidR="00A2024D" w:rsidRDefault="00000000">
      <w:pPr>
        <w:spacing w:after="180" w:line="340" w:lineRule="auto"/>
        <w:jc w:val="both"/>
      </w:pPr>
      <w:r>
        <w:t>[13] T. Scholak, N. Schucher, and D. Bahdanau, ‘PICARD: Parsing Incrementally for Constrained Auto-Regressive Decoding from Language Models’, Sep. 10, 2021, arXiv: arXiv:2109.05093. doi: 10.48550/arXiv.2109.05093.</w:t>
      </w:r>
    </w:p>
    <w:p ns2:paraId="8FFC8139" ns2:textId="77777777" w:rsidR="00A2024D" w:rsidRDefault="00000000">
      <w:pPr>
        <w:spacing w:after="180" w:line="340" w:lineRule="auto"/>
        <w:jc w:val="both"/>
      </w:pPr>
      <w:r>
        <w:t>[14] T. Dettmers, A. Pagnoni, A. Holtzman, and L. Zettlemoyer, ‘QLoRA: Efficient Finetuning of Quantized LLMs’, May 23, 2023, arXiv: arXiv:2305.14314. doi: 10.48550/arXiv.2305.14314.</w:t>
      </w:r>
    </w:p>
    <w:p ns2:paraId="771CCF5B" ns2:textId="77777777" w:rsidR="00A2024D" w:rsidRDefault="00000000">
      <w:pPr>
        <w:spacing w:after="180" w:line="340" w:lineRule="auto"/>
        <w:jc w:val="both"/>
      </w:pPr>
      <w:r>
        <w:t>[15] Qwen et al., ‘Qwen2.5 Technical Report’, Jan. 03, 2025, arXiv: arXiv:2412.15115. doi: 10.48550/arXiv.2412.15115.</w:t>
      </w:r>
    </w:p>
    <w:p ns2:paraId="F2D02FD8" ns2:textId="77777777" w:rsidR="00A2024D" w:rsidRDefault="00000000">
      <w:pPr>
        <w:spacing w:after="180" w:line="340" w:lineRule="auto"/>
        <w:jc w:val="both"/>
      </w:pPr>
      <w:r>
        <w:t>[16] B. Wang, R. Shin, X. Liu, O. Polozov, and M. Richardson, ‘RAT-SQL: Relation-Aware Schema Encoding and Linking for Text-to-SQL Parsers’, in Proceedings of the 58th Annual Meeting of the Association for Computational Linguistics, D. Jurafsky, J. Chai, N. Schluter, and J. Tetreault, Eds, Online: Association for Computational Linguistics, Jul. 2020, pp. 7567–7578. doi: 10.18653/v1/2020.acl-main.677.</w:t>
      </w:r>
    </w:p>
    <w:p ns2:paraId="AAC4F854" ns2:textId="77777777" w:rsidR="00A2024D" w:rsidRDefault="00000000">
      <w:pPr>
        <w:spacing w:after="180" w:line="340" w:lineRule="auto"/>
        <w:jc w:val="both"/>
      </w:pPr>
      <w:r>
        <w:t>[17] S. Yao et al., ‘ReAct: Synergizing Reasoning and Acting in Language Models’, Mar. 10, 2023, arXiv: arXiv:2210.03629. doi: 10.48550/arXiv.2210.03629.</w:t>
      </w:r>
    </w:p>
    <w:p ns2:paraId="32087499" ns2:textId="77777777" w:rsidR="00A2024D" w:rsidRDefault="00000000">
      <w:pPr>
        <w:spacing w:after="180" w:line="340" w:lineRule="auto"/>
        <w:jc w:val="both"/>
      </w:pPr>
      <w:r>
        <w:t>[18] H. Li, J. Zhang, C. Li, and H. Chen, ‘RESDSQL: Decoupling Schema Linking and Skeleton Parsing for Text-to-SQL’, Proceedings of the AAAI Conference on Artificial Intelligence, vol. 37, no. 11, pp. 13067–13075, Jun. 2023, doi: 10.1609/aaai.v37i11.26535.</w:t>
      </w:r>
    </w:p>
    <w:p ns2:paraId="2244EC70" ns2:textId="77777777" w:rsidR="00A2024D" w:rsidRDefault="00000000">
      <w:pPr>
        <w:spacing w:after="180" w:line="340" w:lineRule="auto"/>
        <w:jc w:val="both"/>
      </w:pPr>
      <w:r>
        <w:t>[19] R. Zhong, T. Yu, and D. Klein, ‘Semantic Evaluation for Text-to-SQL with Distilled Test Suites’, in Proceedings of the 2020 Conference on Empirical Methods in Natural Language Processing (EMNLP), B. Webber, T. Cohn, Y. He, and Y. Liu, Eds, Online: Association for Computational Linguistics, Nov. 2020, pp. 396–411. doi: 10.18653/v1/2020.emnlp-main.29.</w:t>
      </w:r>
    </w:p>
    <w:p ns2:paraId="AF247CD3" ns2:textId="77777777" w:rsidR="00A2024D" w:rsidRDefault="00000000">
      <w:pPr>
        <w:spacing w:after="180" w:line="340" w:lineRule="auto"/>
        <w:jc w:val="both"/>
      </w:pPr>
      <w:r>
        <w:t>[20] T. Yu et al., ‘Spider: A Large-Scale Human-Labeled Dataset for Complex and Cross-Domain Semantic Parsing and Text-to-SQL Task’, in Proceedings of the 2018 Conference on Empirical Methods in Natural Language Processing, E. Riloff, D. Chiang, J. Hockenmaier, and J. Tsujii, Eds, Brussels, Belgium: Association for Computational Linguistics, Oct. 2018, pp. 3911–3921. doi: 10.18653/v1/D18-1425.</w:t>
      </w:r>
    </w:p>
    <w:p ns2:paraId="541E1C24" ns2:textId="77777777" w:rsidR="00A2024D" w:rsidRDefault="00000000">
      <w:pPr>
        <w:spacing w:after="180" w:line="340" w:lineRule="auto"/>
        <w:jc w:val="both"/>
      </w:pPr>
      <w:r>
        <w:t>[21] D. Gao et al., ‘Text-to-SQL Empowered by Large Language Models: A Benchmark Evaluation’, Nov. 20, 2023, arXiv: arXiv:2308.15363. doi: 10.48550/arXiv.2308.15363.</w:t>
      </w:r>
    </w:p>
    <w:p ns2:paraId="F554FD3E" ns2:textId="77777777" w:rsidR="00A2024D" w:rsidRDefault="00000000">
      <w:pPr>
        <w:spacing w:after="180" w:line="340" w:lineRule="auto"/>
        <w:jc w:val="both"/>
      </w:pPr>
      <w:r>
        <w:t>[22] R. Dror, G. Baumer, S. Shlomov, and R. Reichart, ‘The Hitchhiker’s Guide to Testing Statistical Significance in Natural Language Processing’, in Proceedings of the 56th Annual Meeting of the Association for Computational Linguistics (Volume 1: Long Papers), I. Gurevych and Y. Miyao, Eds, Melbourne, Australia: Association for Computational Linguistics, Jul. 2018, pp. 1383–1392. doi: 10.18653/v1/P18-1128.</w:t>
      </w:r>
    </w:p>
    <w:p ns2:paraId="D8C2EEAD" ns2:textId="77777777" w:rsidR="00A2024D" w:rsidRDefault="00000000">
      <w:pPr>
        <w:spacing w:after="180" w:line="340" w:lineRule="auto"/>
        <w:jc w:val="both"/>
      </w:pPr>
      <w:r>
        <w:t>[23] A. Grattafiori et al., ‘The Llama 3 Herd of Models’, Nov. 23, 2024, arXiv: arXiv:2407.21783. doi: 10.48550/arXiv.2407.21783.</w:t>
      </w:r>
    </w:p>
    <w:p ns2:paraId="937EFAD7" ns2:textId="77777777" w:rsidR="00A2024D" w:rsidRDefault="00000000">
      <w:pPr>
        <w:spacing w:after="180" w:line="340" w:lineRule="auto"/>
        <w:jc w:val="both"/>
      </w:pPr>
      <w:r>
        <w:t>[24] T. Wolf et al., ‘Transformers: State-of-the-Art Natural Language Processing’, Jan. 2020, pp. 38–45. doi: 10.18653/v1/2020.emnlp-demos.6.</w:t>
      </w:r>
    </w:p>
    <w:sectPr w:rsidR="00A202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C299E"/>
    <w:multiLevelType w:val="hybridMultilevel"/>
    <w:tmpl w:val="85A8F100"/>
    <w:lvl w:ilvl="0" w:tplc="3F785E62">
      <w:start w:val="1"/>
      <w:numFmt w:val="bullet"/>
      <w:lvlText w:val="●"/>
      <w:lvlJc w:val="left"/>
      <w:pPr>
        <w:ind w:left="720" w:hanging="360"/>
      </w:pPr>
    </w:lvl>
    <w:lvl w:ilvl="1" w:tplc="72325574">
      <w:start w:val="1"/>
      <w:numFmt w:val="bullet"/>
      <w:lvlText w:val="○"/>
      <w:lvlJc w:val="left"/>
      <w:pPr>
        <w:ind w:left="1440" w:hanging="360"/>
      </w:pPr>
    </w:lvl>
    <w:lvl w:ilvl="2" w:tplc="AC2A39B0">
      <w:start w:val="1"/>
      <w:numFmt w:val="bullet"/>
      <w:lvlText w:val="■"/>
      <w:lvlJc w:val="left"/>
      <w:pPr>
        <w:ind w:left="2160" w:hanging="360"/>
      </w:pPr>
    </w:lvl>
    <w:lvl w:ilvl="3" w:tplc="788C1218">
      <w:start w:val="1"/>
      <w:numFmt w:val="bullet"/>
      <w:lvlText w:val="●"/>
      <w:lvlJc w:val="left"/>
      <w:pPr>
        <w:ind w:left="2880" w:hanging="360"/>
      </w:pPr>
    </w:lvl>
    <w:lvl w:ilvl="4" w:tplc="65DC077A">
      <w:start w:val="1"/>
      <w:numFmt w:val="bullet"/>
      <w:lvlText w:val="○"/>
      <w:lvlJc w:val="left"/>
      <w:pPr>
        <w:ind w:left="3600" w:hanging="360"/>
      </w:pPr>
    </w:lvl>
    <w:lvl w:ilvl="5" w:tplc="4DD2EA28">
      <w:start w:val="1"/>
      <w:numFmt w:val="bullet"/>
      <w:lvlText w:val="■"/>
      <w:lvlJc w:val="left"/>
      <w:pPr>
        <w:ind w:left="4320" w:hanging="360"/>
      </w:pPr>
    </w:lvl>
    <w:lvl w:ilvl="6" w:tplc="B4F81D8E">
      <w:start w:val="1"/>
      <w:numFmt w:val="bullet"/>
      <w:lvlText w:val="●"/>
      <w:lvlJc w:val="left"/>
      <w:pPr>
        <w:ind w:left="5040" w:hanging="360"/>
      </w:pPr>
    </w:lvl>
    <w:lvl w:ilvl="7" w:tplc="4C4C64B2">
      <w:start w:val="1"/>
      <w:numFmt w:val="bullet"/>
      <w:lvlText w:val="●"/>
      <w:lvlJc w:val="left"/>
      <w:pPr>
        <w:ind w:left="5760" w:hanging="360"/>
      </w:pPr>
    </w:lvl>
    <w:lvl w:ilvl="8" w:tplc="8848ACC8">
      <w:start w:val="1"/>
      <w:numFmt w:val="bullet"/>
      <w:lvlText w:val="●"/>
      <w:lvlJc w:val="left"/>
      <w:pPr>
        <w:ind w:left="6480" w:hanging="360"/>
      </w:pPr>
    </w:lvl>
  </w:abstractNum>
  <w:num w:numId="1" w16cid:durableId="606890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24D"/>
    <w:rsid w:val="001203B2"/>
    <w:rsid w:val="00287FF0"/>
    <w:rsid w:val="006A03A7"/>
    <w:rsid w:val="008F350D"/>
    <w:rsid w:val="009D49DE"/>
    <w:rsid w:val="00A2024D"/>
    <w:rsid w:val="00FC39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AADDBE"/>
  <w15:docId w15:val="{CA40D94E-7734-DE4A-911C-9F0DAA37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300" w:after="200"/>
      <w:outlineLvl w:val="1"/>
    </w:pPr>
    <w:rPr>
      <w:b/>
      <w:bCs/>
      <w:sz w:val="28"/>
      <w:szCs w:val="28"/>
    </w:rPr>
  </w:style>
  <w:style w:type="paragraph" w:styleId="Heading3">
    <w:name w:val="heading 3"/>
    <w:uiPriority w:val="9"/>
    <w:unhideWhenUsed/>
    <w:qFormat/>
    <w:pPr>
      <w:spacing w:before="24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16</Pages>
  <Words>4791</Words>
  <Characters>27232</Characters>
  <Application>Microsoft Office Word</Application>
  <DocSecurity>0</DocSecurity>
  <Lines>507</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Mackenzie O'Brian</cp:lastModifiedBy>
  <cp:revision>3</cp:revision>
  <dcterms:created xsi:type="dcterms:W3CDTF">2026-03-10T16:45:00Z</dcterms:created>
  <dcterms:modified xsi:type="dcterms:W3CDTF">2026-03-10T17:38:00Z</dcterms:modified>
</cp:coreProperties>
</file>