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EA5662" w14:paraId="39288ABB" wp14:textId="244DD04A">
      <w:pPr>
        <w:jc w:val="center"/>
        <w:rPr>
          <w:rFonts w:ascii="Arial Black" w:hAnsi="Arial Black" w:eastAsia="Arial Black" w:cs="Arial Black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7EA5662" w:rsidR="47EA5662">
        <w:rPr>
          <w:rFonts w:ascii="Arial Black" w:hAnsi="Arial Black" w:eastAsia="Arial Black" w:cs="Arial Black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RECURSION</w:t>
      </w:r>
    </w:p>
    <w:p xmlns:wp14="http://schemas.microsoft.com/office/word/2010/wordml" w:rsidP="47EA5662" w14:paraId="11FC6851" wp14:textId="76A02CFB">
      <w:pPr>
        <w:pStyle w:val="Normal"/>
      </w:pP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 object is said to be recursive if it partially </w:t>
      </w:r>
      <w:bookmarkStart w:name="_Int_IzpM0whu" w:id="280295445"/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consists of</w:t>
      </w:r>
      <w:bookmarkEnd w:id="280295445"/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(or is defined in terms) of itself. Recursion is 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encountered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not only in mathematics, but also in daily life. Who 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hasn’t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seen an advertising picture which contains itself? </w:t>
      </w:r>
    </w:p>
    <w:p xmlns:wp14="http://schemas.microsoft.com/office/word/2010/wordml" w:rsidP="47EA5662" w14:paraId="65F24E0D" wp14:textId="7744BEFB">
      <w:pPr>
        <w:pStyle w:val="Normal"/>
      </w:pP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Recursion is a particularly powerful means in mathematical definitions. A few familiar examples are those of natural numbers, tree structures and of certain functions.</w:t>
      </w:r>
    </w:p>
    <w:p xmlns:wp14="http://schemas.microsoft.com/office/word/2010/wordml" w:rsidP="47EA5662" w14:paraId="35B1F4A6" wp14:textId="308B78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7EA5662" w14:paraId="3C9E4996" wp14:textId="37A4936A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Natural numbers</w:t>
      </w:r>
    </w:p>
    <w:p xmlns:wp14="http://schemas.microsoft.com/office/word/2010/wordml" w:rsidP="47EA5662" w14:paraId="1C8E7F83" wp14:textId="0253FB4F">
      <w:pPr>
        <w:pStyle w:val="ListParagraph"/>
        <w:numPr>
          <w:ilvl w:val="0"/>
          <w:numId w:val="3"/>
        </w:numPr>
        <w:rPr/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is a natural number.</w:t>
      </w:r>
    </w:p>
    <w:p xmlns:wp14="http://schemas.microsoft.com/office/word/2010/wordml" w:rsidP="47EA5662" w14:paraId="748CFDC4" wp14:textId="1762BDAD">
      <w:pPr>
        <w:pStyle w:val="ListParagraph"/>
        <w:numPr>
          <w:ilvl w:val="0"/>
          <w:numId w:val="3"/>
        </w:numPr>
        <w:rPr/>
      </w:pPr>
      <w:bookmarkStart w:name="_Int_rkMvoHUZ" w:id="196179500"/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bookmarkEnd w:id="196179500"/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</w:t>
      </w: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uccessor of a natural number is a natural number.</w:t>
      </w:r>
    </w:p>
    <w:p xmlns:wp14="http://schemas.microsoft.com/office/word/2010/wordml" w:rsidP="47EA5662" w14:paraId="32D36A21" wp14:textId="0554014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Tree structures, e.g., O is a tree (called the empty tree).</w:t>
      </w:r>
    </w:p>
    <w:p xmlns:wp14="http://schemas.microsoft.com/office/word/2010/wordml" w:rsidP="47EA5662" w14:paraId="5EE67AF1" wp14:textId="36B3097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factorial function n! (</w:t>
      </w:r>
      <w:bookmarkStart w:name="_Int_za1PXtof" w:id="855477069"/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bookmarkEnd w:id="855477069"/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non-negative integers).</w:t>
      </w:r>
    </w:p>
    <w:p xmlns:wp14="http://schemas.microsoft.com/office/word/2010/wordml" w:rsidP="47EA5662" w14:paraId="5DA04CBB" wp14:textId="169516A6">
      <w:pPr>
        <w:pStyle w:val="ListParagraph"/>
        <w:numPr>
          <w:ilvl w:val="0"/>
          <w:numId w:val="4"/>
        </w:numPr>
        <w:rPr/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0! =1.</w:t>
      </w:r>
    </w:p>
    <w:p xmlns:wp14="http://schemas.microsoft.com/office/word/2010/wordml" w:rsidP="47EA5662" w14:paraId="3CEDDEC5" wp14:textId="1F47610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If n &gt; 0, then n! = </w:t>
      </w: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n.(</w:t>
      </w: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 - 1</w:t>
      </w:r>
      <w:r w:rsidRPr="47EA5662" w:rsidR="47EA56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)!.</w:t>
      </w:r>
    </w:p>
    <w:p xmlns:wp14="http://schemas.microsoft.com/office/word/2010/wordml" w:rsidP="47EA5662" w14:paraId="215D2CDA" wp14:textId="250AF534">
      <w:pPr>
        <w:pStyle w:val="Normal"/>
        <w:ind w:left="1440"/>
        <w:jc w:val="both"/>
      </w:pP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power of recursion 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evidently lies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the possibility of defining an infinite set of objects by a finite statement. In the same manner, an infinite number of computations can be described by a finite recursive program, even if this program 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contains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explicit repetitions. Recursive algorithms however are primarily 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>appropriate when</w:t>
      </w:r>
      <w:r w:rsidRPr="47EA5662" w:rsidR="47EA56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problem to be solved or the function to be computed or the data structure to be processed is already defined in recursive terms.</w:t>
      </w:r>
    </w:p>
    <w:p xmlns:wp14="http://schemas.microsoft.com/office/word/2010/wordml" w:rsidP="47EA5662" w14:paraId="27A71168" wp14:textId="159B6F1A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EA5662" w:rsidR="47EA56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STRUCTURE DIAGRAM</w:t>
      </w:r>
    </w:p>
    <w:p xmlns:wp14="http://schemas.microsoft.com/office/word/2010/wordml" w:rsidP="47EA5662" w14:paraId="123BB071" wp14:textId="0EE3333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EA5662" w:rsidTr="47EA5662" w14:paraId="7B78096B">
        <w:tc>
          <w:tcPr>
            <w:tcW w:w="3120" w:type="dxa"/>
            <w:vMerge w:val="restart"/>
            <w:tcMar/>
          </w:tcPr>
          <w:p w:rsidR="47EA5662" w:rsidP="47EA5662" w:rsidRDefault="47EA5662" w14:paraId="68CA4408" w14:textId="3454996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47EA5662" w:rsidP="47EA5662" w:rsidRDefault="47EA5662" w14:paraId="1A02E288" w14:textId="5E7B124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47EA5662" w:rsidP="47EA5662" w:rsidRDefault="47EA5662" w14:paraId="1388E389" w14:textId="1244179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Software</w:t>
            </w:r>
          </w:p>
          <w:p w:rsidR="47EA5662" w:rsidP="47EA5662" w:rsidRDefault="47EA5662" w14:paraId="595E7E57" w14:textId="57993C3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120" w:type="dxa"/>
            <w:vMerge w:val="restart"/>
            <w:tcMar/>
          </w:tcPr>
          <w:p w:rsidR="47EA5662" w:rsidP="47EA5662" w:rsidRDefault="47EA5662" w14:paraId="2D58E6CC" w14:textId="1279734F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47EA5662" w:rsidP="47EA5662" w:rsidRDefault="47EA5662" w14:paraId="325406CC" w14:textId="3B5AD60A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System software</w:t>
            </w:r>
          </w:p>
        </w:tc>
        <w:tc>
          <w:tcPr>
            <w:tcW w:w="3120" w:type="dxa"/>
            <w:tcMar/>
          </w:tcPr>
          <w:p w:rsidR="47EA5662" w:rsidP="47EA5662" w:rsidRDefault="47EA5662" w14:paraId="6D2802C3" w14:textId="3E22C8A6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Translators</w:t>
            </w:r>
          </w:p>
        </w:tc>
      </w:tr>
      <w:tr w:rsidR="47EA5662" w:rsidTr="47EA5662" w14:paraId="6C01A31E">
        <w:tc>
          <w:tcPr>
            <w:tcW w:w="3120" w:type="dxa"/>
            <w:vMerge/>
            <w:tcMar/>
          </w:tcPr>
          <w:p w14:paraId="727782B0"/>
        </w:tc>
        <w:tc>
          <w:tcPr>
            <w:tcW w:w="3120" w:type="dxa"/>
            <w:vMerge/>
            <w:tcMar/>
          </w:tcPr>
          <w:p w14:paraId="7307A972"/>
        </w:tc>
        <w:tc>
          <w:tcPr>
            <w:tcW w:w="3120" w:type="dxa"/>
            <w:tcMar/>
          </w:tcPr>
          <w:p w:rsidR="47EA5662" w:rsidP="47EA5662" w:rsidRDefault="47EA5662" w14:paraId="46DB2705" w14:textId="0BCD2B83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Utility programs</w:t>
            </w:r>
          </w:p>
        </w:tc>
      </w:tr>
      <w:tr w:rsidR="47EA5662" w:rsidTr="47EA5662" w14:paraId="26723462">
        <w:trPr>
          <w:trHeight w:val="300"/>
        </w:trPr>
        <w:tc>
          <w:tcPr>
            <w:tcW w:w="3120" w:type="dxa"/>
            <w:vMerge/>
            <w:tcMar/>
          </w:tcPr>
          <w:p w14:paraId="08CF9867"/>
        </w:tc>
        <w:tc>
          <w:tcPr>
            <w:tcW w:w="3120" w:type="dxa"/>
            <w:vMerge/>
            <w:tcMar/>
          </w:tcPr>
          <w:p w14:paraId="2FDABEA1"/>
        </w:tc>
        <w:tc>
          <w:tcPr>
            <w:tcW w:w="3120" w:type="dxa"/>
            <w:tcMar/>
          </w:tcPr>
          <w:p w:rsidR="47EA5662" w:rsidP="47EA5662" w:rsidRDefault="47EA5662" w14:paraId="19C5B92F" w14:textId="2E863225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Operating systems</w:t>
            </w:r>
          </w:p>
        </w:tc>
      </w:tr>
      <w:tr w:rsidR="47EA5662" w:rsidTr="47EA5662" w14:paraId="143A8CD1">
        <w:tc>
          <w:tcPr>
            <w:tcW w:w="3120" w:type="dxa"/>
            <w:vMerge/>
            <w:tcMar/>
          </w:tcPr>
          <w:p w14:paraId="12D134D6"/>
        </w:tc>
        <w:tc>
          <w:tcPr>
            <w:tcW w:w="3120" w:type="dxa"/>
            <w:vMerge w:val="restart"/>
            <w:tcMar/>
          </w:tcPr>
          <w:p w:rsidR="47EA5662" w:rsidP="47EA5662" w:rsidRDefault="47EA5662" w14:paraId="3B14BA3B" w14:textId="6E48A25A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Application software</w:t>
            </w:r>
          </w:p>
        </w:tc>
        <w:tc>
          <w:tcPr>
            <w:tcW w:w="3120" w:type="dxa"/>
            <w:tcMar/>
          </w:tcPr>
          <w:p w:rsidR="47EA5662" w:rsidP="47EA5662" w:rsidRDefault="47EA5662" w14:paraId="6D83445C" w14:textId="7F255F8D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User developed</w:t>
            </w:r>
          </w:p>
        </w:tc>
      </w:tr>
      <w:tr w:rsidR="47EA5662" w:rsidTr="47EA5662" w14:paraId="66C7F951">
        <w:tc>
          <w:tcPr>
            <w:tcW w:w="3120" w:type="dxa"/>
            <w:vMerge/>
            <w:tcMar/>
          </w:tcPr>
          <w:p w14:paraId="22002394"/>
        </w:tc>
        <w:tc>
          <w:tcPr>
            <w:tcW w:w="3120" w:type="dxa"/>
            <w:vMerge/>
            <w:tcMar/>
          </w:tcPr>
          <w:p w14:paraId="3E6961F2"/>
        </w:tc>
        <w:tc>
          <w:tcPr>
            <w:tcW w:w="3120" w:type="dxa"/>
            <w:tcMar/>
          </w:tcPr>
          <w:p w:rsidR="47EA5662" w:rsidP="47EA5662" w:rsidRDefault="47EA5662" w14:paraId="4155AB65" w14:textId="1470B40E">
            <w:pPr>
              <w:pStyle w:val="Normal"/>
            </w:pPr>
            <w:r w:rsidRPr="47EA5662" w:rsidR="47EA566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Standard packages</w:t>
            </w:r>
          </w:p>
        </w:tc>
      </w:tr>
    </w:tbl>
    <w:p xmlns:wp14="http://schemas.microsoft.com/office/word/2010/wordml" w14:paraId="153CC236" wp14:textId="2C65EC3B">
      <w:r>
        <w:br/>
      </w:r>
    </w:p>
    <w:p xmlns:wp14="http://schemas.microsoft.com/office/word/2010/wordml" w:rsidP="47EA5662" w14:paraId="2C078E63" wp14:textId="222C909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6f4f483a8a4c3d"/>
      <w:footerReference w:type="default" r:id="R4b48ea5a98e44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EA5662" w:rsidTr="47EA5662" w14:paraId="63F2E829">
      <w:tc>
        <w:tcPr>
          <w:tcW w:w="3120" w:type="dxa"/>
          <w:tcMar/>
        </w:tcPr>
        <w:p w:rsidR="47EA5662" w:rsidP="47EA5662" w:rsidRDefault="47EA5662" w14:paraId="78D016B1" w14:textId="7705D6A5">
          <w:pPr>
            <w:pStyle w:val="Header"/>
            <w:bidi w:val="0"/>
            <w:ind w:left="-115"/>
            <w:jc w:val="left"/>
            <w:rPr>
              <w:noProof w:val="0"/>
              <w:lang w:val="en-US"/>
            </w:rPr>
          </w:pPr>
          <w:r w:rsidRPr="47EA5662" w:rsidR="47EA5662">
            <w:rPr>
              <w:noProof w:val="0"/>
              <w:lang w:val="en-US"/>
            </w:rPr>
            <w:t>© Delphis kibet</w:t>
          </w:r>
        </w:p>
      </w:tc>
      <w:tc>
        <w:tcPr>
          <w:tcW w:w="3120" w:type="dxa"/>
          <w:tcMar/>
        </w:tcPr>
        <w:p w:rsidR="47EA5662" w:rsidP="47EA5662" w:rsidRDefault="47EA5662" w14:paraId="4DCD2438" w14:textId="5F0F51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EA5662" w:rsidP="47EA5662" w:rsidRDefault="47EA5662" w14:paraId="6258EDDE" w14:textId="6B81D5B7">
          <w:pPr>
            <w:pStyle w:val="Header"/>
            <w:bidi w:val="0"/>
            <w:ind w:right="-115"/>
            <w:jc w:val="right"/>
          </w:pPr>
        </w:p>
      </w:tc>
    </w:tr>
  </w:tbl>
  <w:p w:rsidR="47EA5662" w:rsidP="47EA5662" w:rsidRDefault="47EA5662" w14:paraId="58314503" w14:textId="1DD31F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EA5662" w:rsidTr="47EA5662" w14:paraId="0C9D206B">
      <w:tc>
        <w:tcPr>
          <w:tcW w:w="3120" w:type="dxa"/>
          <w:tcMar/>
        </w:tcPr>
        <w:p w:rsidR="47EA5662" w:rsidP="47EA5662" w:rsidRDefault="47EA5662" w14:paraId="3805C185" w14:textId="19165FF4">
          <w:pPr>
            <w:pStyle w:val="Header"/>
            <w:bidi w:val="0"/>
            <w:ind w:left="-115"/>
            <w:jc w:val="left"/>
          </w:pPr>
          <w:r w:rsidRPr="47EA5662" w:rsidR="47EA5662">
            <w:rPr>
              <w:noProof w:val="0"/>
              <w:lang w:val="en-US"/>
            </w:rPr>
            <w:t>Learning word</w:t>
          </w:r>
        </w:p>
      </w:tc>
      <w:tc>
        <w:tcPr>
          <w:tcW w:w="3120" w:type="dxa"/>
          <w:tcMar/>
        </w:tcPr>
        <w:p w:rsidR="47EA5662" w:rsidP="47EA5662" w:rsidRDefault="47EA5662" w14:paraId="06F57EBF" w14:textId="49069A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EA5662" w:rsidP="47EA5662" w:rsidRDefault="47EA5662" w14:paraId="629B3534" w14:textId="3D0F52DC">
          <w:pPr>
            <w:pStyle w:val="Header"/>
            <w:bidi w:val="0"/>
            <w:ind w:right="-115"/>
            <w:jc w:val="right"/>
          </w:pPr>
        </w:p>
      </w:tc>
    </w:tr>
  </w:tbl>
  <w:p w:rsidR="47EA5662" w:rsidP="47EA5662" w:rsidRDefault="47EA5662" w14:paraId="242B2110" w14:textId="3472B01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a1PXtof" int2:invalidationBookmarkName="" int2:hashCode="Q+75piq7ix4WVP" int2:id="iv7oUxsp"/>
    <int2:bookmark int2:bookmarkName="_Int_rkMvoHUZ" int2:invalidationBookmarkName="" int2:hashCode="u8zfLvsztS5snQ" int2:id="3STRwmzU"/>
    <int2:bookmark int2:bookmarkName="_Int_IzpM0whu" int2:invalidationBookmarkName="" int2:hashCode="sM+22pNIBXVdKH" int2:id="eltvNVYb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ef73b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434f961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76ece4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f337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2CF61"/>
    <w:rsid w:val="1532CF61"/>
    <w:rsid w:val="47E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CF61"/>
  <w15:chartTrackingRefBased/>
  <w15:docId w15:val="{58F835A5-4C7C-4256-A39E-5EE21CB99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06f4f483a8a4c3d" /><Relationship Type="http://schemas.openxmlformats.org/officeDocument/2006/relationships/footer" Target="footer.xml" Id="R4b48ea5a98e44d18" /><Relationship Type="http://schemas.microsoft.com/office/2020/10/relationships/intelligence" Target="intelligence2.xml" Id="R8e467730bf284009" /><Relationship Type="http://schemas.openxmlformats.org/officeDocument/2006/relationships/numbering" Target="numbering.xml" Id="R3eba2649a58e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2022-11-09T12:53:44.6126588Z</dcterms:created>
  <dcterms:modified xsi:type="dcterms:W3CDTF">2022-11-09T13:33:30.7630783Z</dcterms:modified>
  <dc:creator>Guest User</dc:creator>
  <lastModifiedBy>Guest User</lastModifiedBy>
</coreProperties>
</file>