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>Гиперспектральный анализ флуминантных структур в условиях квантовой резонансной дисперсии</w:t>
      </w:r>
    </w:p>
    <w:p>
      <w:pPr>
        <w:pStyle w:val="BodyText"/>
        <w:bidi w:val="0"/>
        <w:jc w:val="start"/>
        <w:rPr/>
      </w:pPr>
      <w:r>
        <w:rPr>
          <w:rStyle w:val="Strong"/>
        </w:rPr>
        <w:t>Аннотация:</w:t>
      </w:r>
      <w:r>
        <w:rPr/>
        <w:br/>
        <w:t>В данной работе рассматривается влияние гиперфлюктуативного поля на стабилизацию флуминантных структур в псевдоквазисредах типа «лемноид-кластер». Применяется методология спектрально-латеральной экспансии с использованием тензора квантовой контрапозиции. Результаты экспериментов подтверждают существование устойчивых зон флоксации при резонансном параметре ζ &gt; 4.73.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Введение</w:t>
      </w:r>
    </w:p>
    <w:p>
      <w:pPr>
        <w:pStyle w:val="BodyText"/>
        <w:bidi w:val="0"/>
        <w:jc w:val="start"/>
        <w:rPr/>
      </w:pPr>
      <w:r>
        <w:rPr/>
        <w:t xml:space="preserve">Исследование квантовых взаимодействий в области флуминантных коллапсаров остаётся актуальным направлением в псевдотеоретической динамике материи. Особенно интерес представляет феномен </w:t>
      </w:r>
      <w:r>
        <w:rPr>
          <w:rStyle w:val="Emphasis"/>
        </w:rPr>
        <w:t>спонтанной декогерентной рефракции</w:t>
      </w:r>
      <w:r>
        <w:rPr/>
        <w:t>, впервые описанный в работах Зондермана и Траксиуса (2019), при котором фрактальные векторы вступают в автосинхронизированный резонанс с лемнискатной компонентой поля.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Методология</w:t>
      </w:r>
    </w:p>
    <w:p>
      <w:pPr>
        <w:pStyle w:val="BodyText"/>
        <w:bidi w:val="0"/>
        <w:jc w:val="start"/>
        <w:rPr/>
      </w:pPr>
      <w:r>
        <w:rPr/>
        <w:t xml:space="preserve">Для эмпирического анализа был применён гибридный подход, включающий спектроскопию в диапазоне α-фибрации и метод </w:t>
      </w:r>
      <w:r>
        <w:rPr>
          <w:rStyle w:val="Emphasis"/>
        </w:rPr>
        <w:t>инвертированной тетрафазной сборки</w:t>
      </w:r>
      <w:r>
        <w:rPr/>
        <w:t>. Основным инструментом служила мультиосцилляторная платформа TYPHON-9, модифицированная для работы в условиях низкой пертурбации константы Бринеля (κ ≈ 0.0024).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Результаты и обсуждение</w:t>
      </w:r>
    </w:p>
    <w:p>
      <w:pPr>
        <w:pStyle w:val="BodyText"/>
        <w:bidi w:val="0"/>
        <w:jc w:val="start"/>
        <w:rPr/>
      </w:pPr>
      <w:r>
        <w:rPr/>
        <w:t xml:space="preserve">На рисунке 3 показано, что при экстраполяции параметра τ к псевдоасимптотическому пределу, наблюдается </w:t>
      </w:r>
      <w:r>
        <w:rPr>
          <w:rStyle w:val="Emphasis"/>
        </w:rPr>
        <w:t>флоксовый сдвиг</w:t>
      </w:r>
      <w:r>
        <w:rPr/>
        <w:t xml:space="preserve"> в пределах 0.2–0.3 наносаликов, что подтверждает теоретическую модель Штрауда-Лемна.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378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05"/>
        <w:gridCol w:w="1106"/>
        <w:gridCol w:w="1476"/>
      </w:tblGrid>
      <w:tr>
        <w:trPr>
          <w:tblHeader w:val="true"/>
        </w:trPr>
        <w:tc>
          <w:tcPr>
            <w:tcW w:w="12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Параметр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Отклонение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ζ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4.73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±0.03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ϕ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3.15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±0.12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Δψ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0.82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±0.05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  <w:t>Также были зафиксированы случаи гипервибрационной детонации в субстрате, особенно при введении дополнительного флусона на фазе ε-инверсии.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Заключение</w:t>
      </w:r>
    </w:p>
    <w:p>
      <w:pPr>
        <w:pStyle w:val="BodyText"/>
        <w:bidi w:val="0"/>
        <w:jc w:val="start"/>
        <w:rPr/>
      </w:pPr>
      <w:r>
        <w:rPr/>
        <w:t xml:space="preserve">Полученные данные подтверждают валидность гипотезы о существовании устойчивых флуминантных зон в условиях квантовой резонансной дисперсии. Это открывает перспективы для дальнейшего развития </w:t>
      </w:r>
      <w:r>
        <w:rPr>
          <w:rStyle w:val="Emphasis"/>
        </w:rPr>
        <w:t>квазиреверсивной термофилософии</w:t>
      </w:r>
      <w:r>
        <w:rPr/>
        <w:t xml:space="preserve"> и синтеза многомерных аксиом в рамках гипотетического супервакуума.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Литература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Траксиус И.Ю., Зондерман В.А. "Фрактальные контуры в многогранной ауре", </w:t>
      </w:r>
      <w:r>
        <w:rPr>
          <w:rStyle w:val="Emphasis"/>
        </w:rPr>
        <w:t>Журнал гипотетической физики</w:t>
      </w:r>
      <w:r>
        <w:rPr/>
        <w:t>, 2019.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Штрауд Г., Лемн К. "О природе флуминантного перенаправления", </w:t>
      </w:r>
      <w:r>
        <w:rPr>
          <w:rStyle w:val="Emphasis"/>
        </w:rPr>
        <w:t>Proceedings of the 12th Lemnoid Congress</w:t>
      </w:r>
      <w:r>
        <w:rPr/>
        <w:t>, 2022.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248</Words>
  <Characters>1924</Characters>
  <CharactersWithSpaces>2143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2025-04-19T10:40:43Z</dcterms:created>
  <dc:creator/>
  <dc:description/>
  <dc:language>en-US</dc:language>
  <cp:lastModifiedBy/>
  <dcterms:modified xsi:type="dcterms:W3CDTF">2025-04-19T10:41:24Z</dcterms:modified>
  <cp:revision>1</cp:revision>
  <dc:subject/>
  <dc:title/>
</cp:coreProperties>
</file>