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59A4B" w14:textId="77777777" w:rsidR="00B3500C" w:rsidRDefault="00B3500C" w:rsidP="00B3500C">
      <w:r>
        <w:t>Strategic platform direction (prompt and context engineering)</w:t>
      </w:r>
    </w:p>
    <w:p w14:paraId="44FD287B" w14:textId="77777777" w:rsidR="00B3500C" w:rsidRDefault="00B3500C" w:rsidP="00B3500C"/>
    <w:p w14:paraId="3F06CCA0" w14:textId="77777777" w:rsidR="00B3500C" w:rsidRDefault="00B3500C" w:rsidP="00B3500C">
      <w:r>
        <w:t>- With the API foundation stable, we can begin the user-facing “Prompt Studio”:</w:t>
      </w:r>
    </w:p>
    <w:p w14:paraId="02E4FD15" w14:textId="77777777" w:rsidR="00B3500C" w:rsidRDefault="00B3500C" w:rsidP="00B3500C">
      <w:r>
        <w:t xml:space="preserve">  - Prompt Library and Editor with version history and diff viewer</w:t>
      </w:r>
    </w:p>
    <w:p w14:paraId="25CDB1C6" w14:textId="77777777" w:rsidR="00B3500C" w:rsidRDefault="00B3500C" w:rsidP="00B3500C">
      <w:r>
        <w:t xml:space="preserve">  - Token/cost estimator and model-target validation</w:t>
      </w:r>
    </w:p>
    <w:p w14:paraId="5F29B3AD" w14:textId="77777777" w:rsidR="00B3500C" w:rsidRDefault="00B3500C" w:rsidP="00B3500C">
      <w:r>
        <w:t xml:space="preserve">  - A/B testing harness with golden datasets and side-by-side comparisons</w:t>
      </w:r>
    </w:p>
    <w:p w14:paraId="5DDECDE9" w14:textId="77777777" w:rsidR="00B3500C" w:rsidRDefault="00B3500C" w:rsidP="00B3500C">
      <w:r>
        <w:t xml:space="preserve">  - Audit log viewer pulling from </w:t>
      </w:r>
      <w:proofErr w:type="spellStart"/>
      <w:r>
        <w:t>audit_log</w:t>
      </w:r>
      <w:proofErr w:type="spellEnd"/>
      <w:r>
        <w:t xml:space="preserve"> for transparency</w:t>
      </w:r>
    </w:p>
    <w:p w14:paraId="478E4A39" w14:textId="77777777" w:rsidR="00B3500C" w:rsidRDefault="00B3500C" w:rsidP="00B3500C">
      <w:r>
        <w:t xml:space="preserve">  - Context builder (RAG) surfaces: ingestion, chunking strategy selection, vector index management, retrieval tuning, and context assembly preview</w:t>
      </w:r>
    </w:p>
    <w:p w14:paraId="15D4DB83" w14:textId="38C239BC" w:rsidR="008D58FA" w:rsidRDefault="00B3500C" w:rsidP="00B3500C">
      <w:r>
        <w:t>- I recommend we start with: Prompt Editor + Version Timeline + Diff View, because it delivers immediate value to users and builds on your already working versioning endpoints.</w:t>
      </w:r>
    </w:p>
    <w:p w14:paraId="042F88EA" w14:textId="77777777" w:rsidR="006137DE" w:rsidRDefault="006137DE" w:rsidP="00B3500C"/>
    <w:p w14:paraId="35398972" w14:textId="77777777" w:rsidR="00B651C0" w:rsidRDefault="00B651C0" w:rsidP="00B3500C"/>
    <w:p w14:paraId="4AC6F0E5" w14:textId="77777777" w:rsidR="00B651C0" w:rsidRDefault="00B651C0" w:rsidP="00B3500C"/>
    <w:p w14:paraId="616BB72A" w14:textId="77777777" w:rsidR="00B651C0" w:rsidRDefault="00B651C0" w:rsidP="00B3500C"/>
    <w:sectPr w:rsidR="00B65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AA"/>
    <w:rsid w:val="00110019"/>
    <w:rsid w:val="001874C1"/>
    <w:rsid w:val="003C07C7"/>
    <w:rsid w:val="005D6466"/>
    <w:rsid w:val="005E7E99"/>
    <w:rsid w:val="0060113A"/>
    <w:rsid w:val="006137DE"/>
    <w:rsid w:val="007811A3"/>
    <w:rsid w:val="008D58FA"/>
    <w:rsid w:val="008F5DE8"/>
    <w:rsid w:val="00B3500C"/>
    <w:rsid w:val="00B651C0"/>
    <w:rsid w:val="00B766AA"/>
    <w:rsid w:val="00C26C06"/>
    <w:rsid w:val="00D978CC"/>
    <w:rsid w:val="00DE4C38"/>
    <w:rsid w:val="00E051C7"/>
    <w:rsid w:val="00EC1729"/>
    <w:rsid w:val="00F8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1C3C"/>
  <w15:chartTrackingRefBased/>
  <w15:docId w15:val="{7927FDF9-9FFF-4FAB-A6EA-B7437C40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2428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MacDonald Mbizo</dc:creator>
  <cp:keywords/>
  <dc:description/>
  <cp:lastModifiedBy>MacDonald Mbizo</cp:lastModifiedBy>
  <cp:revision>1</cp:revision>
  <dcterms:created xsi:type="dcterms:W3CDTF">2025-08-23T20:22:00Z</dcterms:created>
  <dcterms:modified xsi:type="dcterms:W3CDTF">2025-08-26T21:55:00Z</dcterms:modified>
</cp:coreProperties>
</file>