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32 (24 May) Mini-NEA Design 2 - Homework</w:t>
      </w:r>
    </w:p>
    <w:p>
      <w:pPr>
        <w:pStyle w:val="ListBullet"/>
      </w:pPr>
      <w:r>
        <w:rPr>
          <w:b w:val="0"/>
          <w:i w:val="0"/>
        </w:rPr>
        <w:t>complete section 2 + the test plan (typical, boundary, erroneous).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