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36 (28 Jun) Mini-NEA Evaluation 2 - Consolidation</w:t>
      </w:r>
    </w:p>
    <w:p>
      <w:pPr>
        <w:pStyle w:val="ListBullet"/>
      </w:pPr>
      <w:r>
        <w:rPr>
          <w:b w:val="0"/>
          <w:i w:val="0"/>
        </w:rPr>
        <w:t>final NEA checklist; set VESPA targets for Year 13. Weekly retrieval: sit the timed quiz/mini-paper section in this folder (15-25 min).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1.4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