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1.5.1 Computing Related Legislation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[2]</w:t>
      </w:r>
      <w:r>
        <w:rPr>
          <w:b w:val="0"/>
          <w:i w:val="0"/>
        </w:rPr>
        <w:t xml:space="preserve"> Completed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Scenario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Act that applies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Nurse looks up a celebrity's medical records out of curiosity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Computer Misuse Act 1990</w:t>
            </w:r>
            <w:r>
              <w:rPr>
                <w:b w:val="0"/>
                <w:i w:val="0"/>
              </w:rPr>
              <w:t xml:space="preserve"> (unauthorised access to computer material — Offence 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Photographs copied and used without permission in a paid app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Copyright, Designs and Patents Act 1988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Names and emails kept for ten years "just in case"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Data Protection Act 2018</w:t>
            </w:r>
            <w:r>
              <w:rPr>
                <w:b w:val="0"/>
                <w:i w:val="0"/>
              </w:rPr>
              <w:t xml:space="preserve"> (data kept no longer than necessary)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Authorised interception of a suspect's phone calls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Regulation of Investigatory Powers Act 2000</w:t>
            </w:r>
          </w:p>
        </w:tc>
      </w:tr>
    </w:tbl>
    <w:p/>
    <w:p>
      <w:r>
        <w:rPr>
          <w:b w:val="0"/>
          <w:i/>
        </w:rPr>
        <w:t>Mark: 2 correct rows per mark (4 rows → 2 marks). Act name must be identifiable; the bracketed detail is not required.</w:t>
      </w:r>
    </w:p>
    <w:p>
      <w:r>
        <w:rPr>
          <w:b/>
          <w:i w:val="0"/>
        </w:rPr>
        <w:t>2. [3]</w:t>
      </w:r>
      <w:r>
        <w:rPr>
          <w:b w:val="0"/>
          <w:i w:val="0"/>
        </w:rPr>
        <w:t xml:space="preserve"> Completed paragraph, in order of the blanks:</w:t>
      </w:r>
    </w:p>
    <w:p>
      <w:pPr>
        <w:pStyle w:val="ListNumber"/>
      </w:pPr>
      <w:r>
        <w:rPr>
          <w:b/>
          <w:i w:val="0"/>
        </w:rPr>
        <w:t>data subject</w:t>
      </w:r>
    </w:p>
    <w:p>
      <w:pPr>
        <w:pStyle w:val="ListNumber"/>
      </w:pPr>
      <w:r>
        <w:rPr>
          <w:b/>
          <w:i w:val="0"/>
        </w:rPr>
        <w:t>data controller</w:t>
      </w:r>
    </w:p>
    <w:p>
      <w:pPr>
        <w:pStyle w:val="ListNumber"/>
      </w:pPr>
      <w:r>
        <w:rPr>
          <w:b/>
          <w:i w:val="0"/>
        </w:rPr>
        <w:t>data processor</w:t>
      </w:r>
    </w:p>
    <w:p>
      <w:pPr>
        <w:pStyle w:val="ListNumber"/>
      </w:pPr>
      <w:r>
        <w:rPr>
          <w:b/>
          <w:i w:val="0"/>
        </w:rPr>
        <w:t>no longer</w:t>
      </w:r>
    </w:p>
    <w:p>
      <w:pPr>
        <w:pStyle w:val="ListNumber"/>
      </w:pPr>
      <w:r>
        <w:rPr>
          <w:b/>
          <w:i w:val="0"/>
        </w:rPr>
        <w:t>up to date</w:t>
      </w:r>
    </w:p>
    <w:p>
      <w:pPr>
        <w:pStyle w:val="ListNumber"/>
      </w:pPr>
      <w:r>
        <w:rPr>
          <w:b/>
          <w:i w:val="0"/>
        </w:rPr>
        <w:t>securely</w:t>
      </w:r>
    </w:p>
    <w:p>
      <w:r>
        <w:rPr>
          <w:b w:val="0"/>
          <w:i w:val="0"/>
        </w:rPr>
        <w:t>Unused distractors: data owner, indefinitely, publicly.</w:t>
      </w:r>
    </w:p>
    <w:p>
      <w:r>
        <w:rPr>
          <w:b w:val="0"/>
          <w:i/>
        </w:rPr>
        <w:t>Mark: 2 correct blanks per mark (6 blanks → 3 marks).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Completed true/false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Unauthorised access is an offence even if nothing is changed or stolen.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 (this is CMA Offence 1.)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program must be registered before copyright protects it.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Copyright arises </w:t>
            </w:r>
            <w:r>
              <w:rPr>
                <w:b/>
                <w:i w:val="0"/>
              </w:rPr>
              <w:t>automatically on creation</w:t>
            </w:r>
            <w:r>
              <w:rPr>
                <w:b w:val="0"/>
                <w:i w:val="0"/>
              </w:rPr>
              <w:t xml:space="preserve"> — no registration is needed.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Open source means the developer gives up their copyright.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developer </w:t>
            </w:r>
            <w:r>
              <w:rPr>
                <w:b/>
                <w:i w:val="0"/>
              </w:rPr>
              <w:t>keeps the copyright</w:t>
            </w:r>
            <w:r>
              <w:rPr>
                <w:b w:val="0"/>
                <w:i w:val="0"/>
              </w:rPr>
              <w:t xml:space="preserve">; the open-source </w:t>
            </w:r>
            <w:r>
              <w:rPr>
                <w:b/>
                <w:i w:val="0"/>
              </w:rPr>
              <w:t>licence</w:t>
            </w:r>
            <w:r>
              <w:rPr>
                <w:b w:val="0"/>
                <w:i w:val="0"/>
              </w:rPr>
              <w:t xml:space="preserve"> is how they grant others permission to copy/modify the work.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DPA 2018 applies to personal data of living individuals.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RIPA 2000 lets any police officer authorise interception.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Only </w:t>
            </w:r>
            <w:r>
              <w:rPr>
                <w:b/>
                <w:i w:val="0"/>
              </w:rPr>
              <w:t>designated senior officials</w:t>
            </w:r>
            <w:r>
              <w:rPr>
                <w:b w:val="0"/>
                <w:i w:val="0"/>
              </w:rPr>
              <w:t xml:space="preserve"> may authorise interception, and only for legitimate purposes (e.g. national security, serious crime) — providing oversight and preventing abuse.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Distributing a file-deleting virus breaches the unauthorised-modification offence.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 (CMA Offence 3: unauthorised modification/impairment of computer material.)</w:t>
            </w:r>
          </w:p>
        </w:tc>
      </w:tr>
    </w:tbl>
    <w:p/>
    <w:p>
      <w:r>
        <w:rPr>
          <w:b w:val="0"/>
          <w:i/>
        </w:rPr>
        <w:t>Mark: 2 correct rows per mark (6 rows → 3 marks). A false row scores only if a valid correction is given.</w:t>
      </w:r>
    </w:p>
    <w:p>
      <w:r>
        <w:rPr>
          <w:b/>
          <w:i w:val="0"/>
        </w:rPr>
        <w:t>4. [2]</w:t>
      </w:r>
      <w:r>
        <w:rPr>
          <w:b w:val="0"/>
          <w:i w:val="0"/>
        </w:rPr>
        <w:t xml:space="preserve"> 1 mark: Computer Misuse Act 1990, </w:t>
      </w:r>
      <w:r>
        <w:rPr>
          <w:b/>
          <w:i w:val="0"/>
        </w:rPr>
        <w:t>Offence 3</w:t>
      </w:r>
      <w:r>
        <w:rPr>
          <w:b w:val="0"/>
          <w:i w:val="0"/>
        </w:rPr>
        <w:t xml:space="preserve"> (unauthorised modification of computer material). 1 mark: deleting/altering the database is an unauthorised </w:t>
      </w:r>
      <w:r>
        <w:rPr>
          <w:b w:val="0"/>
          <w:i/>
        </w:rPr>
        <w:t>modification</w:t>
      </w:r>
      <w:r>
        <w:rPr>
          <w:b w:val="0"/>
          <w:i w:val="0"/>
        </w:rPr>
        <w:t xml:space="preserve">; the Act is about </w:t>
      </w:r>
      <w:r>
        <w:rPr>
          <w:b w:val="0"/>
          <w:i/>
        </w:rPr>
        <w:t>authorisation</w:t>
      </w:r>
      <w:r>
        <w:rPr>
          <w:b w:val="0"/>
          <w:i w:val="0"/>
        </w:rPr>
        <w:t xml:space="preserve"> and the technician was no longer authorised to act on the system (and never authorised to destroy data) — it does not require a password to be stolen, only that the modification was unauthorised. </w:t>
      </w:r>
      <w:r>
        <w:rPr>
          <w:b w:val="0"/>
          <w:i/>
        </w:rPr>
        <w:t>(Do not accept Offence 1 or 2.)</w:t>
      </w:r>
    </w:p>
    <w:p>
      <w:r>
        <w:rPr>
          <w:b/>
          <w:i w:val="0"/>
        </w:rPr>
        <w:t>5. [4]</w:t>
      </w:r>
      <w:r>
        <w:rPr>
          <w:b w:val="0"/>
          <w:i w:val="0"/>
        </w:rPr>
        <w:t xml:space="preserve"> Levels-of-response </w:t>
      </w:r>
      <w:r>
        <w:rPr>
          <w:b/>
          <w:i w:val="0"/>
        </w:rPr>
        <w:t>"discuss"</w:t>
      </w:r>
      <w:r>
        <w:rPr>
          <w:b w:val="0"/>
          <w:i w:val="0"/>
        </w:rPr>
        <w:t xml:space="preserve"> question — mark the </w:t>
      </w:r>
      <w:r>
        <w:rPr>
          <w:b/>
          <w:i w:val="0"/>
        </w:rPr>
        <w:t>whole answer</w:t>
      </w:r>
      <w:r>
        <w:rPr>
          <w:b w:val="0"/>
          <w:i w:val="0"/>
        </w:rPr>
        <w:t>, not point-by-point.</w:t>
      </w:r>
    </w:p>
    <w:p>
      <w:r>
        <w:rPr>
          <w:b w:val="0"/>
          <w:i/>
        </w:rPr>
        <w:t>Indicative content —</w:t>
      </w:r>
    </w:p>
    <w:p>
      <w:pPr>
        <w:pStyle w:val="ListBullet"/>
      </w:pPr>
      <w:r>
        <w:rPr>
          <w:b/>
          <w:i w:val="0"/>
        </w:rPr>
        <w:t>FOR the powers:</w:t>
      </w:r>
      <w:r>
        <w:rPr>
          <w:b w:val="0"/>
          <w:i w:val="0"/>
        </w:rPr>
        <w:t xml:space="preserve"> serious crime and terrorism are increasingly planned using digital communications, so investigators need lawful interception; the power to demand encryption keys stops evidence being locked away; restricting </w:t>
      </w:r>
      <w:r>
        <w:rPr>
          <w:b w:val="0"/>
          <w:i/>
        </w:rPr>
        <w:t>who may authorise</w:t>
      </w:r>
      <w:r>
        <w:rPr>
          <w:b w:val="0"/>
          <w:i w:val="0"/>
        </w:rPr>
        <w:t xml:space="preserve"> use provides accountability and ensures the powers are proportionate and used only for legitimate purposes.</w:t>
      </w:r>
    </w:p>
    <w:p>
      <w:pPr>
        <w:pStyle w:val="ListBullet"/>
      </w:pPr>
      <w:r>
        <w:rPr>
          <w:b/>
          <w:i w:val="0"/>
        </w:rPr>
        <w:t>AGAINST / concerns:</w:t>
      </w:r>
      <w:r>
        <w:rPr>
          <w:b w:val="0"/>
          <w:i w:val="0"/>
        </w:rPr>
        <w:t xml:space="preserve"> interception is a serious intrusion into privacy of people who may be innocent; risk of misuse or "mission creep" (powers used for minor matters); demanding keys can compromise everyone's data security; chilling effect on free communication.</w:t>
      </w:r>
    </w:p>
    <w:p>
      <w:pPr>
        <w:pStyle w:val="ListBullet"/>
      </w:pPr>
      <w:r>
        <w:rPr>
          <w:b/>
          <w:i w:val="0"/>
        </w:rPr>
        <w:t>Justified conclusion:</w:t>
      </w:r>
      <w:r>
        <w:rPr>
          <w:b w:val="0"/>
          <w:i w:val="0"/>
        </w:rPr>
        <w:t xml:space="preserve"> a clear, reasoned position, ideally conditional — e.g. </w:t>
      </w:r>
      <w:r>
        <w:rPr>
          <w:b w:val="0"/>
          <w:i/>
        </w:rPr>
        <w:t>"the powers are acceptable only while authorisation remains restricted to senior officials, is limited to serious purposes and is subject to oversight."</w:t>
      </w:r>
    </w:p>
    <w:p>
      <w:r>
        <w:rPr>
          <w:b w:val="0"/>
          <w:i/>
        </w:rPr>
        <w:t>Brief level descriptors:</w:t>
      </w:r>
    </w:p>
    <w:p>
      <w:pPr>
        <w:pStyle w:val="ListBullet"/>
      </w:pPr>
      <w:r>
        <w:rPr>
          <w:b/>
          <w:i w:val="0"/>
        </w:rPr>
        <w:t>Level 1 (1):</w:t>
      </w:r>
      <w:r>
        <w:rPr>
          <w:b w:val="0"/>
          <w:i w:val="0"/>
        </w:rPr>
        <w:t xml:space="preserve"> one-sided or fragmented points; no conclusion.</w:t>
      </w:r>
    </w:p>
    <w:p>
      <w:pPr>
        <w:pStyle w:val="ListBullet"/>
      </w:pPr>
      <w:r>
        <w:rPr>
          <w:b/>
          <w:i w:val="0"/>
        </w:rPr>
        <w:t>Level 2 (2–3):</w:t>
      </w:r>
      <w:r>
        <w:rPr>
          <w:b w:val="0"/>
          <w:i w:val="0"/>
        </w:rPr>
        <w:t xml:space="preserve"> both sides touched on but limited development; weak conclusion.</w:t>
      </w:r>
    </w:p>
    <w:p>
      <w:pPr>
        <w:pStyle w:val="ListBullet"/>
      </w:pPr>
      <w:r>
        <w:rPr>
          <w:b/>
          <w:i w:val="0"/>
        </w:rPr>
        <w:t>Level 3 (4):</w:t>
      </w:r>
      <w:r>
        <w:rPr>
          <w:b w:val="0"/>
          <w:i w:val="0"/>
        </w:rPr>
        <w:t xml:space="preserve"> balanced discussion of investigative benefit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privacy cost, referring to the authorisation safeguard, with a justified conclusion.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1 mark + 1 mark for a clear difference, e.g. symmetric encryption uses the </w:t>
      </w:r>
      <w:r>
        <w:rPr>
          <w:b/>
          <w:i w:val="0"/>
        </w:rPr>
        <w:t>same single key</w:t>
      </w:r>
      <w:r>
        <w:rPr>
          <w:b w:val="0"/>
          <w:i w:val="0"/>
        </w:rPr>
        <w:t xml:space="preserve"> to encrypt and decrypt (which must be shared securely)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; asymmetric uses a </w:t>
      </w:r>
      <w:r>
        <w:rPr>
          <w:b/>
          <w:i w:val="0"/>
        </w:rPr>
        <w:t>key pair</w:t>
      </w:r>
      <w:r>
        <w:rPr>
          <w:b w:val="0"/>
          <w:i w:val="0"/>
        </w:rPr>
        <w:t xml:space="preserve"> — a public key to encrypt and a different private key to decrypt, so no secret key need be shared </w:t>
      </w:r>
      <w:r>
        <w:rPr>
          <w:b/>
          <w:i w:val="0"/>
        </w:rPr>
        <w:t>[1]</w:t>
      </w:r>
      <w:r>
        <w:rPr>
          <w:b w:val="0"/>
          <w:i w:val="0"/>
        </w:rPr>
        <w:t xml:space="preserve">. </w:t>
      </w:r>
      <w:r>
        <w:rPr>
          <w:b w:val="0"/>
          <w:i/>
        </w:rPr>
        <w:t>(Accept: symmetric is faster but has the key-distribution problem; asymmetric is slower but solves key exchange.)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1 mark: a stack is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 — the last item pushed on is the first popped off (removed from the top). 1 mark: a queue is </w:t>
      </w:r>
      <w:r>
        <w:rPr>
          <w:b/>
          <w:i w:val="0"/>
        </w:rPr>
        <w:t>FIFO</w:t>
      </w:r>
      <w:r>
        <w:rPr>
          <w:b w:val="0"/>
          <w:i w:val="0"/>
        </w:rPr>
        <w:t xml:space="preserve"> — the first item enqueued is the first dequeued (removed from the front).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1 mark + 1 mark, any one developed point: high-level code is closer to English / easier and faster to write, read and maintain </w:t>
      </w:r>
      <w:r>
        <w:rPr>
          <w:b/>
          <w:i w:val="0"/>
        </w:rPr>
        <w:t>[1]</w:t>
      </w:r>
      <w:r>
        <w:rPr>
          <w:b w:val="0"/>
          <w:i w:val="0"/>
        </w:rPr>
        <w:t xml:space="preserve">; it is portable across different processors whereas assembly is tied to one architecture / fewer instructions needed / built-in features (data structures, libraries) handle low-level detail for you </w:t>
      </w:r>
      <w:r>
        <w:rPr>
          <w:b/>
          <w:i w:val="0"/>
        </w:rPr>
        <w:t>[1]</w:t>
      </w:r>
      <w:r>
        <w:rPr>
          <w:b w:val="0"/>
          <w:i w:val="0"/>
        </w:rPr>
        <w:t>.</w:t>
      </w:r>
    </w:p>
    <w:p>
      <w:r>
        <w:rPr>
          <w:b/>
          <w:i w:val="0"/>
        </w:rPr>
        <w:t>Total: 14 + 6 = 20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