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 Here — How to Use These Resources (OCR H446)</w:t>
      </w:r>
    </w:p>
    <w:p>
      <w:r>
        <w:t xml:space="preserve">Welcome. Everything is organised the way the course is taught: </w:t>
      </w:r>
      <w:r>
        <w:rPr>
          <w:b/>
        </w:rPr>
        <w:t>Component → Topic → Subtopic</w:t>
      </w:r>
      <w:r>
        <w:t>. Here's how to find and use it.</w:t>
      </w:r>
    </w:p>
    <w:p>
      <w:pPr>
        <w:pStyle w:val="Heading2"/>
      </w:pPr>
      <w:r>
        <w:t>Finding things</w:t>
      </w:r>
    </w:p>
    <w:p>
      <w:pPr>
        <w:pStyle w:val="ListBullet"/>
      </w:pPr>
      <w:r>
        <w:t xml:space="preserve">Open your </w:t>
      </w:r>
      <w:r>
        <w:rPr>
          <w:b/>
        </w:rPr>
        <w:t>Component</w:t>
      </w:r>
      <w:r>
        <w:t xml:space="preserve"> (1 Computer Systems, 2 Algorithms &amp; Programming, 3 Programming Project).</w:t>
      </w:r>
    </w:p>
    <w:p>
      <w:pPr>
        <w:pStyle w:val="ListBullet"/>
      </w:pPr>
      <w:r>
        <w:t xml:space="preserve">Open the </w:t>
      </w:r>
      <w:r>
        <w:rPr>
          <w:b/>
        </w:rPr>
        <w:t>Topic</w:t>
      </w:r>
      <w:r>
        <w:t xml:space="preserve"> (e.g. </w:t>
      </w:r>
      <w:r>
        <w:rPr>
          <w:i/>
        </w:rPr>
        <w:t>1.1 Processors, Input, Output and Storage</w:t>
      </w:r>
      <w:r>
        <w:t>).</w:t>
      </w:r>
    </w:p>
    <w:p>
      <w:pPr>
        <w:pStyle w:val="ListBullet"/>
      </w:pPr>
      <w:r>
        <w:t>Inside each topic:</w:t>
      </w:r>
    </w:p>
    <w:p>
      <w:pPr>
        <w:pStyle w:val="ListBullet"/>
      </w:pPr>
      <w:r>
        <w:rPr>
          <w:b/>
        </w:rPr>
        <w:t>`00 Topic Resources/`</w:t>
      </w:r>
      <w:r>
        <w:t xml:space="preserve"> — whole-topic materials: </w:t>
      </w:r>
      <w:r>
        <w:rPr>
          <w:b/>
        </w:rPr>
        <w:t>Knowledge Organiser</w:t>
      </w:r>
      <w:r>
        <w:t xml:space="preserve">, </w:t>
      </w:r>
      <w:r>
        <w:rPr>
          <w:b/>
        </w:rPr>
        <w:t>Revision Notes</w:t>
      </w:r>
      <w:r>
        <w:t xml:space="preserve">, </w:t>
      </w:r>
      <w:r>
        <w:rPr>
          <w:b/>
        </w:rPr>
        <w:t>Flashcards</w:t>
      </w:r>
      <w:r>
        <w:t xml:space="preserve">, </w:t>
      </w:r>
      <w:r>
        <w:rPr>
          <w:b/>
        </w:rPr>
        <w:t>Revision Game</w:t>
      </w:r>
      <w:r>
        <w:t xml:space="preserve"> (+ print-and-cut cards), </w:t>
      </w:r>
      <w:r>
        <w:rPr>
          <w:b/>
        </w:rPr>
        <w:t>End-of-Topic Worksheet</w:t>
      </w:r>
      <w:r>
        <w:t xml:space="preserve">, </w:t>
      </w:r>
      <w:r>
        <w:rPr>
          <w:b/>
        </w:rPr>
        <w:t>Topic Mini-Paper</w:t>
      </w:r>
      <w:r>
        <w:t>.</w:t>
      </w:r>
    </w:p>
    <w:p>
      <w:pPr>
        <w:pStyle w:val="ListBullet"/>
      </w:pPr>
      <w:r>
        <w:t xml:space="preserve">One folder per </w:t>
      </w:r>
      <w:r>
        <w:rPr>
          <w:b/>
        </w:rPr>
        <w:t>Subtopic</w:t>
      </w:r>
      <w:r>
        <w:t xml:space="preserve"> (e.g. </w:t>
      </w:r>
      <w:r>
        <w:rPr>
          <w:i/>
        </w:rPr>
        <w:t>1.1.1 …</w:t>
      </w:r>
      <w:r>
        <w:t>) containing:</w:t>
      </w:r>
    </w:p>
    <w:p>
      <w:pPr>
        <w:pStyle w:val="ListBullet"/>
      </w:pPr>
      <w:r>
        <w:rPr>
          <w:b/>
        </w:rPr>
        <w:t>Lesson (PowerPoint)</w:t>
      </w:r>
      <w:r>
        <w:t xml:space="preserve"> — the taught lesson</w:t>
      </w:r>
    </w:p>
    <w:p>
      <w:pPr>
        <w:pStyle w:val="ListBullet"/>
      </w:pPr>
      <w:r>
        <w:rPr>
          <w:b/>
        </w:rPr>
        <w:t>Revision Notes</w:t>
      </w:r>
      <w:r>
        <w:t xml:space="preserve"> — one-page summary of that subtopic</w:t>
      </w:r>
    </w:p>
    <w:p>
      <w:pPr>
        <w:pStyle w:val="ListBullet"/>
      </w:pPr>
      <w:r>
        <w:rPr>
          <w:b/>
        </w:rPr>
        <w:t>Worksheet</w:t>
      </w:r>
      <w:r>
        <w:t xml:space="preserve"> (+ </w:t>
      </w:r>
      <w:r>
        <w:rPr>
          <w:b/>
        </w:rPr>
        <w:t>ANSWERS</w:t>
      </w:r>
      <w:r>
        <w:t>) — practice with space to write</w:t>
      </w:r>
    </w:p>
    <w:p>
      <w:pPr>
        <w:pStyle w:val="ListBullet"/>
      </w:pPr>
      <w:r>
        <w:rPr>
          <w:b/>
        </w:rPr>
        <w:t>Homework</w:t>
      </w:r>
      <w:r>
        <w:t xml:space="preserve"> (+ </w:t>
      </w:r>
      <w:r>
        <w:rPr>
          <w:b/>
        </w:rPr>
        <w:t>ANSWERS</w:t>
      </w:r>
      <w:r>
        <w:t>)</w:t>
      </w:r>
    </w:p>
    <w:p>
      <w:pPr>
        <w:pStyle w:val="ListBullet"/>
      </w:pPr>
      <w:r>
        <w:rPr>
          <w:b/>
        </w:rPr>
        <w:t>`Recap Checkpoints/`</w:t>
      </w:r>
      <w:r>
        <w:t xml:space="preserve"> — cumulative papers that mix everything covered so far.</w:t>
      </w:r>
    </w:p>
    <w:p>
      <w:pPr>
        <w:ind w:left="432"/>
        <w:shd w:fill="FFF8E7"/>
      </w:pPr>
      <w:r>
        <w:t xml:space="preserve">Every worksheet, quiz, homework and paper comes in two files: the </w:t>
      </w:r>
      <w:r>
        <w:rPr>
          <w:b/>
        </w:rPr>
        <w:t>worksheet</w:t>
      </w:r>
      <w:r>
        <w:t xml:space="preserve"> (questions + answer space) and a </w:t>
      </w:r>
      <w:r>
        <w:rPr>
          <w:b/>
        </w:rPr>
        <w:t>separate answer sheet</w:t>
      </w:r>
      <w:r>
        <w:t xml:space="preserve">. An </w:t>
      </w:r>
      <w:r>
        <w:rPr>
          <w:b/>
        </w:rPr>
        <w:t>editable Word (.docx)</w:t>
      </w:r>
      <w:r>
        <w:t xml:space="preserve"> version sits next to each print-ready PDF.</w:t>
      </w:r>
    </w:p>
    <w:p>
      <w:pPr>
        <w:pStyle w:val="Heading2"/>
      </w:pPr>
      <w:r>
        <w:t>How to revise (the method that works)</w:t>
      </w:r>
    </w:p>
    <w:p>
      <w:pPr>
        <w:pStyle w:val="ListNumber"/>
      </w:pPr>
      <w:r>
        <w:rPr>
          <w:b/>
        </w:rPr>
        <w:t>Learn</w:t>
      </w:r>
      <w:r>
        <w:t xml:space="preserve"> it — read the subtopic </w:t>
      </w:r>
      <w:r>
        <w:rPr>
          <w:b/>
        </w:rPr>
        <w:t>Revision Notes</w:t>
      </w:r>
      <w:r>
        <w:t xml:space="preserve"> / Knowledge Organiser; watch the lesson.</w:t>
      </w:r>
    </w:p>
    <w:p>
      <w:pPr>
        <w:pStyle w:val="ListNumber"/>
      </w:pPr>
      <w:r>
        <w:rPr>
          <w:b/>
        </w:rPr>
        <w:t>Recall</w:t>
      </w:r>
      <w:r>
        <w:t xml:space="preserve"> it — cover the notes and write down what you remember; drill the </w:t>
      </w:r>
      <w:r>
        <w:rPr>
          <w:b/>
        </w:rPr>
        <w:t>Flashcards</w:t>
      </w:r>
      <w:r>
        <w:t>.</w:t>
      </w:r>
    </w:p>
    <w:p>
      <w:pPr>
        <w:pStyle w:val="ListNumber"/>
      </w:pPr>
      <w:r>
        <w:rPr>
          <w:b/>
        </w:rPr>
        <w:t>Practise</w:t>
      </w:r>
      <w:r>
        <w:t xml:space="preserve"> it — do the </w:t>
      </w:r>
      <w:r>
        <w:rPr>
          <w:b/>
        </w:rPr>
        <w:t>Worksheet</w:t>
      </w:r>
      <w:r>
        <w:t xml:space="preserve"> and </w:t>
      </w:r>
      <w:r>
        <w:rPr>
          <w:b/>
        </w:rPr>
        <w:t>Homework</w:t>
      </w:r>
      <w:r>
        <w:t xml:space="preserve"> </w:t>
      </w:r>
      <w:r>
        <w:rPr>
          <w:i/>
        </w:rPr>
        <w:t>closed-book</w:t>
      </w:r>
      <w:r>
        <w:t>, then mark against the answer sheet.</w:t>
      </w:r>
    </w:p>
    <w:p>
      <w:pPr>
        <w:pStyle w:val="ListNumber"/>
      </w:pPr>
      <w:r>
        <w:rPr>
          <w:b/>
        </w:rPr>
        <w:t>Prove</w:t>
      </w:r>
      <w:r>
        <w:t xml:space="preserve"> it — sit the </w:t>
      </w:r>
      <w:r>
        <w:rPr>
          <w:b/>
        </w:rPr>
        <w:t>Topic Mini-Paper</w:t>
      </w:r>
      <w:r>
        <w:t xml:space="preserve">, then the </w:t>
      </w:r>
      <w:r>
        <w:rPr>
          <w:b/>
        </w:rPr>
        <w:t>Recap Checkpoints</w:t>
      </w:r>
      <w:r>
        <w:t xml:space="preserve"> as they come up.</w:t>
      </w:r>
    </w:p>
    <w:p>
      <w:pPr>
        <w:pStyle w:val="ListNumber"/>
      </w:pPr>
      <w:r>
        <w:rPr>
          <w:b/>
        </w:rPr>
        <w:t>Track</w:t>
      </w:r>
      <w:r>
        <w:t xml:space="preserve"> it — RAG-rate yourself on the </w:t>
      </w:r>
      <w:r>
        <w:rPr>
          <w:b/>
        </w:rPr>
        <w:t>Personal Learning Checklist</w:t>
      </w:r>
      <w:r>
        <w:t xml:space="preserve"> (in </w:t>
      </w:r>
      <w:r>
        <w:rPr>
          <w:i/>
        </w:rPr>
        <w:t>Teacher Toolkit</w:t>
      </w:r>
      <w:r>
        <w:t xml:space="preserve">). Revise your Reds first, and </w:t>
      </w:r>
      <w:r>
        <w:rPr>
          <w:b/>
        </w:rPr>
        <w:t>interleave</w:t>
      </w:r>
      <w:r>
        <w:t xml:space="preserve"> — keep re-testing older topics.</w:t>
      </w:r>
    </w:p>
    <w:p>
      <w:pPr>
        <w:pStyle w:val="Heading2"/>
      </w:pPr>
      <w:r>
        <w:t>Where the exam marks are</w:t>
      </w:r>
    </w:p>
    <w:p>
      <w:pPr>
        <w:pStyle w:val="ListBullet"/>
      </w:pPr>
      <w:r>
        <w:rPr>
          <w:b/>
        </w:rPr>
        <w:t>AO1</w:t>
      </w:r>
      <w:r>
        <w:t xml:space="preserve"> (recall) is the easy half. </w:t>
      </w:r>
      <w:r>
        <w:rPr>
          <w:b/>
        </w:rPr>
        <w:t>AO2</w:t>
      </w:r>
      <w:r>
        <w:t xml:space="preserve"> (apply to a scenario) and </w:t>
      </w:r>
      <w:r>
        <w:rPr>
          <w:b/>
        </w:rPr>
        <w:t>AO3</w:t>
      </w:r>
      <w:r>
        <w:t xml:space="preserve"> (evaluate/justify/design) decide </w:t>
      </w:r>
      <w:r>
        <w:rPr>
          <w:b/>
        </w:rPr>
        <w:t>A vs A\</w:t>
      </w:r>
      <w:r>
        <w:t>*.</w:t>
      </w:r>
    </w:p>
    <w:p>
      <w:pPr>
        <w:pStyle w:val="ListBullet"/>
      </w:pPr>
      <w:r>
        <w:t xml:space="preserve">So when you practise, focus on </w:t>
      </w:r>
      <w:r>
        <w:rPr>
          <w:i/>
        </w:rPr>
        <w:t>applying</w:t>
      </w:r>
      <w:r>
        <w:t xml:space="preserve"> and </w:t>
      </w:r>
      <w:r>
        <w:rPr>
          <w:i/>
        </w:rPr>
        <w:t>justifying</w:t>
      </w:r>
      <w:r>
        <w:t xml:space="preserve">, not just defining. Always </w:t>
      </w:r>
      <w:r>
        <w:rPr>
          <w:b/>
        </w:rPr>
        <w:t>show your working</w:t>
      </w:r>
      <w:r>
        <w:t xml:space="preserve"> on calculations, logic and algorithm traces.</w:t>
      </w:r>
    </w:p>
    <w:p>
      <w:pPr>
        <w:pStyle w:val="Heading2"/>
      </w:pPr>
      <w:r>
        <w:t>Reference (course-wide)</w:t>
      </w:r>
    </w:p>
    <w:p>
      <w:r>
        <w:t xml:space="preserve">The </w:t>
      </w:r>
      <w:r>
        <w:rPr>
          <w:b/>
        </w:rPr>
        <w:t>Reference/</w:t>
      </w:r>
      <w:r>
        <w:t xml:space="preserve"> folder has the Glossary, Reference Sheet (number/Big O/logic/SQL), Command Words &amp; AOs, Exam Technique, Common Mistakes, Diagram Bank and the Pseudocode Guide — use them throughout.</w:t>
      </w:r>
    </w:p>
    <w:p>
      <w:r>
        <w:t>Good luck — work actively, space it out, and keep re-testing. 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