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1.3.3 Networks - ANSWERS</w:t>
      </w:r>
    </w:p>
    <w:p>
      <w:pPr>
        <w:pStyle w:val="Heading2"/>
      </w:pPr>
      <w:r>
        <w:rPr>
          <w:b w:val="0"/>
          <w:i w:val="0"/>
        </w:rPr>
        <w:t>Mark scheme</w:t>
      </w:r>
    </w:p>
    <w:p>
      <w:r>
        <w:rPr>
          <w:b/>
          <w:i w:val="0"/>
        </w:rPr>
        <w:t>Part A (14 marks)</w:t>
      </w:r>
    </w:p>
    <w:p>
      <w:r>
        <w:rPr>
          <w:b/>
          <w:i w:val="0"/>
        </w:rPr>
        <w:t>1. [2]</w:t>
      </w:r>
      <w:r>
        <w:rPr>
          <w:b w:val="0"/>
          <w:i w:val="0"/>
        </w:rPr>
        <w:t xml:space="preserve"> Row 1: </w:t>
      </w:r>
      <w:r>
        <w:rPr>
          <w:b/>
          <w:i w:val="0"/>
        </w:rPr>
        <w:t>Application</w:t>
      </w:r>
      <w:r>
        <w:rPr>
          <w:b w:val="0"/>
          <w:i w:val="0"/>
        </w:rPr>
        <w:t xml:space="preserve"> layer; Row 2: </w:t>
      </w:r>
      <w:r>
        <w:rPr>
          <w:b/>
          <w:i w:val="0"/>
        </w:rPr>
        <w:t>Transport</w:t>
      </w:r>
      <w:r>
        <w:rPr>
          <w:b w:val="0"/>
          <w:i w:val="0"/>
        </w:rPr>
        <w:t xml:space="preserve"> layer; Row 3: </w:t>
      </w:r>
      <w:r>
        <w:rPr>
          <w:b/>
          <w:i w:val="0"/>
        </w:rPr>
        <w:t>Internet</w:t>
      </w:r>
      <w:r>
        <w:rPr>
          <w:b w:val="0"/>
          <w:i w:val="0"/>
        </w:rPr>
        <w:t xml:space="preserve"> (network) layer; Row 4: </w:t>
      </w:r>
      <w:r>
        <w:rPr>
          <w:b/>
          <w:i w:val="0"/>
        </w:rPr>
        <w:t>Link</w:t>
      </w:r>
      <w:r>
        <w:rPr>
          <w:b w:val="0"/>
          <w:i w:val="0"/>
        </w:rPr>
        <w:t xml:space="preserve"> layer. </w:t>
      </w:r>
      <w:r>
        <w:rPr>
          <w:b w:val="0"/>
          <w:i/>
        </w:rPr>
        <w:t>(2 correct rows per mark.)</w:t>
      </w:r>
    </w:p>
    <w:p>
      <w:r>
        <w:rPr>
          <w:b/>
          <w:i w:val="0"/>
        </w:rPr>
        <w:t>2. [4]</w:t>
      </w:r>
      <w:r>
        <w:rPr>
          <w:b w:val="0"/>
          <w:i w:val="0"/>
        </w:rPr>
        <w:t xml:space="preserve"> 1 mark per correct row:</w:t>
      </w:r>
    </w:p>
    <w:p>
      <w:pPr>
        <w:pStyle w:val="ListBullet"/>
      </w:pPr>
      <w:r>
        <w:rPr>
          <w:b w:val="0"/>
          <w:i w:val="0"/>
        </w:rPr>
        <w:t xml:space="preserve">Row 1: </w:t>
      </w:r>
      <w:r>
        <w:rPr>
          <w:b/>
          <w:i w:val="0"/>
        </w:rPr>
        <w:t>True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Row 2: </w:t>
      </w:r>
      <w:r>
        <w:rPr>
          <w:b/>
          <w:i w:val="0"/>
        </w:rPr>
        <w:t>False</w:t>
      </w:r>
      <w:r>
        <w:rPr>
          <w:b w:val="0"/>
          <w:i w:val="0"/>
        </w:rPr>
        <w:t xml:space="preserve"> — packets are routed independently and different packets may take </w:t>
      </w:r>
      <w:r>
        <w:rPr>
          <w:b/>
          <w:i w:val="0"/>
        </w:rPr>
        <w:t>different</w:t>
      </w:r>
      <w:r>
        <w:rPr>
          <w:b w:val="0"/>
          <w:i w:val="0"/>
        </w:rPr>
        <w:t xml:space="preserve"> routes to the destination.</w:t>
      </w:r>
    </w:p>
    <w:p>
      <w:pPr>
        <w:pStyle w:val="ListBullet"/>
      </w:pPr>
      <w:r>
        <w:rPr>
          <w:b w:val="0"/>
          <w:i w:val="0"/>
        </w:rPr>
        <w:t xml:space="preserve">Row 3: </w:t>
      </w:r>
      <w:r>
        <w:rPr>
          <w:b/>
          <w:i w:val="0"/>
        </w:rPr>
        <w:t>True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Row 4: </w:t>
      </w:r>
      <w:r>
        <w:rPr>
          <w:b/>
          <w:i w:val="0"/>
        </w:rPr>
        <w:t>False</w:t>
      </w:r>
      <w:r>
        <w:rPr>
          <w:b w:val="0"/>
          <w:i w:val="0"/>
        </w:rPr>
        <w:t xml:space="preserve"> — the internet is the largest example of a </w:t>
      </w:r>
      <w:r>
        <w:rPr>
          <w:b/>
          <w:i w:val="0"/>
        </w:rPr>
        <w:t>WAN</w:t>
      </w:r>
      <w:r>
        <w:rPr>
          <w:b w:val="0"/>
          <w:i w:val="0"/>
        </w:rPr>
        <w:t xml:space="preserve"> (it spans a huge geographical area over third-party infrastructure).</w:t>
      </w:r>
    </w:p>
    <w:p>
      <w:r>
        <w:rPr>
          <w:b/>
          <w:i w:val="0"/>
        </w:rPr>
        <w:t>3. [3]</w:t>
      </w:r>
      <w:r>
        <w:rPr>
          <w:b w:val="0"/>
          <w:i w:val="0"/>
        </w:rPr>
        <w:t xml:space="preserve"> In the order the rows are printed: </w:t>
      </w:r>
      <w:r>
        <w:rPr>
          <w:b/>
          <w:i w:val="0"/>
        </w:rPr>
        <w:t>3, 4, 1, 6, 2, 5</w:t>
      </w:r>
      <w:r>
        <w:rPr>
          <w:b w:val="0"/>
          <w:i w:val="0"/>
        </w:rPr>
        <w:t xml:space="preserve">. Correct sequence: 1 — user types the URL and presses Enter; 2 — browser sends the domain name to a DNS server; 3 — DNS server resolves the domain name to an IP address and returns it; 4 — browser sends a request to the web server at that IP address; 5 — the response is split into packets that may be routed independently; 6 — packets are reassembled using sequence numbers and the page is displayed. </w:t>
      </w:r>
      <w:r>
        <w:rPr>
          <w:b w:val="0"/>
          <w:i/>
        </w:rPr>
        <w:t>(2 correct rows per mark.)</w:t>
      </w:r>
    </w:p>
    <w:p>
      <w:r>
        <w:rPr>
          <w:b/>
          <w:i w:val="0"/>
        </w:rPr>
        <w:t>4. [3]</w:t>
      </w:r>
      <w:r>
        <w:rPr>
          <w:b w:val="0"/>
          <w:i w:val="0"/>
        </w:rPr>
        <w:t xml:space="preserve"> Two advantages (1 each, max 2): security/user accounts/access levels are managed centrally; backups can be performed centrally; files and software are stored/updated in one place; easier to manage as the network grows. One disadvantage (1): the server is a single point of failure; expensive — dedicated server hardware and technical staff needed; the server can become a bottleneck under heavy demand. Must have two advantages and one disadvantage.</w:t>
      </w:r>
    </w:p>
    <w:p>
      <w:r>
        <w:rPr>
          <w:b/>
          <w:i w:val="0"/>
        </w:rPr>
        <w:t>5. [2]</w:t>
      </w:r>
      <w:r>
        <w:rPr>
          <w:b w:val="0"/>
          <w:i w:val="0"/>
        </w:rPr>
        <w:t xml:space="preserve"> The firewall monitors incoming and outgoing traffic (1) and blocks or permits it according to a set of rules (packet filtering), preventing unauthorised access to the network (1).</w:t>
      </w:r>
    </w:p>
    <w:p>
      <w:r>
        <w:rPr>
          <w:b/>
          <w:i w:val="0"/>
        </w:rPr>
        <w:t>Part B (6 marks)</w:t>
      </w:r>
    </w:p>
    <w:p>
      <w:r>
        <w:rPr>
          <w:b/>
          <w:i w:val="0"/>
        </w:rPr>
        <w:t>6. [2]</w:t>
      </w:r>
      <w:r>
        <w:rPr>
          <w:b w:val="0"/>
          <w:i w:val="0"/>
        </w:rPr>
        <w:t xml:space="preserve"> Every foreign key value must match an existing primary key value in the table it references (1). This keeps links between tables consistent — e.g. a record cannot reference a record that does not exist, and a record cannot be deleted while other records still refer to it (prevents orphaned records) (1).</w:t>
      </w:r>
    </w:p>
    <w:p>
      <w:r>
        <w:rPr>
          <w:b/>
          <w:i w:val="0"/>
        </w:rPr>
        <w:t>7. [2]</w:t>
      </w:r>
      <w:r>
        <w:rPr>
          <w:b w:val="0"/>
          <w:i w:val="0"/>
        </w:rPr>
        <w:t xml:space="preserve"> Any two for 1 mark each: one-way / cannot be reversed to recover the input; deterministic — the same input always produces the same hash; low chance of collisions (different inputs rarely give the same hash); quick to calculate; produces a fixed-length output.</w:t>
      </w:r>
    </w:p>
    <w:p>
      <w:r>
        <w:rPr>
          <w:b/>
          <w:i w:val="0"/>
        </w:rPr>
        <w:t>8. [2]</w:t>
      </w:r>
      <w:r>
        <w:rPr>
          <w:b w:val="0"/>
          <w:i w:val="0"/>
        </w:rPr>
        <w:t xml:space="preserve"> The linker combines the compiled object code of the program with the object code of the library modules/subroutines it uses (1) and resolves the addresses/references between them so they form a single working executable (1).</w:t>
      </w:r>
    </w:p>
    <w:p>
      <w:r>
        <w:rPr>
          <w:b/>
          <w:i w:val="0"/>
        </w:rPr>
        <w:t>Total: 14 + 6 = 20 marks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