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30 (10 May) Mini-NEA Analysis 2</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