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35 (21 Jun) Mini-NEA Evaluation 1</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