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29 (03 May) - Mini-NEA Analysis (CAP5 due 7 May)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NEA Template section 1 - stakeholder, requirements, measurable success criteria.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NEA Guide checklist; 10 min per day flashcards.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