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Week 35 (21 Jun) Mini-NEA Evaluation 1 - Homework</w:t>
      </w:r>
    </w:p>
    <w:p>
      <w:pPr>
        <w:pStyle w:val="ListBullet"/>
      </w:pPr>
      <w:r>
        <w:rPr>
          <w:b w:val="0"/>
          <w:i w:val="0"/>
        </w:rPr>
        <w:t>NEA Template section 4 - test against every success criterion; stakeholder feedback.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