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36 (28 Jun) Mini-NEA Evaluation 2</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