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1.2.4 Types of Programming Language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Programming paradigm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Procedural language = </w:t>
      </w:r>
      <w:r>
        <w:rPr>
          <w:b/>
          <w:i w:val="0"/>
        </w:rPr>
        <w:t>F</w:t>
      </w:r>
      <w:r>
        <w:rPr>
          <w:b w:val="0"/>
          <w:i w:val="0"/>
        </w:rPr>
        <w:t xml:space="preserve">; Assembly language = </w:t>
      </w:r>
      <w:r>
        <w:rPr>
          <w:b/>
          <w:i w:val="0"/>
        </w:rPr>
        <w:t>D</w:t>
      </w:r>
      <w:r>
        <w:rPr>
          <w:b w:val="0"/>
          <w:i w:val="0"/>
        </w:rPr>
        <w:t xml:space="preserve">; Class = </w:t>
      </w:r>
      <w:r>
        <w:rPr>
          <w:b/>
          <w:i w:val="0"/>
        </w:rPr>
        <w:t>E</w:t>
      </w:r>
      <w:r>
        <w:rPr>
          <w:b w:val="0"/>
          <w:i w:val="0"/>
        </w:rPr>
        <w:t xml:space="preserve">; Inheritance = </w:t>
      </w:r>
      <w:r>
        <w:rPr>
          <w:b/>
          <w:i w:val="0"/>
        </w:rPr>
        <w:t>A</w:t>
      </w:r>
      <w:r>
        <w:rPr>
          <w:b w:val="0"/>
          <w:i w:val="0"/>
        </w:rPr>
        <w:t xml:space="preserve">; Encapsulation = </w:t>
      </w:r>
      <w:r>
        <w:rPr>
          <w:b/>
          <w:i w:val="0"/>
        </w:rPr>
        <w:t>C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matches per mark.)</w:t>
      </w:r>
    </w:p>
    <w:p>
      <w:r>
        <w:rPr>
          <w:b/>
          <w:i w:val="0"/>
        </w:rPr>
        <w:t>2 (a) [3]</w:t>
      </w:r>
      <w:r>
        <w:rPr>
          <w:b w:val="0"/>
          <w:i w:val="0"/>
        </w:rPr>
        <w:t xml:space="preserve"> Completed trace — the branch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taken because the ACC is negative (5 − 9 = −4):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Instruction executed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first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 first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SUB first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−4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BRP big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−4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LDA first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HLT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1 mark: instruction column correct — </w:t>
      </w:r>
      <w:r>
        <w:rPr>
          <w:rFonts w:ascii="Consolas" w:hAnsi="Consolas"/>
          <w:b w:val="0"/>
          <w:i w:val="0"/>
          <w:sz w:val="19"/>
        </w:rPr>
        <w:t>BRP big</w:t>
      </w:r>
      <w:r>
        <w:rPr>
          <w:b w:val="0"/>
          <w:i w:val="0"/>
        </w:rPr>
        <w:t xml:space="preserve"> is followed by </w:t>
      </w:r>
      <w:r>
        <w:rPr>
          <w:rFonts w:ascii="Consolas" w:hAnsi="Consolas"/>
          <w:b w:val="0"/>
          <w:i w:val="0"/>
          <w:sz w:val="19"/>
        </w:rPr>
        <w:t>LDA first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OUT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HLT</w:t>
      </w:r>
      <w:r>
        <w:rPr>
          <w:b w:val="0"/>
          <w:i w:val="0"/>
        </w:rPr>
        <w:t xml:space="preserve"> (branch not taken). 1 mark: ACC column 9, 5, −4, −4, 9, 9, 9. 1 mark: </w:t>
      </w:r>
      <w:r>
        <w:rPr>
          <w:rFonts w:ascii="Consolas" w:hAnsi="Consolas"/>
          <w:b w:val="0"/>
          <w:i w:val="0"/>
          <w:sz w:val="19"/>
        </w:rPr>
        <w:t>first</w:t>
      </w:r>
      <w:r>
        <w:rPr>
          <w:b w:val="0"/>
          <w:i w:val="0"/>
        </w:rPr>
        <w:t xml:space="preserve"> column shows 9 from </w:t>
      </w:r>
      <w:r>
        <w:rPr>
          <w:rFonts w:ascii="Consolas" w:hAnsi="Consolas"/>
          <w:b w:val="0"/>
          <w:i w:val="0"/>
          <w:sz w:val="19"/>
        </w:rPr>
        <w:t>STA first</w:t>
      </w:r>
      <w:r>
        <w:rPr>
          <w:b w:val="0"/>
          <w:i w:val="0"/>
        </w:rPr>
        <w:t xml:space="preserve"> onwards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output </w:t>
      </w:r>
      <w:r>
        <w:rPr>
          <w:b/>
          <w:i w:val="0"/>
        </w:rPr>
        <w:t>9</w:t>
      </w:r>
      <w:r>
        <w:rPr>
          <w:b w:val="0"/>
          <w:i w:val="0"/>
        </w:rPr>
        <w:t xml:space="preserve"> on the </w:t>
      </w:r>
      <w:r>
        <w:rPr>
          <w:rFonts w:ascii="Consolas" w:hAnsi="Consolas"/>
          <w:b w:val="0"/>
          <w:i w:val="0"/>
          <w:sz w:val="19"/>
        </w:rPr>
        <w:t>OUT</w:t>
      </w:r>
      <w:r>
        <w:rPr>
          <w:b w:val="0"/>
          <w:i w:val="0"/>
        </w:rPr>
        <w:t xml:space="preserve"> row. (Accept unchanged cells left blank.)</w:t>
      </w:r>
    </w:p>
    <w:p>
      <w:r>
        <w:rPr>
          <w:b/>
          <w:i w:val="0"/>
        </w:rPr>
        <w:t>2 (b) [1]</w:t>
      </w:r>
      <w:r>
        <w:rPr>
          <w:b w:val="0"/>
          <w:i w:val="0"/>
        </w:rPr>
        <w:t xml:space="preserve"> It outputs the </w:t>
      </w:r>
      <w:r>
        <w:rPr>
          <w:b/>
          <w:i w:val="0"/>
        </w:rPr>
        <w:t>larger</w:t>
      </w:r>
      <w:r>
        <w:rPr>
          <w:b w:val="0"/>
          <w:i w:val="0"/>
        </w:rPr>
        <w:t xml:space="preserve"> of the two numbers input (accept: if they are equal it outputs that value) (1).</w:t>
      </w:r>
    </w:p>
    <w:p>
      <w:r>
        <w:rPr>
          <w:b/>
          <w:i w:val="0"/>
        </w:rPr>
        <w:t>3. [4]</w:t>
      </w:r>
      <w:r>
        <w:rPr>
          <w:b w:val="0"/>
          <w:i w:val="0"/>
        </w:rPr>
        <w:t xml:space="preserve"> 1 mark per row: Immediate = </w:t>
      </w:r>
      <w:r>
        <w:rPr>
          <w:b/>
          <w:i w:val="0"/>
        </w:rPr>
        <w:t>4</w:t>
      </w:r>
      <w:r>
        <w:rPr>
          <w:b w:val="0"/>
          <w:i w:val="0"/>
        </w:rPr>
        <w:t xml:space="preserve"> — the operand itself is the value; Direct = </w:t>
      </w:r>
      <w:r>
        <w:rPr>
          <w:b/>
          <w:i w:val="0"/>
        </w:rPr>
        <w:t>7</w:t>
      </w:r>
      <w:r>
        <w:rPr>
          <w:b w:val="0"/>
          <w:i w:val="0"/>
        </w:rPr>
        <w:t xml:space="preserve"> — the value held at address 4; Indirect = </w:t>
      </w:r>
      <w:r>
        <w:rPr>
          <w:b/>
          <w:i w:val="0"/>
        </w:rPr>
        <w:t>2</w:t>
      </w:r>
      <w:r>
        <w:rPr>
          <w:b w:val="0"/>
          <w:i w:val="0"/>
        </w:rPr>
        <w:t xml:space="preserve"> — address 4 holds 7, which is used as the address, and address 7 holds 2; Indexed = </w:t>
      </w:r>
      <w:r>
        <w:rPr>
          <w:b/>
          <w:i w:val="0"/>
        </w:rPr>
        <w:t>9</w:t>
      </w:r>
      <w:r>
        <w:rPr>
          <w:b w:val="0"/>
          <w:i w:val="0"/>
        </w:rPr>
        <w:t xml:space="preserve"> — effective address = operand 4 + index register 2 = address 6, which holds 9.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Up to 3 from: common behaviour (moving, holding items) is defined once in a superclass such as </w:t>
      </w:r>
      <w:r>
        <w:rPr>
          <w:rFonts w:ascii="Consolas" w:hAnsi="Consolas"/>
          <w:b w:val="0"/>
          <w:i w:val="0"/>
          <w:sz w:val="19"/>
        </w:rPr>
        <w:t>Character</w:t>
      </w:r>
      <w:r>
        <w:rPr>
          <w:b w:val="0"/>
          <w:i w:val="0"/>
        </w:rPr>
        <w:t xml:space="preserve">, and each character type is a class (1); the wizard/archer/guard subclasses </w:t>
      </w:r>
      <w:r>
        <w:rPr>
          <w:b/>
          <w:i w:val="0"/>
        </w:rPr>
        <w:t>inherit</w:t>
      </w:r>
      <w:r>
        <w:rPr>
          <w:b w:val="0"/>
          <w:i w:val="0"/>
        </w:rPr>
        <w:t xml:space="preserve"> this behaviour and add or override their own, so code is not duplicated and the game is easier to maintain and extend with new character types (1);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keeps each object's attributes (e.g. health, position) private, accessible only through its methods, so other parts of the program cannot put a character into an invalid state (1); classes/objects map naturally onto a game made of many similar interacting entities (1). Max 3.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1 mark per correct row:</w:t>
      </w:r>
    </w:p>
    <w:p>
      <w:pPr>
        <w:pStyle w:val="ListBullet"/>
      </w:pPr>
      <w:r>
        <w:rPr>
          <w:b w:val="0"/>
          <w:i w:val="0"/>
        </w:rPr>
        <w:t xml:space="preserve">Row 1: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2: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in Waterfall the client normally only sees the product at/near the </w:t>
      </w:r>
      <w:r>
        <w:rPr>
          <w:b/>
          <w:i w:val="0"/>
        </w:rPr>
        <w:t>end</w:t>
      </w:r>
      <w:r>
        <w:rPr>
          <w:b w:val="0"/>
          <w:i w:val="0"/>
        </w:rPr>
        <w:t xml:space="preserve"> of the project (early, frequent delivery of working software is a feature of Agile).</w:t>
      </w:r>
    </w:p>
    <w:p>
      <w:pPr>
        <w:pStyle w:val="ListBullet"/>
      </w:pPr>
      <w:r>
        <w:rPr>
          <w:b w:val="0"/>
          <w:i w:val="0"/>
        </w:rPr>
        <w:t xml:space="preserve">Row 3: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extreme programming is an example of an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methodology.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Static linking copies the required library code into the executable at compile/link time, so the executable is self-contained but larger, and library updates require re-linking (1). Dynamic linking keeps the library in a separate file (e.g. a DLL) that is linked/loaded at run time, so the executable is smaller and the library can be shared and updated independently (1).</w:t>
      </w:r>
    </w:p>
    <w:p>
      <w:r>
        <w:rPr>
          <w:b/>
          <w:i w:val="0"/>
        </w:rPr>
        <w:t>7. [1]</w:t>
      </w:r>
      <w:r>
        <w:rPr>
          <w:b w:val="0"/>
          <w:i w:val="0"/>
        </w:rPr>
        <w:t xml:space="preserve"> The Accumulator temporarily holds the data being processed / the results of arithmetic and logic operations carried out by the ALU (1).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