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1.4.3 Boolean Algebra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Part A 14 + Part B 6 = 20 marks.</w:t>
      </w:r>
    </w:p>
    <w:p>
      <w:r>
        <w:rPr>
          <w:b/>
          <w:i w:val="0"/>
        </w:rPr>
        <w:t>Part A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Completed match-up (letter F is not used — X ∨ ¬X = 1 is the complement identity, not in the list):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</w:t>
            </w:r>
          </w:p>
        </w:tc>
      </w:tr>
    </w:tbl>
    <w:p/>
    <w:p>
      <w:r>
        <w:rPr>
          <w:b w:val="0"/>
          <w:i/>
        </w:rPr>
        <w:t>Mark: all five correct = 2; two to four correct = 1.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Q = (A ∨ B) ∧ ¬C: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A∨B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</w:tbl>
    <w:p/>
    <w:p>
      <w:r>
        <w:rPr>
          <w:b w:val="0"/>
          <w:i/>
        </w:rPr>
        <w:t>Mark: A∨B column correct (1); ¬C column correct (1); Q column correct — Q = 1 only when (A OR B) is true AND C = 0 (1).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The two errors and the correct result:</w:t>
      </w:r>
    </w:p>
    <w:p>
      <w:pPr>
        <w:pStyle w:val="ListBullet"/>
      </w:pPr>
      <w:r>
        <w:rPr>
          <w:b/>
          <w:i w:val="0"/>
        </w:rPr>
        <w:t>Error 1 (Step 1):</w:t>
      </w:r>
      <w:r>
        <w:rPr>
          <w:b w:val="0"/>
          <w:i w:val="0"/>
        </w:rPr>
        <w:t xml:space="preserve"> De Morgan's law applied to ¬(A ∨ ¬B) must change the </w:t>
      </w:r>
      <w:r>
        <w:rPr>
          <w:b/>
          <w:i w:val="0"/>
        </w:rPr>
        <w:t>∨ to ∧</w:t>
      </w:r>
      <w:r>
        <w:rPr>
          <w:b w:val="0"/>
          <w:i w:val="0"/>
        </w:rPr>
        <w:t xml:space="preserve"> as well as negating each term — the line should read </w:t>
      </w:r>
      <w:r>
        <w:rPr>
          <w:rFonts w:ascii="Consolas" w:hAnsi="Consolas"/>
          <w:b w:val="0"/>
          <w:i w:val="0"/>
          <w:sz w:val="19"/>
        </w:rPr>
        <w:t>Y = ¬A ∧ ¬(¬B)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¬A ∨ ¬(¬B)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/>
          <w:i w:val="0"/>
        </w:rPr>
        <w:t>Error 2 (Step 2):</w:t>
      </w:r>
      <w:r>
        <w:rPr>
          <w:b w:val="0"/>
          <w:i w:val="0"/>
        </w:rPr>
        <w:t xml:space="preserve"> double negation gives </w:t>
      </w:r>
      <w:r>
        <w:rPr>
          <w:rFonts w:ascii="Consolas" w:hAnsi="Consolas"/>
          <w:b w:val="0"/>
          <w:i w:val="0"/>
          <w:sz w:val="19"/>
        </w:rPr>
        <w:t>¬(¬B) = B</w:t>
      </w:r>
      <w:r>
        <w:rPr>
          <w:b w:val="0"/>
          <w:i w:val="0"/>
        </w:rPr>
        <w:t>, not ¬B (1).</w:t>
      </w:r>
    </w:p>
    <w:p>
      <w:pPr>
        <w:pStyle w:val="ListBullet"/>
      </w:pPr>
      <w:r>
        <w:rPr>
          <w:b/>
          <w:i w:val="0"/>
        </w:rPr>
        <w:t>Correct final expression: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Y = ¬A ∧ B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Check (row A=0, B=1): ¬(0 ∨ ¬1) = ¬(0 ∨ 0) = 1 and ¬A∧B = 1∧1 = 1 ✓; for A = 1, ¬(1 ∨ ¬B) = 0 and ¬A∧B = 0 ✓.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Completed paragraph, in order of the blanks:</w:t>
      </w:r>
    </w:p>
    <w:p>
      <w:pPr>
        <w:pStyle w:val="ListNumber"/>
      </w:pPr>
      <w:r>
        <w:rPr>
          <w:b/>
          <w:i w:val="0"/>
        </w:rPr>
        <w:t>XOR</w:t>
      </w:r>
      <w:r>
        <w:rPr>
          <w:b w:val="0"/>
          <w:i w:val="0"/>
        </w:rPr>
        <w:t xml:space="preserve"> (Sum = A ⊻ B)</w:t>
      </w:r>
    </w:p>
    <w:p>
      <w:pPr>
        <w:pStyle w:val="ListNumber"/>
      </w:pPr>
      <w:r>
        <w:rPr>
          <w:b/>
          <w:i w:val="0"/>
        </w:rPr>
        <w:t>AND</w:t>
      </w:r>
      <w:r>
        <w:rPr>
          <w:b w:val="0"/>
          <w:i w:val="0"/>
        </w:rPr>
        <w:t xml:space="preserve"> (Carry = A ∧ B)</w:t>
      </w:r>
    </w:p>
    <w:p>
      <w:pPr>
        <w:pStyle w:val="ListNumber"/>
      </w:pPr>
      <w:r>
        <w:rPr>
          <w:b/>
          <w:i w:val="0"/>
        </w:rPr>
        <w:t>carry-in</w:t>
      </w:r>
    </w:p>
    <w:p>
      <w:pPr>
        <w:pStyle w:val="ListNumber"/>
      </w:pPr>
      <w:r>
        <w:rPr>
          <w:b/>
          <w:i w:val="0"/>
        </w:rPr>
        <w:t>full</w:t>
      </w:r>
    </w:p>
    <w:p>
      <w:pPr>
        <w:pStyle w:val="ListNumber"/>
      </w:pPr>
      <w:r>
        <w:rPr>
          <w:b/>
          <w:i w:val="0"/>
        </w:rPr>
        <w:t>one bit</w:t>
      </w:r>
    </w:p>
    <w:p>
      <w:pPr>
        <w:pStyle w:val="ListNumber"/>
      </w:pPr>
      <w:r>
        <w:rPr>
          <w:b/>
          <w:i w:val="0"/>
        </w:rPr>
        <w:t>clock pulse</w:t>
      </w:r>
    </w:p>
    <w:p>
      <w:r>
        <w:rPr>
          <w:b w:val="0"/>
          <w:i w:val="0"/>
        </w:rPr>
        <w:t>Unused distractors: OR, overflow, one byte.</w:t>
      </w:r>
    </w:p>
    <w:p>
      <w:r>
        <w:rPr>
          <w:b w:val="0"/>
          <w:i/>
        </w:rPr>
        <w:t>Mark: 2 correct blanks per mark (6 blanks → 3 marks).</w:t>
      </w:r>
    </w:p>
    <w:p>
      <w:r>
        <w:rPr>
          <w:b/>
          <w:i w:val="0"/>
        </w:rPr>
        <w:t>5. (a) [1]</w:t>
      </w:r>
      <w:r>
        <w:rPr>
          <w:b w:val="0"/>
          <w:i w:val="0"/>
        </w:rPr>
        <w:t xml:space="preserve"> Completed Karnaugh map (all eight cells 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(b) [2]</w:t>
      </w:r>
    </w:p>
    <w:p>
      <w:pPr>
        <w:pStyle w:val="ListBullet"/>
      </w:pPr>
      <w:r>
        <w:rPr>
          <w:b w:val="0"/>
          <w:i w:val="0"/>
        </w:rPr>
        <w:t xml:space="preserve">Group of </w:t>
      </w:r>
      <w:r>
        <w:rPr>
          <w:b/>
          <w:i w:val="0"/>
        </w:rPr>
        <w:t>four</w:t>
      </w:r>
      <w:r>
        <w:rPr>
          <w:b w:val="0"/>
          <w:i w:val="0"/>
        </w:rPr>
        <w:t xml:space="preserve"> covering both rows of the BC = 00 and BC = 01 columns → </w:t>
      </w:r>
      <w:r>
        <w:rPr>
          <w:b/>
          <w:i w:val="0"/>
        </w:rPr>
        <w:t>¬B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Group of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in the A = 1 row covering BC = 01 and BC = 11 → </w:t>
      </w:r>
      <w:r>
        <w:rPr>
          <w:b/>
          <w:i w:val="0"/>
        </w:rPr>
        <w:t>A∧C</w:t>
      </w:r>
      <w:r>
        <w:rPr>
          <w:b w:val="0"/>
          <w:i w:val="0"/>
        </w:rPr>
        <w:t xml:space="preserve">, giving the simplified expression </w:t>
      </w:r>
      <w:r>
        <w:rPr>
          <w:b/>
          <w:i w:val="0"/>
        </w:rPr>
        <w:t>X = ¬B ∨ A∧C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Groups must be rectangles whose sizes are powers of two; groups may overlap (the cell A=1, BC=01 belongs to both). Verified against the truth table: ¬B ∨ A∧C = 1 exactly on rows 000, 001, 100, 101, 111.</w:t>
      </w:r>
    </w:p>
    <w:p>
      <w:r>
        <w:rPr>
          <w:b/>
          <w:i w:val="0"/>
        </w:rPr>
        <w:t>Part B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Symmetric encryption uses the </w:t>
      </w:r>
      <w:r>
        <w:rPr>
          <w:b/>
          <w:i w:val="0"/>
        </w:rPr>
        <w:t>same key</w:t>
      </w:r>
      <w:r>
        <w:rPr>
          <w:b w:val="0"/>
          <w:i w:val="0"/>
        </w:rPr>
        <w:t xml:space="preserve"> to encrypt and decrypt, whereas asymmetric encryption uses a </w:t>
      </w:r>
      <w:r>
        <w:rPr>
          <w:b/>
          <w:i w:val="0"/>
        </w:rPr>
        <w:t>pair of keys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to encrypt and the matching </w:t>
      </w:r>
      <w:r>
        <w:rPr>
          <w:b/>
          <w:i w:val="0"/>
        </w:rPr>
        <w:t>private key</w:t>
      </w:r>
      <w:r>
        <w:rPr>
          <w:b w:val="0"/>
          <w:i w:val="0"/>
        </w:rPr>
        <w:t xml:space="preserve"> to decrypt (1 — for the key difference). Symmetric is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but suffers the </w:t>
      </w:r>
      <w:r>
        <w:rPr>
          <w:b/>
          <w:i w:val="0"/>
        </w:rPr>
        <w:t>key-distribution problem</w:t>
      </w:r>
      <w:r>
        <w:rPr>
          <w:b w:val="0"/>
          <w:i w:val="0"/>
        </w:rPr>
        <w:t xml:space="preserve"> (the shared key must be transmitted securely) (1). Advantage of asymmetric (any one): the public key can be </w:t>
      </w:r>
      <w:r>
        <w:rPr>
          <w:b/>
          <w:i w:val="0"/>
        </w:rPr>
        <w:t>shared openly</w:t>
      </w:r>
      <w:r>
        <w:rPr>
          <w:b w:val="0"/>
          <w:i w:val="0"/>
        </w:rPr>
        <w:t xml:space="preserve">, which solves the key-distribution problem; it also enables </w:t>
      </w:r>
      <w:r>
        <w:rPr>
          <w:b/>
          <w:i w:val="0"/>
        </w:rPr>
        <w:t>digital signatures</w:t>
      </w:r>
      <w:r>
        <w:rPr>
          <w:b w:val="0"/>
          <w:i w:val="0"/>
        </w:rPr>
        <w:t xml:space="preserve"> (sign with private key, verify with public key) (1). </w:t>
      </w:r>
      <w:r>
        <w:rPr>
          <w:b w:val="0"/>
          <w:i/>
        </w:rPr>
        <w:t>(AO1)</w:t>
      </w:r>
    </w:p>
    <w:p>
      <w:r>
        <w:rPr>
          <w:b/>
          <w:i w:val="0"/>
        </w:rPr>
        <w:t>7. [3]</w:t>
      </w:r>
      <w:r>
        <w:rPr>
          <w:b w:val="0"/>
          <w:i w:val="0"/>
        </w:rPr>
        <w:t xml:space="preserve"> Round robin gives each process a </w:t>
      </w:r>
      <w:r>
        <w:rPr>
          <w:b/>
          <w:i w:val="0"/>
        </w:rPr>
        <w:t>fixed time slice (quantum)</w:t>
      </w:r>
      <w:r>
        <w:rPr>
          <w:b w:val="0"/>
          <w:i w:val="0"/>
        </w:rPr>
        <w:t xml:space="preserve"> of CPU time in turn (1). If a process does not finish within its slice it is </w:t>
      </w:r>
      <w:r>
        <w:rPr>
          <w:b/>
          <w:i w:val="0"/>
        </w:rPr>
        <w:t>paused and moved to the back of the queue</w:t>
      </w:r>
      <w:r>
        <w:rPr>
          <w:b w:val="0"/>
          <w:i w:val="0"/>
        </w:rPr>
        <w:t xml:space="preserve">, and the next process runs; this cycle repeats until all processes complete (1 — it is pre-emptive). Advantage (any one): it is </w:t>
      </w:r>
      <w:r>
        <w:rPr>
          <w:b/>
          <w:i w:val="0"/>
        </w:rPr>
        <w:t>fair</w:t>
      </w:r>
      <w:r>
        <w:rPr>
          <w:b w:val="0"/>
          <w:i w:val="0"/>
        </w:rPr>
        <w:t xml:space="preserve"> — every process gets regular CPU time so no process waits indefinitely, and it gives good responsiveness for interactive tasks (1). </w:t>
      </w:r>
      <w:r>
        <w:rPr>
          <w:b w:val="0"/>
          <w:i/>
        </w:rPr>
        <w:t>(AO1)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