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34 (14 Jun) Mini-NEA Implementation 2 - Homework</w:t>
      </w:r>
    </w:p>
    <w:p>
      <w:pPr>
        <w:pStyle w:val="ListBullet"/>
      </w:pPr>
      <w:r>
        <w:rPr>
          <w:b w:val="0"/>
          <w:i w:val="0"/>
        </w:rPr>
        <w:t>continue section 3; add validation and robustness.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