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1.5.1 Computing Related Legislation - ANSWERS</w:t>
      </w:r>
    </w:p>
    <w:p>
      <w:pPr>
        <w:pStyle w:val="Heading2"/>
      </w:pPr>
      <w:r>
        <w:rPr>
          <w:b w:val="0"/>
          <w:i w:val="0"/>
        </w:rPr>
        <w:t>Answer key</w:t>
      </w:r>
    </w:p>
    <w:p>
      <w:pPr>
        <w:pStyle w:val="Heading3"/>
      </w:pPr>
      <w:r>
        <w:rPr>
          <w:b w:val="0"/>
          <w:i w:val="0"/>
        </w:rPr>
        <w:t>Section A (1 mark each = 8)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Access is unauthorised; nothing was modified or further crime intended, so only Offence 1.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Unauthorised access </w:t>
      </w:r>
      <w:r>
        <w:rPr>
          <w:b w:val="0"/>
          <w:i/>
        </w:rPr>
        <w:t>with intent</w:t>
      </w:r>
      <w:r>
        <w:rPr>
          <w:b w:val="0"/>
          <w:i w:val="0"/>
        </w:rPr>
        <w:t xml:space="preserve"> to commit a further offence (theft) is Offence 2.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Deploying ransomware is unauthorised </w:t>
      </w:r>
      <w:r>
        <w:rPr>
          <w:b w:val="0"/>
          <w:i/>
        </w:rPr>
        <w:t>modification</w:t>
      </w:r>
      <w:r>
        <w:rPr>
          <w:b w:val="0"/>
          <w:i w:val="0"/>
        </w:rPr>
        <w:t xml:space="preserve"> of computer material, Offence 3.</w:t>
      </w:r>
    </w:p>
    <w:p>
      <w:pPr>
        <w:pStyle w:val="ListNumber"/>
      </w:pPr>
      <w:r>
        <w:rPr>
          <w:b/>
          <w:i w:val="0"/>
        </w:rPr>
        <w:t>A</w:t>
      </w:r>
      <w:r>
        <w:rPr>
          <w:b w:val="0"/>
          <w:i w:val="0"/>
        </w:rPr>
        <w:t xml:space="preserve"> — Selling personal data with no lawful basis breaches the DPA 2018 / GDPR (the firm is the data controller).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Pirating software infringes the copyright holder's rights under the CDPA 1988.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Lawful, authorised interception by a public body is governed by RIPA 2000.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The individual the data is about is the </w:t>
      </w:r>
      <w:r>
        <w:rPr>
          <w:b w:val="0"/>
          <w:i/>
        </w:rPr>
        <w:t>data subject</w:t>
      </w:r>
      <w:r>
        <w:rPr>
          <w:b w:val="0"/>
          <w:i w:val="0"/>
        </w:rPr>
        <w:t xml:space="preserve"> (controller decides why/how; processor acts on behalf of the controller).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CDPA protection is automatic on creation; no registration is required (unlike a patent).</w:t>
      </w:r>
    </w:p>
    <w:p>
      <w:pPr>
        <w:pStyle w:val="Heading3"/>
      </w:pPr>
      <w:r>
        <w:rPr>
          <w:b w:val="0"/>
          <w:i w:val="0"/>
        </w:rPr>
        <w:t>Section B (8)</w:t>
      </w:r>
    </w:p>
    <w:p>
      <w:pPr>
        <w:pStyle w:val="ListNumber"/>
      </w:pPr>
      <w:r>
        <w:rPr>
          <w:b/>
          <w:i w:val="0"/>
        </w:rPr>
        <w:t>[3]</w:t>
      </w:r>
      <w:r>
        <w:rPr>
          <w:b w:val="0"/>
          <w:i w:val="0"/>
        </w:rPr>
        <w:t xml:space="preserve"> (1 each): (1) Unauthorised access to computer material; (2) Unauthorised access with intent to commit or facilitate a further offence; (3) Unauthorised modification of computer material (e.g. malware/deleting/altering data). </w:t>
      </w:r>
      <w:r>
        <w:rPr>
          <w:b w:val="0"/>
          <w:i/>
        </w:rPr>
        <w:t>(Accept the additional offence of making/supplying/obtaining articles for use in offences.)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Any two, 1 each: processed lawfully, fairly and transparently; collected for a specified/limited purpose (purpose limitation); adequate/relevant/not excessive (data minimisation); accurate and up to date; kept no longer than necessary (storage limitation); kept secure (integrity &amp; confidentiality); accountability.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Copyright protects the </w:t>
      </w:r>
      <w:r>
        <w:rPr>
          <w:b/>
          <w:i w:val="0"/>
        </w:rPr>
        <w:t>expression</w:t>
      </w:r>
      <w:r>
        <w:rPr>
          <w:b w:val="0"/>
          <w:i w:val="0"/>
        </w:rPr>
        <w:t xml:space="preserve"> of an original work (software code, music, text) and arises </w:t>
      </w:r>
      <w:r>
        <w:rPr>
          <w:b/>
          <w:i w:val="0"/>
        </w:rPr>
        <w:t>automatically</w:t>
      </w:r>
      <w:r>
        <w:rPr>
          <w:b w:val="0"/>
          <w:i w:val="0"/>
        </w:rPr>
        <w:t xml:space="preserve"> with no registration (1). A patent protects a new </w:t>
      </w:r>
      <w:r>
        <w:rPr>
          <w:b/>
          <w:i w:val="0"/>
        </w:rPr>
        <w:t>invention/idea</w:t>
      </w:r>
      <w:r>
        <w:rPr>
          <w:b w:val="0"/>
          <w:i w:val="0"/>
        </w:rPr>
        <w:t xml:space="preserve"> and must be </w:t>
      </w:r>
      <w:r>
        <w:rPr>
          <w:b/>
          <w:i w:val="0"/>
        </w:rPr>
        <w:t>applied for and granted</w:t>
      </w:r>
      <w:r>
        <w:rPr>
          <w:b w:val="0"/>
          <w:i w:val="0"/>
        </w:rPr>
        <w:t xml:space="preserve"> before it takes effect (1).</w:t>
      </w:r>
    </w:p>
    <w:p>
      <w:pPr>
        <w:pStyle w:val="ListNumber"/>
      </w:pPr>
      <w:r>
        <w:rPr>
          <w:b/>
          <w:i w:val="0"/>
        </w:rPr>
        <w:t>[1]</w:t>
      </w:r>
      <w:r>
        <w:rPr>
          <w:b w:val="0"/>
          <w:i w:val="0"/>
        </w:rPr>
        <w:t xml:space="preserve"> Any one: lawfully intercept/monitor communications; demand that ISPs/communications providers give access to data; require a person to hand over encryption keys; (it also defines </w:t>
      </w:r>
      <w:r>
        <w:rPr>
          <w:b w:val="0"/>
          <w:i/>
        </w:rPr>
        <w:t>who may authorise</w:t>
      </w:r>
      <w:r>
        <w:rPr>
          <w:b w:val="0"/>
          <w:i w:val="0"/>
        </w:rPr>
        <w:t xml:space="preserve"> such activity to prevent abuse).</w:t>
      </w:r>
    </w:p>
    <w:p>
      <w:pPr>
        <w:pStyle w:val="Heading3"/>
      </w:pPr>
      <w:r>
        <w:rPr>
          <w:b w:val="0"/>
          <w:i w:val="0"/>
        </w:rPr>
        <w:t>Section C — indicative content (9)</w:t>
      </w:r>
    </w:p>
    <w:p>
      <w:r>
        <w:rPr>
          <w:b w:val="0"/>
          <w:i w:val="0"/>
        </w:rPr>
        <w:t xml:space="preserve">Award marks for correctly </w:t>
      </w:r>
      <w:r>
        <w:rPr>
          <w:b/>
          <w:i w:val="0"/>
        </w:rPr>
        <w:t>naming</w:t>
      </w:r>
      <w:r>
        <w:rPr>
          <w:b w:val="0"/>
          <w:i w:val="0"/>
        </w:rPr>
        <w:t xml:space="preserve"> laws/offences and </w:t>
      </w:r>
      <w:r>
        <w:rPr>
          <w:b/>
          <w:i w:val="0"/>
        </w:rPr>
        <w:t>justifying</w:t>
      </w:r>
      <w:r>
        <w:rPr>
          <w:b w:val="0"/>
          <w:i w:val="0"/>
        </w:rPr>
        <w:t xml:space="preserve"> responsibility. Expect:</w:t>
      </w:r>
    </w:p>
    <w:p>
      <w:pPr>
        <w:pStyle w:val="ListBullet"/>
      </w:pPr>
      <w:r>
        <w:rPr>
          <w:b/>
          <w:i w:val="0"/>
        </w:rPr>
        <w:t>Computer Misuse Act 1990</w:t>
      </w:r>
      <w:r>
        <w:rPr>
          <w:b w:val="0"/>
          <w:i w:val="0"/>
        </w:rPr>
        <w:t xml:space="preserve"> applies to the </w:t>
      </w:r>
      <w:r>
        <w:rPr>
          <w:b/>
          <w:i w:val="0"/>
        </w:rPr>
        <w:t>hacker</w:t>
      </w:r>
      <w:r>
        <w:rPr>
          <w:b w:val="0"/>
          <w:i w:val="0"/>
        </w:rPr>
        <w:t xml:space="preserve">: Offence 1 (unauthorised access) and, because they intended to sell/profit, </w:t>
      </w:r>
      <w:r>
        <w:rPr>
          <w:b/>
          <w:i w:val="0"/>
        </w:rPr>
        <w:t>Offence 2</w:t>
      </w:r>
      <w:r>
        <w:rPr>
          <w:b w:val="0"/>
          <w:i w:val="0"/>
        </w:rPr>
        <w:t xml:space="preserve"> (access with intent to commit a further offence). Releasing/selling could also engage Offence 3 if data was modified.</w:t>
      </w:r>
    </w:p>
    <w:p>
      <w:pPr>
        <w:pStyle w:val="ListBullet"/>
      </w:pPr>
      <w:r>
        <w:rPr>
          <w:b/>
          <w:i w:val="0"/>
        </w:rPr>
        <w:t>Data Protection Act 2018 / GDPR</w:t>
      </w:r>
      <w:r>
        <w:rPr>
          <w:b w:val="0"/>
          <w:i w:val="0"/>
        </w:rPr>
        <w:t xml:space="preserve"> applies to the </w:t>
      </w:r>
      <w:r>
        <w:rPr>
          <w:b/>
          <w:i w:val="0"/>
        </w:rPr>
        <w:t>retailer</w:t>
      </w:r>
      <w:r>
        <w:rPr>
          <w:b w:val="0"/>
          <w:i w:val="0"/>
        </w:rPr>
        <w:t xml:space="preserve"> (the data controller): they failed the </w:t>
      </w:r>
      <w:r>
        <w:rPr>
          <w:b/>
          <w:i w:val="0"/>
        </w:rPr>
        <w:t>integrity &amp; confidentiality / security</w:t>
      </w:r>
      <w:r>
        <w:rPr>
          <w:b w:val="0"/>
          <w:i w:val="0"/>
        </w:rPr>
        <w:t xml:space="preserve"> principle by storing personal data </w:t>
      </w:r>
      <w:r>
        <w:rPr>
          <w:b/>
          <w:i w:val="0"/>
        </w:rPr>
        <w:t>unencrypted</w:t>
      </w:r>
      <w:r>
        <w:rPr>
          <w:b w:val="0"/>
          <w:i w:val="0"/>
        </w:rPr>
        <w:t>, so they share legal responsibility even though they were the victim of the hack. The ICO could fine them.</w:t>
      </w:r>
    </w:p>
    <w:p>
      <w:pPr>
        <w:pStyle w:val="ListBullet"/>
      </w:pPr>
      <w:r>
        <w:rPr>
          <w:b/>
          <w:i w:val="0"/>
        </w:rPr>
        <w:t>CDPA 1988</w:t>
      </w:r>
      <w:r>
        <w:rPr>
          <w:b w:val="0"/>
          <w:i w:val="0"/>
        </w:rPr>
        <w:t xml:space="preserve">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the right law here (no copying of a creative work) — credit candidates who correctly </w:t>
      </w:r>
      <w:r>
        <w:rPr>
          <w:b w:val="0"/>
          <w:i/>
        </w:rPr>
        <w:t>exclude</w:t>
      </w:r>
      <w:r>
        <w:rPr>
          <w:b w:val="0"/>
          <w:i w:val="0"/>
        </w:rPr>
        <w:t xml:space="preserve"> it.</w:t>
      </w:r>
    </w:p>
    <w:p>
      <w:pPr>
        <w:pStyle w:val="ListBullet"/>
      </w:pPr>
      <w:r>
        <w:rPr>
          <w:b/>
          <w:i w:val="0"/>
        </w:rPr>
        <w:t>Two laws apply</w:t>
      </w:r>
      <w:r>
        <w:rPr>
          <w:b w:val="0"/>
          <w:i w:val="0"/>
        </w:rPr>
        <w:t xml:space="preserve"> because the scenario contains two distinct wrongs: the hacker's unauthorised access (CMA)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the retailer's negligent handling of personal data (DPA). Naming both, with the responsible party for each, is the key discriminator.</w:t>
      </w:r>
    </w:p>
    <w:p>
      <w:r>
        <w:rPr>
          <w:b/>
          <w:i w:val="0"/>
        </w:rPr>
        <w:t>Banded guidance (9 marks):</w:t>
      </w:r>
    </w:p>
    <w:p>
      <w:pPr>
        <w:pStyle w:val="ListBullet"/>
      </w:pPr>
      <w:r>
        <w:rPr>
          <w:b/>
          <w:i w:val="0"/>
        </w:rPr>
        <w:t>1–3:</w:t>
      </w:r>
      <w:r>
        <w:rPr>
          <w:b w:val="0"/>
          <w:i w:val="0"/>
        </w:rPr>
        <w:t xml:space="preserve"> Names one law with limited/partial justification; little link to the responsible party.</w:t>
      </w:r>
    </w:p>
    <w:p>
      <w:pPr>
        <w:pStyle w:val="ListBullet"/>
      </w:pPr>
      <w:r>
        <w:rPr>
          <w:b/>
          <w:i w:val="0"/>
        </w:rPr>
        <w:t>4–6:</w:t>
      </w:r>
      <w:r>
        <w:rPr>
          <w:b w:val="0"/>
          <w:i w:val="0"/>
        </w:rPr>
        <w:t xml:space="preserve"> Names both CMA and DPA, links each to a party, but justification is uneven or an offence number is missing/incorrect.</w:t>
      </w:r>
    </w:p>
    <w:p>
      <w:pPr>
        <w:pStyle w:val="ListBullet"/>
      </w:pPr>
      <w:r>
        <w:rPr>
          <w:b/>
          <w:i w:val="0"/>
        </w:rPr>
        <w:t>7–9:</w:t>
      </w:r>
      <w:r>
        <w:rPr>
          <w:b w:val="0"/>
          <w:i w:val="0"/>
        </w:rPr>
        <w:t xml:space="preserve"> Accurately names CMA (with correct offence numbers) and DPA, assigns responsibility to hacker and retailer respectively, explains clearly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two laws apply, and correctly excludes CDPA.</w:t>
      </w:r>
    </w:p>
    <w:p>
      <w:r>
        <w:rPr>
          <w:b/>
          <w:i w:val="0"/>
        </w:rPr>
        <w:t>Total: 8 + 8 + 9 = 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