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lang w:val="en-GB"/>
          <w:b/>
          <w:sz w:val="28"/>
        </w:rPr>
        <w:t xml:space="preserve">Certification for Drivers Transporting Broken-down or Damaged Vehicles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Drivers carrying out domestic road transport of broken-down or damaged road vehicles for payment must hold a certificate for transporting damaged vehicles.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The damaged vehicle transport certificate provides evidence of professional competence to drive vehicles used for this type of road transport.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Note: Initial qualification certificates (CPI) or periodic training certificates (CPC) valid for vehicles in categories C1, C1E, C or CE are also valid for transporting damaged vehicles.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To enrol on training for the damaged vehicle transport certificate, applicants must hold a valid driving licence for at least one of categories BE, C1, C1E, C or CE, issued or recognised by the competent Romanian authority.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To attend courses for the damaged vehicle transport certificate, candidates enrol at a training and professional development centre authorised by the Ministry of Transport, Infrastructure and Communications and submit the following documents: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a) an application;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b) a copy of a valid identity document;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c) a copy of a valid driving licence;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d) where applicable, a copy of the current damaged vehicle transport certificate.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The damaged vehicle transport certification examination consists of 20 multiple-choice questions to be answered in 20 minutes. Each question has four possible answers, only one correct. Candidates must answer at least 70% correctly, meaning at least 14 questions, to pass. At the end, each candidate's score and pass/fail result are automatically displayed on the computer used for the examination.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The examination committee refuses entry to candidates under the influence of alcohol or psychotropic substances and to anyone who is not a candidate, except technical staff addressing an electronic equipment fault.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Using the computer system, the examination committee assigns each eligible candidate a unique numerical examination code that provides access to the multiple-choice questionnaire generated by the examination application. Candidates receive the code when entering the examination room.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On entering the examination room, candidates must enter their full name, personal identification number and handwritten signature on the register provided by the examination committee.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After signing the register, candidates are directed to the computer where they will complete the multiple-choice questionnaire. They access the computer-assisted examination system using the unique code received from the examination committee.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At the end of the test, candidates' scores for the multiple-choice questions generated by the examination system are automatically displayed on their computer, together with their Pass/Fail result for that test.</w:t>
      </w:r>
    </w:p>
    <w:p>
      <w:pPr>
        <w:spacing w:after="160"/>
      </w:pPr>
      <w:r>
        <w:rPr>
          <w:rFonts w:ascii="Calibri" w:hAnsi="Calibri"/>
          <w:lang w:val="en-GB"/>
          <w:b/>
          <w:sz w:val="28"/>
        </w:rPr>
        <w:t xml:space="preserve">The examination committee stops the examination of candidates who: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- use unauthorised notes, communication or audio/video recording equipment, or any objects or equipment that could be used to cheat in the examination room;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- talk to other candidates, behave noisily or otherwise disrupt other candidates, or are not appropriately dressed;</w:t>
      </w:r>
    </w:p>
    <w:p>
      <w:pPr>
        <w:spacing w:after="160"/>
      </w:pPr>
      <w:r>
        <w:rPr>
          <w:rFonts w:ascii="Calibri" w:hAnsi="Calibri"/>
          <w:lang w:val="en-GB"/>
          <w:sz w:val="22"/>
        </w:rPr>
        <w:t xml:space="preserve">- attend the examination under the influence of alcohol or psychotropic substances.</w:t>
      </w:r>
    </w:p>
    <w:sectPr>
      <w:pgSz w:w="11906" w:h="16838"/>
      <w:pgMar w:top="1134" w:right="1134" w:bottom="1134" w:left="1134"/>
    </w:sectPr>
  </w:body>
</w:document>
</file>