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CPC Freight Driver Certification</w:t>
      </w:r>
    </w:p>
    <w:p>
      <w:pPr>
        <w:spacing w:after="160"/>
      </w:pPr>
      <w:r>
        <w:rPr>
          <w:rFonts w:ascii="Calibri" w:hAnsi="Calibri"/>
          <w:lang w:val="en-GB"/>
          <w:sz w:val="22"/>
        </w:rPr>
        <w:t xml:space="preserve">To practise their profession, drivers holding a licence for at least one of categories C1, C1E, C or CE must have the required minimum knowledge, which must be updated periodically.</w:t>
      </w:r>
    </w:p>
    <w:p>
      <w:pPr>
        <w:spacing w:after="160"/>
      </w:pPr>
      <w:r>
        <w:rPr>
          <w:rFonts w:ascii="Calibri" w:hAnsi="Calibri"/>
          <w:lang w:val="en-GB"/>
          <w:sz w:val="22"/>
        </w:rPr>
        <w:t xml:space="preserve">The continuing professional qualification certificate, known as CPC, provides evidence of the driver's periodic professional training.</w:t>
      </w:r>
    </w:p>
    <w:p>
      <w:pPr>
        <w:spacing w:after="160"/>
      </w:pPr>
      <w:r>
        <w:rPr>
          <w:rFonts w:ascii="Calibri" w:hAnsi="Calibri"/>
          <w:lang w:val="en-GB"/>
          <w:sz w:val="22"/>
        </w:rPr>
        <w:t xml:space="preserve">The following driver categories must attend periodic professional training to practise their profession:</w:t>
      </w:r>
    </w:p>
    <w:p>
      <w:pPr>
        <w:spacing w:after="160"/>
      </w:pPr>
      <w:r>
        <w:rPr>
          <w:rFonts w:ascii="Calibri" w:hAnsi="Calibri"/>
          <w:lang w:val="en-GB"/>
          <w:sz w:val="22"/>
        </w:rPr>
        <w:t xml:space="preserve">a) drivers exempt from the requirement to hold an initial professional qualification certificate (CPI), namely:</w:t>
      </w:r>
    </w:p>
    <w:p>
      <w:pPr>
        <w:spacing w:after="160"/>
      </w:pPr>
      <w:r>
        <w:rPr>
          <w:rFonts w:ascii="Calibri" w:hAnsi="Calibri"/>
          <w:lang w:val="en-GB"/>
          <w:sz w:val="22"/>
        </w:rPr>
        <w:t xml:space="preserve">- holders of a driving licence for at least one of categories C1, C1E, C or CE issued by 9 September 2009, for freight transport, must attend periodic professional training to practise their profession;</w:t>
      </w:r>
    </w:p>
    <w:p>
      <w:pPr>
        <w:spacing w:after="160"/>
      </w:pPr>
      <w:r>
        <w:rPr>
          <w:rFonts w:ascii="Calibri" w:hAnsi="Calibri"/>
          <w:lang w:val="en-GB"/>
          <w:sz w:val="22"/>
        </w:rPr>
        <w:t xml:space="preserve">b) holders of an initial qualification certificate (CPI) must attend periodic professional training in the final year of the certificate's validity;</w:t>
      </w:r>
    </w:p>
    <w:p>
      <w:pPr>
        <w:spacing w:after="160"/>
      </w:pPr>
      <w:r>
        <w:rPr>
          <w:rFonts w:ascii="Calibri" w:hAnsi="Calibri"/>
          <w:lang w:val="en-GB"/>
          <w:sz w:val="22"/>
        </w:rPr>
        <w:t xml:space="preserve">c) CPC holders must attend periodic professional training in the final year of their current certificate's validity;</w:t>
      </w:r>
    </w:p>
    <w:p>
      <w:pPr>
        <w:spacing w:after="160"/>
      </w:pPr>
      <w:r>
        <w:rPr>
          <w:rFonts w:ascii="Calibri" w:hAnsi="Calibri"/>
          <w:lang w:val="en-GB"/>
          <w:sz w:val="22"/>
        </w:rPr>
        <w:t xml:space="preserve">d) CPI or CPC holders who stopped practising and whose qualification certificate has expired must attend periodic professional training before resuming work;</w:t>
      </w:r>
    </w:p>
    <w:p>
      <w:pPr>
        <w:spacing w:after="160"/>
      </w:pPr>
      <w:r>
        <w:rPr>
          <w:rFonts w:ascii="Calibri" w:hAnsi="Calibri"/>
          <w:lang w:val="en-GB"/>
          <w:sz w:val="22"/>
        </w:rPr>
        <w:t xml:space="preserve">Under Article 1(7) of the rules on training and professional certification of certain driver categories approved by OMT No. 1214/2015, only drivers meeting one of the following conditions may obtain a CPC in Romania:</w:t>
      </w:r>
    </w:p>
    <w:p>
      <w:pPr>
        <w:spacing w:after="160"/>
      </w:pPr>
      <w:r>
        <w:rPr>
          <w:rFonts w:ascii="Calibri" w:hAnsi="Calibri"/>
          <w:lang w:val="en-GB"/>
          <w:sz w:val="22"/>
        </w:rPr>
        <w:t xml:space="preserve">a) they are resident in Romania as defined in Article 14 of Council Regulation (EEC) No. 3821/85 of 20 December 1985, as subsequently amended;</w:t>
      </w:r>
    </w:p>
    <w:p>
      <w:pPr>
        <w:spacing w:after="160"/>
      </w:pPr>
      <w:r>
        <w:rPr>
          <w:rFonts w:ascii="Calibri" w:hAnsi="Calibri"/>
          <w:lang w:val="en-GB"/>
          <w:sz w:val="22"/>
        </w:rPr>
        <w:t xml:space="preserve">b) they are employed by an undertaking established in Romania.</w:t>
      </w:r>
    </w:p>
    <w:p>
      <w:pPr>
        <w:spacing w:after="160"/>
      </w:pPr>
      <w:r>
        <w:rPr>
          <w:rFonts w:ascii="Calibri" w:hAnsi="Calibri"/>
          <w:lang w:val="en-GB"/>
          <w:sz w:val="22"/>
        </w:rPr>
        <w:t xml:space="preserve">To attend CPC courses, candidates enrol at a training and professional development centre authorised by the Ministry of Transport, Infrastructure and Communications and submit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w:t>
      </w:r>
    </w:p>
    <w:p>
      <w:pPr>
        <w:spacing w:after="160"/>
      </w:pPr>
      <w:r>
        <w:rPr>
          <w:rFonts w:ascii="Calibri" w:hAnsi="Calibri"/>
          <w:lang w:val="en-GB"/>
          <w:sz w:val="22"/>
        </w:rPr>
        <w:t xml:space="preserve">c) a copy of a valid driving licence;</w:t>
      </w:r>
    </w:p>
    <w:p>
      <w:pPr>
        <w:spacing w:after="160"/>
      </w:pPr>
      <w:r>
        <w:rPr>
          <w:rFonts w:ascii="Calibri" w:hAnsi="Calibri"/>
          <w:lang w:val="en-GB"/>
          <w:sz w:val="22"/>
        </w:rPr>
        <w:t xml:space="preserve">d) a copy of the document demonstrating one of the following conditions:</w:t>
      </w:r>
    </w:p>
    <w:p>
      <w:pPr>
        <w:spacing w:after="160"/>
      </w:pPr>
      <w:r>
        <w:rPr>
          <w:rFonts w:ascii="Calibri" w:hAnsi="Calibri"/>
          <w:lang w:val="en-GB"/>
          <w:sz w:val="22"/>
        </w:rPr>
        <w:t xml:space="preserve">- residence in Romania as defined in Article 14 of Council Regulation (EEC) No. 3821/85 of 20 December 1985, as subsequently amended;</w:t>
      </w:r>
    </w:p>
    <w:p>
      <w:pPr>
        <w:spacing w:after="160"/>
      </w:pPr>
      <w:r>
        <w:rPr>
          <w:rFonts w:ascii="Calibri" w:hAnsi="Calibri"/>
          <w:lang w:val="en-GB"/>
          <w:sz w:val="22"/>
        </w:rPr>
        <w:t xml:space="preserve">- employment by an undertaking established in Romania.</w:t>
      </w:r>
    </w:p>
    <w:p>
      <w:pPr>
        <w:spacing w:after="160"/>
      </w:pPr>
      <w:r>
        <w:rPr>
          <w:rFonts w:ascii="Calibri" w:hAnsi="Calibri"/>
          <w:lang w:val="en-GB"/>
          <w:sz w:val="22"/>
        </w:rPr>
        <w:t xml:space="preserve">The CPC examination consists of 30 multiple-choice questions generated by the examination application, to be answered in 30 minutes. Each question has four possible answers, only one of which is correct.</w:t>
      </w:r>
    </w:p>
    <w:p>
      <w:pPr>
        <w:spacing w:after="160"/>
      </w:pPr>
      <w:r>
        <w:rPr>
          <w:rFonts w:ascii="Calibri" w:hAnsi="Calibri"/>
          <w:lang w:val="en-GB"/>
          <w:sz w:val="22"/>
        </w:rPr>
        <w:t xml:space="preserve">To pass, candidates must answer at least 70% of the questions correctly, meaning at least 21 questions.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After completing professional training, candidates may take the examination only in the county or municipality of Bucharest where the authorised centre that trained them is based.</w:t>
      </w:r>
    </w:p>
    <w:p>
      <w:pPr>
        <w:spacing w:after="160"/>
      </w:pPr>
      <w:r>
        <w:rPr>
          <w:rFonts w:ascii="Calibri" w:hAnsi="Calibri"/>
          <w:lang w:val="en-GB"/>
          <w:b/>
          <w:sz w:val="28"/>
        </w:rPr>
        <w:t xml:space="preserve">Candidates who fail their first examination may retake it in any county or in Bucharest.</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