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Drivers Transporting Dangerous Goods</w:t>
      </w:r>
    </w:p>
    <w:p>
      <w:pPr>
        <w:spacing w:after="160"/>
      </w:pPr>
      <w:r>
        <w:rPr>
          <w:rFonts w:ascii="Calibri" w:hAnsi="Calibri"/>
          <w:lang w:val="en-GB"/>
          <w:sz w:val="22"/>
        </w:rPr>
        <w:t xml:space="preserve">Drivers of vehicles carrying dangerous goods as defined in the annexes to the European Agreement concerning the International Carriage of Dangerous Goods by Road (ADR), concluded in Geneva on 30 September 1957 and acceded to by Romania under Law No. 31/1994, as subsequently amended, must hold an ADR certificate issued by the Ministry of Transport, Infrastructure and Communications through the Romanian Road Authority (A.R.R.). This certifies completion of training and passing the specific examination on the special requirements for carrying dangerous goods by road.</w:t>
      </w:r>
    </w:p>
    <w:p>
      <w:pPr>
        <w:spacing w:after="160"/>
      </w:pPr>
      <w:r>
        <w:rPr>
          <w:rFonts w:ascii="Calibri" w:hAnsi="Calibri"/>
          <w:lang w:val="en-GB"/>
          <w:sz w:val="22"/>
        </w:rPr>
        <w:t xml:space="preserve">To enrol on initial training, candidates must hold a valid driving licence issued or recognised by the competent Romanian authority for at least one of categories B, C1, C, Tr, BE, C1E or CE.</w:t>
      </w:r>
    </w:p>
    <w:p>
      <w:pPr>
        <w:spacing w:after="160"/>
      </w:pPr>
      <w:r>
        <w:rPr>
          <w:rFonts w:ascii="Calibri" w:hAnsi="Calibri"/>
          <w:lang w:val="en-GB"/>
          <w:sz w:val="22"/>
        </w:rPr>
        <w:t xml:space="preserve">Drivers of vehicles carrying dangerous goods must complete a basic course with the following main objectives:</w:t>
      </w:r>
    </w:p>
    <w:p>
      <w:pPr>
        <w:spacing w:after="160"/>
      </w:pPr>
      <w:r>
        <w:rPr>
          <w:rFonts w:ascii="Calibri" w:hAnsi="Calibri"/>
          <w:lang w:val="en-GB"/>
          <w:sz w:val="22"/>
        </w:rPr>
        <w:t xml:space="preserve">a) informing drivers about the risks inherent in transporting dangerous goods;</w:t>
      </w:r>
    </w:p>
    <w:p>
      <w:pPr>
        <w:spacing w:after="160"/>
      </w:pPr>
      <w:r>
        <w:rPr>
          <w:rFonts w:ascii="Calibri" w:hAnsi="Calibri"/>
          <w:lang w:val="en-GB"/>
          <w:sz w:val="22"/>
        </w:rPr>
        <w:t xml:space="preserve">b) presenting the essential basic knowledge needed to minimise the risk of an incident;</w:t>
      </w:r>
    </w:p>
    <w:p>
      <w:pPr>
        <w:spacing w:after="160"/>
      </w:pPr>
      <w:r>
        <w:rPr>
          <w:rFonts w:ascii="Calibri" w:hAnsi="Calibri"/>
          <w:lang w:val="en-GB"/>
          <w:sz w:val="22"/>
        </w:rPr>
        <w:t xml:space="preserve">c) enabling drivers, in the event of an incident or accident, to take the necessary measures for their own safety, public safety and environmental protection, and to limit its effects.</w:t>
      </w:r>
    </w:p>
    <w:p>
      <w:pPr>
        <w:spacing w:after="160"/>
      </w:pPr>
      <w:r>
        <w:rPr>
          <w:rFonts w:ascii="Calibri" w:hAnsi="Calibri"/>
          <w:lang w:val="en-GB"/>
          <w:sz w:val="22"/>
        </w:rPr>
        <w:t xml:space="preserve">Drivers carrying dangerous goods in fixed or demountable tanks with a capacity exceeding 1 m³, drivers of battery vehicles with a total capacity exceeding 1 m³, and drivers carrying dangerous goods in tank containers, portable tanks or multiple-element gas containers (MEGCs) with an individual capacity exceeding 3 m³ per transport unit must complete a tank transport specialisation course in addition to the basic course.</w:t>
      </w:r>
    </w:p>
    <w:p>
      <w:pPr>
        <w:spacing w:after="160"/>
      </w:pPr>
      <w:r>
        <w:rPr>
          <w:rFonts w:ascii="Calibri" w:hAnsi="Calibri"/>
          <w:lang w:val="en-GB"/>
          <w:sz w:val="22"/>
        </w:rPr>
        <w:t xml:space="preserve">Drivers carrying explosive substances or articles belonging to Class 1 as defined in Part 2 of ADR must complete a specialisation course for that class in addition to the basic course.</w:t>
      </w:r>
    </w:p>
    <w:p>
      <w:pPr>
        <w:spacing w:after="160"/>
      </w:pPr>
      <w:r>
        <w:rPr>
          <w:rFonts w:ascii="Calibri" w:hAnsi="Calibri"/>
          <w:lang w:val="en-GB"/>
          <w:sz w:val="22"/>
        </w:rPr>
        <w:t xml:space="preserve">Drivers carrying radioactive materials belonging to Class 7 as defined in Part 2 of ADR must complete a specialisation course for that class in addition to the basic course.</w:t>
      </w:r>
    </w:p>
    <w:p>
      <w:pPr>
        <w:spacing w:after="160"/>
      </w:pPr>
      <w:r>
        <w:rPr>
          <w:rFonts w:ascii="Calibri" w:hAnsi="Calibri"/>
          <w:lang w:val="en-GB"/>
          <w:sz w:val="22"/>
        </w:rPr>
        <w:t xml:space="preserve">To attend initial training, candidates enrol at a training and professional development centre authorised by the Ministry of Transport, Infrastructure and Communications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driving licence;</w:t>
      </w:r>
    </w:p>
    <w:p>
      <w:pPr>
        <w:spacing w:after="160"/>
      </w:pPr>
      <w:r>
        <w:rPr>
          <w:rFonts w:ascii="Calibri" w:hAnsi="Calibri"/>
          <w:lang w:val="en-GB"/>
          <w:sz w:val="22"/>
        </w:rPr>
        <w:t xml:space="preserve">d) where applicable, a copy of the current ADR certificate.</w:t>
      </w:r>
    </w:p>
    <w:p>
      <w:pPr>
        <w:spacing w:after="160"/>
      </w:pPr>
      <w:r>
        <w:rPr>
          <w:rFonts w:ascii="Calibri" w:hAnsi="Calibri"/>
          <w:lang w:val="en-GB"/>
          <w:b/>
          <w:sz w:val="28"/>
        </w:rPr>
        <w:t xml:space="preserve">The examination consists of the following tests:</w:t>
      </w:r>
    </w:p>
    <w:p>
      <w:pPr>
        <w:spacing w:after="160"/>
      </w:pPr>
      <w:r>
        <w:rPr>
          <w:rFonts w:ascii="Calibri" w:hAnsi="Calibri"/>
          <w:lang w:val="en-GB"/>
          <w:sz w:val="22"/>
        </w:rPr>
        <w:t xml:space="preserve">a) for the basic course, also known as dangerous goods transport in packages: 30 questions with four possible answers, only one correct, to be answered in 30 minutes;</w:t>
      </w:r>
    </w:p>
    <w:p>
      <w:pPr>
        <w:spacing w:after="160"/>
      </w:pPr>
      <w:r>
        <w:rPr>
          <w:rFonts w:ascii="Calibri" w:hAnsi="Calibri"/>
          <w:lang w:val="en-GB"/>
          <w:sz w:val="22"/>
        </w:rPr>
        <w:t xml:space="preserve">b) for specialisation courses in tank transport, Class 1 goods or Class 7 goods: a questionnaire for each course with 20 questions, each with four possible answers and one correct answer, to be completed in 20 minutes.</w:t>
      </w:r>
    </w:p>
    <w:p>
      <w:pPr>
        <w:spacing w:after="160"/>
      </w:pPr>
      <w:r>
        <w:rPr>
          <w:rFonts w:ascii="Calibri" w:hAnsi="Calibri"/>
          <w:lang w:val="en-GB"/>
          <w:sz w:val="22"/>
        </w:rPr>
        <w:t xml:space="preserve">Candidates pass if they answer at least 70% of each questionnaire correctly: at least 21 correct answers for the basic course and at least 14 for each of the three specialisation course examinations.</w:t>
      </w:r>
    </w:p>
    <w:p>
      <w:pPr>
        <w:spacing w:after="160"/>
      </w:pPr>
      <w:r>
        <w:rPr>
          <w:rFonts w:ascii="Calibri" w:hAnsi="Calibri"/>
          <w:lang w:val="en-GB"/>
          <w:sz w:val="22"/>
        </w:rPr>
        <w:t xml:space="preserve">Only candidates who have passed the basic course test and those extending the categories covered by their ADR certificate may take the specialisation tests.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After completing professional training, candidates may take the examination only in the county or municipality of Bucharest where the authorised centre that trained them is based.</w:t>
      </w:r>
    </w:p>
    <w:p>
      <w:pPr>
        <w:spacing w:after="160"/>
      </w:pPr>
      <w:r>
        <w:rPr>
          <w:rFonts w:ascii="Calibri" w:hAnsi="Calibri"/>
          <w:lang w:val="en-GB"/>
          <w:b/>
          <w:sz w:val="28"/>
        </w:rPr>
        <w:t xml:space="preserve">Candidates who fail their first examination may retake it in any county or in Bucharest.</w:t>
      </w:r>
    </w:p>
    <w:p>
      <w:pPr>
        <w:spacing w:after="160"/>
      </w:pPr>
      <w:r>
        <w:rPr>
          <w:rFonts w:ascii="Calibri" w:hAnsi="Calibri"/>
          <w:lang w:val="en-GB"/>
          <w:sz w:val="22"/>
        </w:rPr>
        <w:t xml:space="preserve">Examinations for the specialisation course in transporting Class 7 radioactive materials take place only in Bucharest.</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which certify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examination must meet all the following conditions:</w:t>
      </w:r>
    </w:p>
    <w:p>
      <w:pPr>
        <w:spacing w:after="160"/>
      </w:pPr>
      <w:r>
        <w:rPr>
          <w:rFonts w:ascii="Calibri" w:hAnsi="Calibri"/>
          <w:lang w:val="en-GB"/>
          <w:sz w:val="22"/>
        </w:rPr>
        <w:t xml:space="preserve">a) the authorised centre that registered the candidate must have recorded completion of training, confirming compliance with the regulations in force on enrolment, the period of theoretical training and examination eligibility;</w:t>
      </w:r>
    </w:p>
    <w:p>
      <w:pPr>
        <w:spacing w:after="160"/>
      </w:pPr>
      <w:r>
        <w:rPr>
          <w:rFonts w:ascii="Calibri" w:hAnsi="Calibri"/>
          <w:lang w:val="en-GB"/>
          <w:sz w:val="22"/>
        </w:rPr>
        <w:t xml:space="preserve">b) present original documents establishing identity and examination eligibility: identity document and driving licence, a replacement document permitting driving, or a valid statement confirming that the licence has been submitted for exchange;</w:t>
      </w:r>
    </w:p>
    <w:p>
      <w:pPr>
        <w:spacing w:after="160"/>
      </w:pPr>
      <w:r>
        <w:rPr>
          <w:rFonts w:ascii="Calibri" w:hAnsi="Calibri"/>
          <w:lang w:val="en-GB"/>
          <w:sz w:val="22"/>
        </w:rPr>
        <w:t xml:space="preserve">c) present proof of payment of the RON 67 fee into the account of the A.R.R. territorial agency from which they wish to collect the certificate;</w:t>
      </w:r>
    </w:p>
    <w:p>
      <w:pPr>
        <w:spacing w:after="160"/>
      </w:pPr>
      <w:r>
        <w:rPr>
          <w:rFonts w:ascii="Calibri" w:hAnsi="Calibri"/>
          <w:lang w:val="en-GB"/>
          <w:sz w:val="22"/>
        </w:rPr>
        <w:t xml:space="preserve">d) complete the register provided by the examination committee with the full name, personal identification number and signature of each candidate;</w:t>
      </w:r>
    </w:p>
    <w:p>
      <w:pPr>
        <w:spacing w:after="160"/>
      </w:pPr>
      <w:r>
        <w:rPr>
          <w:rFonts w:ascii="Calibri" w:hAnsi="Calibri"/>
          <w:lang w:val="en-GB"/>
          <w:sz w:val="22"/>
        </w:rPr>
        <w:t xml:space="preserve">e)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f) not talk to other candidates, behave noisily or otherwise disrupt other candidates, and be appropriately dressed;</w:t>
      </w:r>
    </w:p>
    <w:p>
      <w:pPr>
        <w:spacing w:after="160"/>
      </w:pPr>
      <w:r>
        <w:rPr>
          <w:rFonts w:ascii="Calibri" w:hAnsi="Calibri"/>
          <w:lang w:val="en-GB"/>
          <w:sz w:val="22"/>
        </w:rPr>
        <w:t xml:space="preserve">g) not attend the examination under the influence of alcohol or psychotropic substances.</w:t>
      </w:r>
    </w:p>
    <w:sectPr>
      <w:pgSz w:w="11906" w:h="16838"/>
      <w:pgMar w:top="1134" w:right="1134" w:bottom="1134" w:left="1134"/>
    </w:sectPr>
  </w:body>
</w:document>
</file>