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Oversized Transport Driver Certification</w:t>
      </w:r>
    </w:p>
    <w:p>
      <w:pPr>
        <w:spacing w:after="160"/>
      </w:pPr>
      <w:r>
        <w:rPr>
          <w:rFonts w:ascii="Calibri" w:hAnsi="Calibri"/>
          <w:lang w:val="en-GB"/>
          <w:sz w:val="22"/>
        </w:rPr>
        <w:t xml:space="preserve">Drivers carrying out road transport with vehicles registered in Romania that exceed standard weight and/or dimension limits must hold an oversized transport certificate.</w:t>
      </w:r>
    </w:p>
    <w:p>
      <w:pPr>
        <w:spacing w:after="160"/>
      </w:pPr>
      <w:r>
        <w:rPr>
          <w:rFonts w:ascii="Calibri" w:hAnsi="Calibri"/>
          <w:lang w:val="en-GB"/>
          <w:sz w:val="22"/>
        </w:rPr>
        <w:t xml:space="preserve">The oversized transport certificate provides evidence of professional competence to drive vehicles used for this type of road transport.</w:t>
      </w:r>
    </w:p>
    <w:p>
      <w:pPr>
        <w:spacing w:after="160"/>
      </w:pPr>
      <w:r>
        <w:rPr>
          <w:rFonts w:ascii="Calibri" w:hAnsi="Calibri"/>
          <w:lang w:val="en-GB"/>
          <w:sz w:val="22"/>
        </w:rPr>
        <w:t xml:space="preserve">To enrol on training for the oversized transport certificate, candidates must hold a valid category CE driving licence issued or recognised by the competent Romanian authority.</w:t>
      </w:r>
    </w:p>
    <w:p>
      <w:pPr>
        <w:spacing w:after="160"/>
      </w:pPr>
      <w:r>
        <w:rPr>
          <w:rFonts w:ascii="Calibri" w:hAnsi="Calibri"/>
          <w:lang w:val="en-GB"/>
          <w:sz w:val="22"/>
        </w:rPr>
        <w:t xml:space="preserve">Obtaining the oversized transport certificate requires holding a continuing professional training certificate (CPC) or an initial qualification certificate (CPI) for freight transport.</w:t>
      </w:r>
    </w:p>
    <w:p>
      <w:pPr>
        <w:spacing w:after="160"/>
      </w:pPr>
      <w:r>
        <w:rPr>
          <w:rFonts w:ascii="Calibri" w:hAnsi="Calibri"/>
          <w:lang w:val="en-GB"/>
          <w:sz w:val="22"/>
        </w:rPr>
        <w:t xml:space="preserve">To attend courses for the oversized transport certificate, candidates enrol at a training and professional development centre authorised by the Ministry of Transport, Infrastructure and Communications and submit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w:t>
      </w:r>
    </w:p>
    <w:p>
      <w:pPr>
        <w:spacing w:after="160"/>
      </w:pPr>
      <w:r>
        <w:rPr>
          <w:rFonts w:ascii="Calibri" w:hAnsi="Calibri"/>
          <w:lang w:val="en-GB"/>
          <w:sz w:val="22"/>
        </w:rPr>
        <w:t xml:space="preserve">c) a copy of a valid driving licence;</w:t>
      </w:r>
    </w:p>
    <w:p>
      <w:pPr>
        <w:spacing w:after="160"/>
      </w:pPr>
      <w:r>
        <w:rPr>
          <w:rFonts w:ascii="Calibri" w:hAnsi="Calibri"/>
          <w:lang w:val="en-GB"/>
          <w:sz w:val="22"/>
        </w:rPr>
        <w:t xml:space="preserve">d) where applicable, a copy of the current oversized transport certificate.</w:t>
      </w:r>
    </w:p>
    <w:p>
      <w:pPr>
        <w:spacing w:after="160"/>
      </w:pPr>
      <w:r>
        <w:rPr>
          <w:rFonts w:ascii="Calibri" w:hAnsi="Calibri"/>
          <w:lang w:val="en-GB"/>
          <w:sz w:val="22"/>
        </w:rPr>
        <w:t xml:space="preserve">Only candidates who have completed the professional training course may take the oversized transport certification examination, within a maximum of 12 months of course completion.</w:t>
      </w:r>
    </w:p>
    <w:p>
      <w:pPr>
        <w:spacing w:after="160"/>
      </w:pPr>
      <w:r>
        <w:rPr>
          <w:rFonts w:ascii="Calibri" w:hAnsi="Calibri"/>
          <w:lang w:val="en-GB"/>
          <w:sz w:val="22"/>
        </w:rPr>
        <w:t xml:space="preserve">The oversized transport certification examination consists of 20 multiple-choice questions to be answered in 20 minutes. Each question has four possible answers, only one correct. Candidates must answer at least 70% correctly, meaning at least 14 questions, to pass. At the end,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sz w:val="22"/>
        </w:rPr>
        <w:t xml:space="preserve">Candidates who fail their first examination may retake it in any county or in Bucharest. 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examination must meet all the following conditions:</w:t>
      </w:r>
    </w:p>
    <w:p>
      <w:pPr>
        <w:spacing w:after="160"/>
      </w:pPr>
      <w:r>
        <w:rPr>
          <w:rFonts w:ascii="Calibri" w:hAnsi="Calibri"/>
          <w:lang w:val="en-GB"/>
          <w:sz w:val="22"/>
        </w:rPr>
        <w:t xml:space="preserve">a) the authorised centre that registered the candidate must have recorded completion of training, confirming compliance with the regulations in force on enrolment, the period of theoretical training and examination eligibility;</w:t>
      </w:r>
    </w:p>
    <w:p>
      <w:pPr>
        <w:spacing w:after="160"/>
      </w:pPr>
      <w:r>
        <w:rPr>
          <w:rFonts w:ascii="Calibri" w:hAnsi="Calibri"/>
          <w:lang w:val="en-GB"/>
          <w:sz w:val="22"/>
        </w:rPr>
        <w:t xml:space="preserve">b) present original documents establishing identity and examination eligibility: identity document and driving licence, a replacement document permitting driving, or a valid statement confirming that the licence has been submitted for exchange;</w:t>
      </w:r>
    </w:p>
    <w:p>
      <w:pPr>
        <w:spacing w:after="160"/>
      </w:pPr>
      <w:r>
        <w:rPr>
          <w:rFonts w:ascii="Calibri" w:hAnsi="Calibri"/>
          <w:lang w:val="en-GB"/>
          <w:sz w:val="22"/>
        </w:rPr>
        <w:t xml:space="preserve">c) present proof of payment of the RON 67 fee into the account of the A.R.R. territorial agency from which they wish to collect the certificate;</w:t>
      </w:r>
    </w:p>
    <w:p>
      <w:pPr>
        <w:spacing w:after="160"/>
      </w:pPr>
      <w:r>
        <w:rPr>
          <w:rFonts w:ascii="Calibri" w:hAnsi="Calibri"/>
          <w:lang w:val="en-GB"/>
          <w:sz w:val="22"/>
        </w:rPr>
        <w:t xml:space="preserve">d) complete the register provided by the examination committee with the full name, personal identification number and signature of each candidate;</w:t>
      </w:r>
    </w:p>
    <w:p>
      <w:pPr>
        <w:spacing w:after="160"/>
      </w:pPr>
      <w:r>
        <w:rPr>
          <w:rFonts w:ascii="Calibri" w:hAnsi="Calibri"/>
          <w:lang w:val="en-GB"/>
          <w:sz w:val="22"/>
        </w:rPr>
        <w:t xml:space="preserve">e)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f) not talk to other candidates, behave noisily or otherwise disrupt other candidates, and be appropriately dressed;</w:t>
      </w:r>
    </w:p>
    <w:p>
      <w:pPr>
        <w:spacing w:after="160"/>
      </w:pPr>
      <w:r>
        <w:rPr>
          <w:rFonts w:ascii="Calibri" w:hAnsi="Calibri"/>
          <w:lang w:val="en-GB"/>
          <w:sz w:val="22"/>
        </w:rPr>
        <w:t xml:space="preserve">g) not attend the examination under the influence of alcohol or psychotropic substances.</w:t>
      </w:r>
    </w:p>
    <w:sectPr>
      <w:pgSz w:w="11906" w:h="16838"/>
      <w:pgMar w:top="1134" w:right="1134" w:bottom="1134" w:left="1134"/>
    </w:sectPr>
  </w:body>
</w:document>
</file>