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CPI Certification for Passenger Transport Drivers</w:t>
      </w:r>
    </w:p>
    <w:p>
      <w:pPr>
        <w:spacing w:after="160"/>
      </w:pPr>
      <w:r>
        <w:rPr>
          <w:rFonts w:ascii="Calibri" w:hAnsi="Calibri"/>
          <w:lang w:val="en-GB"/>
          <w:sz w:val="22"/>
        </w:rPr>
        <w:t xml:space="preserve">Drivers holding a driving licence for at least one of categories D1, D1E, D or DE must have the minimum knowledge required to practise their profession, and this knowledge must be updated periodically.</w:t>
      </w:r>
    </w:p>
    <w:p>
      <w:pPr>
        <w:spacing w:after="160"/>
      </w:pPr>
      <w:r>
        <w:rPr>
          <w:rFonts w:ascii="Calibri" w:hAnsi="Calibri"/>
          <w:lang w:val="en-GB"/>
          <w:sz w:val="22"/>
        </w:rPr>
        <w:t xml:space="preserve">The initial professional qualification certificate, referred to as CPI, provides evidence of initial professional qualification and may be obtained under the rules in Annex 2 to OMT No. 1214/2015.</w:t>
      </w:r>
    </w:p>
    <w:p>
      <w:pPr>
        <w:spacing w:after="160"/>
      </w:pPr>
      <w:r>
        <w:rPr>
          <w:rFonts w:ascii="Calibri" w:hAnsi="Calibri"/>
          <w:lang w:val="en-GB"/>
          <w:sz w:val="22"/>
        </w:rPr>
        <w:t xml:space="preserve">Drivers holding a licence for at least one of categories D1, D1E, D or DE issued by 9 September 2008 are exempt from the initial qualification requirement.</w:t>
      </w:r>
    </w:p>
    <w:p>
      <w:pPr>
        <w:spacing w:after="160"/>
      </w:pPr>
      <w:r>
        <w:rPr>
          <w:rFonts w:ascii="Calibri" w:hAnsi="Calibri"/>
          <w:lang w:val="en-GB"/>
          <w:b/>
          <w:sz w:val="28"/>
        </w:rPr>
        <w:t xml:space="preserve">Only drivers meeting one of the following conditions may obtain a CPI in Romania:</w:t>
      </w:r>
    </w:p>
    <w:p>
      <w:pPr>
        <w:spacing w:after="160"/>
      </w:pPr>
      <w:r>
        <w:rPr>
          <w:rFonts w:ascii="Calibri" w:hAnsi="Calibri"/>
          <w:lang w:val="en-GB"/>
          <w:sz w:val="22"/>
        </w:rPr>
        <w:t xml:space="preserve">a) they are citizens or nationals of an EU Member State resident in Romania, as defined in Article 14 of Council Regulation (EEC) No. 3821/85 of 20 December 1985 on recording equipment in road transport, as subsequently amended;</w:t>
      </w:r>
    </w:p>
    <w:p>
      <w:pPr>
        <w:spacing w:after="160"/>
      </w:pPr>
      <w:r>
        <w:rPr>
          <w:rFonts w:ascii="Calibri" w:hAnsi="Calibri"/>
          <w:lang w:val="en-GB"/>
          <w:sz w:val="22"/>
        </w:rPr>
        <w:t xml:space="preserve">b) they are citizens or nationals of non-EU states employed by an undertaking established in Romania or who have obtained the right to work in Romania.</w:t>
      </w:r>
    </w:p>
    <w:p>
      <w:pPr>
        <w:spacing w:after="160"/>
      </w:pPr>
      <w:r>
        <w:rPr>
          <w:rFonts w:ascii="Calibri" w:hAnsi="Calibri"/>
          <w:lang w:val="en-GB"/>
          <w:sz w:val="22"/>
        </w:rPr>
        <w:t xml:space="preserve">To take the CPI examination, candidates enrol at a training and professional development centre authorised by the Ministry of Transport, Infrastructure and Communications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driving licence;</w:t>
      </w:r>
    </w:p>
    <w:p>
      <w:pPr>
        <w:spacing w:after="160"/>
      </w:pPr>
      <w:r>
        <w:rPr>
          <w:rFonts w:ascii="Calibri" w:hAnsi="Calibri"/>
          <w:lang w:val="en-GB"/>
          <w:sz w:val="22"/>
        </w:rPr>
        <w:t xml:space="preserve">d) a copy of the document demonstrating compliance with Article 1(6) of OMT No. 1214/2015.</w:t>
      </w:r>
    </w:p>
    <w:p>
      <w:pPr>
        <w:spacing w:after="160"/>
      </w:pPr>
      <w:r>
        <w:rPr>
          <w:rFonts w:ascii="Calibri" w:hAnsi="Calibri"/>
          <w:lang w:val="en-GB"/>
          <w:b/>
          <w:sz w:val="28"/>
        </w:rPr>
        <w:t xml:space="preserve">The CPI examination consists of a theoretical examination and a practical examination.</w:t>
      </w:r>
    </w:p>
    <w:p>
      <w:pPr>
        <w:spacing w:after="160"/>
      </w:pPr>
      <w:r>
        <w:rPr>
          <w:rFonts w:ascii="Calibri" w:hAnsi="Calibri"/>
          <w:lang w:val="en-GB"/>
          <w:b/>
          <w:sz w:val="28"/>
        </w:rPr>
        <w:t xml:space="preserve">The theoretical examination consists of two tests:</w:t>
      </w:r>
    </w:p>
    <w:p>
      <w:pPr>
        <w:spacing w:after="160"/>
      </w:pPr>
      <w:r>
        <w:rPr>
          <w:rFonts w:ascii="Calibri" w:hAnsi="Calibri"/>
          <w:lang w:val="en-GB"/>
          <w:sz w:val="22"/>
        </w:rPr>
        <w:t xml:space="preserve">a) a two-hour questionnaire with 100 questions, each with four possible answers and one correct answer, including at least one question for every general objective and every objective specific to freight or passenger transport in Annex 2a to OMT No. 1214/2015;</w:t>
      </w:r>
    </w:p>
    <w:p>
      <w:pPr>
        <w:spacing w:after="160"/>
      </w:pPr>
      <w:r>
        <w:rPr>
          <w:rFonts w:ascii="Calibri" w:hAnsi="Calibri"/>
          <w:lang w:val="en-GB"/>
          <w:sz w:val="22"/>
        </w:rPr>
        <w:t xml:space="preserve">b) a two-hour test consisting of six case studies with a total of 20 questions.</w:t>
      </w:r>
    </w:p>
    <w:p>
      <w:pPr>
        <w:spacing w:after="160"/>
      </w:pPr>
      <w:r>
        <w:rPr>
          <w:rFonts w:ascii="Calibri" w:hAnsi="Calibri"/>
          <w:lang w:val="en-GB"/>
          <w:sz w:val="22"/>
        </w:rPr>
        <w:t xml:space="preserve">Candidates pass if they answer at least 70% of the questions correctly and obtain at least 70% of the combined maximum case study score. This means at least 70 correct questionnaire answers and at least 14 correct case study answers.</w:t>
      </w:r>
    </w:p>
    <w:p>
      <w:pPr>
        <w:spacing w:after="160"/>
      </w:pPr>
      <w:r>
        <w:rPr>
          <w:rFonts w:ascii="Calibri" w:hAnsi="Calibri"/>
          <w:lang w:val="en-GB"/>
          <w:sz w:val="22"/>
        </w:rPr>
        <w:t xml:space="preserve">No partial points are awarded in either the computer-based test or the case study. An incomplete or incorrect answer scores 0; a correct answer scores 1. A correct case study answer must satisfy the requirements stated in the question.</w:t>
      </w:r>
    </w:p>
    <w:p>
      <w:pPr>
        <w:spacing w:after="160"/>
      </w:pPr>
      <w:r>
        <w:rPr>
          <w:rFonts w:ascii="Calibri" w:hAnsi="Calibri"/>
          <w:lang w:val="en-GB"/>
          <w:sz w:val="22"/>
        </w:rPr>
        <w:t xml:space="preserve">Candidates who pass the theoretical examination may take the practical examination, consisting of the following tests:</w:t>
      </w:r>
    </w:p>
    <w:p>
      <w:pPr>
        <w:spacing w:after="160"/>
      </w:pPr>
      <w:r>
        <w:rPr>
          <w:rFonts w:ascii="Calibri" w:hAnsi="Calibri"/>
          <w:lang w:val="en-GB"/>
          <w:sz w:val="22"/>
        </w:rPr>
        <w:t xml:space="preserve">a) a driving test assessing rational driving based on safety rules. Wherever possible, it takes place on roads outside built-up areas, express roads or motorways (or similar roads), as well as all types of urban public roads, presenting different challenges a driver may encounter. Different traffic intensities are preferable. Road driving time must be used optimally to assess candidates in all traffic areas they may encounter. The test lasts at least 60 minutes. Candidates who pass may take the practical test in point (b);</w:t>
      </w:r>
    </w:p>
    <w:p>
      <w:pPr>
        <w:spacing w:after="160"/>
      </w:pPr>
      <w:r>
        <w:rPr>
          <w:rFonts w:ascii="Calibri" w:hAnsi="Calibri"/>
          <w:lang w:val="en-GB"/>
          <w:sz w:val="22"/>
        </w:rPr>
        <w:t xml:space="preserve">b) a test covering at least points 1.4, 1.5, 1.6, 3.2, 3.3 and 3.5 of Annex 2a to OMT No. 1214/2015, lasting at least 30 minutes;</w:t>
      </w:r>
    </w:p>
    <w:p>
      <w:pPr>
        <w:spacing w:after="160"/>
      </w:pPr>
      <w:r>
        <w:rPr>
          <w:rFonts w:ascii="Calibri" w:hAnsi="Calibri"/>
          <w:lang w:val="en-GB"/>
          <w:sz w:val="22"/>
        </w:rPr>
        <w:t xml:space="preserve">To pass the CPI examination, candidates must pass both the theoretical examination and all parts of the practical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theory examination must meet all the following conditions:</w:t>
      </w:r>
    </w:p>
    <w:p>
      <w:pPr>
        <w:spacing w:after="160"/>
      </w:pPr>
      <w:r>
        <w:rPr>
          <w:rFonts w:ascii="Calibri" w:hAnsi="Calibri"/>
          <w:lang w:val="en-GB"/>
          <w:sz w:val="22"/>
        </w:rPr>
        <w:t xml:space="preserve">a) be registered in the examination computer system by the training and professional development centre, confirming that the legal requirements for taking the examination and obtaining the CPI are met;</w:t>
      </w:r>
    </w:p>
    <w:p>
      <w:pPr>
        <w:spacing w:after="160"/>
      </w:pPr>
      <w:r>
        <w:rPr>
          <w:rFonts w:ascii="Calibri" w:hAnsi="Calibri"/>
          <w:lang w:val="en-GB"/>
          <w:sz w:val="22"/>
        </w:rPr>
        <w:t xml:space="preserve">b) present original documents establishing identity and examination eligibility: the identity document and, as applicable, the driving licence, a replacement document permitting driving, or a valid statement confirming that the licence has been submitted for exchange. Without the required documents, entry to the examination room is not permitted;</w:t>
      </w:r>
    </w:p>
    <w:p>
      <w:pPr>
        <w:spacing w:after="160"/>
      </w:pPr>
      <w:r>
        <w:rPr>
          <w:rFonts w:ascii="Calibri" w:hAnsi="Calibri"/>
          <w:lang w:val="en-GB"/>
          <w:sz w:val="22"/>
        </w:rPr>
        <w:t xml:space="preserve">c) if holding documents issued in another EU or EEA state, provide a written declaration confirming that one of the situations in Article 1(6) of the rules on training and professional certification of certain driver categories in Annex 2 to OMT No. 1214/2015 applies;</w:t>
      </w:r>
    </w:p>
    <w:p>
      <w:pPr>
        <w:spacing w:after="160"/>
      </w:pPr>
      <w:r>
        <w:rPr>
          <w:rFonts w:ascii="Calibri" w:hAnsi="Calibri"/>
          <w:lang w:val="en-GB"/>
          <w:sz w:val="22"/>
        </w:rPr>
        <w:t xml:space="preserve">d) complete the register provided by the examination committee with the full name, personal identification number and signature of each candidate;</w:t>
      </w:r>
    </w:p>
    <w:p>
      <w:pPr>
        <w:spacing w:after="160"/>
      </w:pPr>
      <w:r>
        <w:rPr>
          <w:rFonts w:ascii="Calibri" w:hAnsi="Calibri"/>
          <w:lang w:val="en-GB"/>
          <w:sz w:val="22"/>
        </w:rPr>
        <w:t xml:space="preserve">e)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f) not talk to other candidates, behave noisily or otherwise disrupt other candidates, and be appropriately dressed;</w:t>
      </w:r>
    </w:p>
    <w:p>
      <w:pPr>
        <w:spacing w:after="160"/>
      </w:pPr>
      <w:r>
        <w:rPr>
          <w:rFonts w:ascii="Calibri" w:hAnsi="Calibri"/>
          <w:lang w:val="en-GB"/>
          <w:sz w:val="22"/>
        </w:rPr>
        <w:t xml:space="preserve">g) not attend the examination under the influence of alcohol or psychotropic substances;</w:t>
      </w:r>
    </w:p>
    <w:p>
      <w:pPr>
        <w:spacing w:after="160"/>
      </w:pPr>
      <w:r>
        <w:rPr>
          <w:rFonts w:ascii="Calibri" w:hAnsi="Calibri"/>
          <w:lang w:val="en-GB"/>
          <w:sz w:val="22"/>
        </w:rPr>
        <w:t xml:space="preserve">h) present original proof of payment of the RON 67 fee into the account of the A.R.R. territorial agency from which they wish to collect the certificate.</w:t>
      </w:r>
    </w:p>
    <w:sectPr>
      <w:pgSz w:w="11906" w:h="16838"/>
      <w:pgMar w:top="1134" w:right="1134" w:bottom="1134" w:left="1134"/>
    </w:sectPr>
  </w:body>
</w:document>
</file>